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4B75436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EC1C68">
              <w:rPr>
                <w:rFonts w:ascii="Book Antiqua" w:eastAsia="Times New Roman" w:hAnsi="Book Antiqua"/>
                <w:sz w:val="16"/>
                <w:szCs w:val="16"/>
              </w:rPr>
              <w:t>24</w:t>
            </w:r>
            <w:r w:rsidRPr="00314AAE">
              <w:rPr>
                <w:rFonts w:ascii="Book Antiqua" w:eastAsia="Times New Roman" w:hAnsi="Book Antiqua"/>
                <w:sz w:val="16"/>
                <w:szCs w:val="16"/>
              </w:rPr>
              <w:t>/0</w:t>
            </w:r>
            <w:r w:rsidR="00445A11">
              <w:rPr>
                <w:rFonts w:ascii="Book Antiqua" w:eastAsia="Times New Roman" w:hAnsi="Book Antiqua"/>
                <w:sz w:val="16"/>
                <w:szCs w:val="16"/>
              </w:rPr>
              <w:t>9</w:t>
            </w:r>
            <w:r w:rsidRPr="00314AAE">
              <w:rPr>
                <w:rFonts w:ascii="Book Antiqua" w:eastAsia="Times New Roman" w:hAnsi="Book Antiqua"/>
                <w:sz w:val="16"/>
                <w:szCs w:val="16"/>
              </w:rPr>
              <w:t>/2019</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1A7EEE3D"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EC1C68">
              <w:rPr>
                <w:rFonts w:ascii="Book Antiqua" w:eastAsia="Times New Roman" w:hAnsi="Book Antiqua"/>
                <w:sz w:val="16"/>
                <w:szCs w:val="16"/>
              </w:rPr>
              <w:t>2</w:t>
            </w:r>
            <w:r w:rsidR="005E7751">
              <w:rPr>
                <w:rFonts w:ascii="Book Antiqua" w:eastAsia="Times New Roman" w:hAnsi="Book Antiqua"/>
                <w:sz w:val="16"/>
                <w:szCs w:val="16"/>
              </w:rPr>
              <w:t>3</w:t>
            </w:r>
            <w:r w:rsidRPr="00314AAE">
              <w:rPr>
                <w:rFonts w:ascii="Book Antiqua" w:eastAsia="Times New Roman" w:hAnsi="Book Antiqua"/>
                <w:sz w:val="16"/>
                <w:szCs w:val="16"/>
              </w:rPr>
              <w:t>/</w:t>
            </w:r>
            <w:r w:rsidR="00312B24">
              <w:rPr>
                <w:rFonts w:ascii="Book Antiqua" w:eastAsia="Times New Roman" w:hAnsi="Book Antiqua"/>
                <w:sz w:val="16"/>
                <w:szCs w:val="16"/>
              </w:rPr>
              <w:t>10</w:t>
            </w:r>
            <w:r w:rsidRPr="00314AAE">
              <w:rPr>
                <w:rFonts w:ascii="Book Antiqua" w:eastAsia="Times New Roman" w:hAnsi="Book Antiqua"/>
                <w:sz w:val="16"/>
                <w:szCs w:val="16"/>
              </w:rPr>
              <w:t>/2019</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617071B8"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2D2CB5" w:rsidRPr="002D2CB5">
              <w:rPr>
                <w:rFonts w:ascii="Book Antiqua" w:eastAsia="Times New Roman" w:hAnsi="Book Antiqua"/>
                <w:i/>
                <w:iCs/>
                <w:sz w:val="16"/>
                <w:szCs w:val="16"/>
              </w:rPr>
              <w:t>P</w:t>
            </w:r>
            <w:r w:rsidR="002D2CB5" w:rsidRPr="002D2CB5">
              <w:rPr>
                <w:rFonts w:ascii="Book Antiqua" w:eastAsia="Times New Roman" w:hAnsi="Book Antiqua"/>
                <w:i/>
                <w:iCs/>
                <w:sz w:val="16"/>
                <w:szCs w:val="16"/>
              </w:rPr>
              <w:t>rorogatio</w:t>
            </w:r>
            <w:proofErr w:type="spellEnd"/>
            <w:r w:rsidR="002D2CB5" w:rsidRPr="002D2CB5">
              <w:rPr>
                <w:rFonts w:ascii="Book Antiqua" w:eastAsia="Times New Roman" w:hAnsi="Book Antiqua"/>
                <w:i/>
                <w:iCs/>
                <w:sz w:val="16"/>
                <w:szCs w:val="16"/>
              </w:rPr>
              <w:t xml:space="preserve"> </w:t>
            </w:r>
            <w:proofErr w:type="spellStart"/>
            <w:r w:rsidR="002D2CB5" w:rsidRPr="002D2CB5">
              <w:rPr>
                <w:rFonts w:ascii="Book Antiqua" w:eastAsia="Times New Roman" w:hAnsi="Book Antiqua"/>
                <w:i/>
                <w:iCs/>
                <w:sz w:val="16"/>
                <w:szCs w:val="16"/>
              </w:rPr>
              <w:t>fori</w:t>
            </w:r>
            <w:proofErr w:type="spellEnd"/>
            <w:r w:rsidR="002D2CB5" w:rsidRPr="002D2CB5">
              <w:rPr>
                <w:rFonts w:ascii="Book Antiqua" w:eastAsia="Times New Roman" w:hAnsi="Book Antiqua"/>
                <w:i/>
                <w:iCs/>
                <w:sz w:val="16"/>
                <w:szCs w:val="16"/>
              </w:rPr>
              <w:t xml:space="preserve">, </w:t>
            </w:r>
            <w:proofErr w:type="spellStart"/>
            <w:r w:rsidR="002D2CB5" w:rsidRPr="002D2CB5">
              <w:rPr>
                <w:rFonts w:ascii="Book Antiqua" w:eastAsia="Times New Roman" w:hAnsi="Book Antiqua"/>
                <w:i/>
                <w:iCs/>
                <w:sz w:val="16"/>
                <w:szCs w:val="16"/>
              </w:rPr>
              <w:t>domicilium</w:t>
            </w:r>
            <w:proofErr w:type="spellEnd"/>
            <w:r w:rsidR="002D2CB5" w:rsidRPr="002D2CB5">
              <w:rPr>
                <w:rFonts w:ascii="Book Antiqua" w:eastAsia="Times New Roman" w:hAnsi="Book Antiqua"/>
                <w:sz w:val="16"/>
                <w:szCs w:val="16"/>
              </w:rPr>
              <w:t xml:space="preserve">, foros de competencia internacional, fundamentos </w:t>
            </w:r>
            <w:proofErr w:type="spellStart"/>
            <w:r w:rsidR="002D2CB5" w:rsidRPr="002D2CB5">
              <w:rPr>
                <w:rFonts w:ascii="Book Antiqua" w:eastAsia="Times New Roman" w:hAnsi="Book Antiqua"/>
                <w:sz w:val="16"/>
                <w:szCs w:val="16"/>
              </w:rPr>
              <w:t>romanísticos</w:t>
            </w:r>
            <w:proofErr w:type="spellEnd"/>
            <w:r w:rsidR="002D2CB5" w:rsidRPr="002D2CB5">
              <w:rPr>
                <w:rFonts w:ascii="Book Antiqua" w:eastAsia="Times New Roman" w:hAnsi="Book Antiqua"/>
                <w:sz w:val="16"/>
                <w:szCs w:val="16"/>
              </w:rPr>
              <w:t>, Reglamento Europeo de Sucesiones, residencia habitual</w:t>
            </w:r>
            <w:r w:rsidRPr="004D64E8">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77132228"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2D2CB5" w:rsidRPr="009C37A5">
              <w:rPr>
                <w:rFonts w:ascii="Book Antiqua" w:eastAsia="Times New Roman" w:hAnsi="Book Antiqua"/>
                <w:i/>
                <w:iCs/>
                <w:sz w:val="16"/>
                <w:szCs w:val="16"/>
                <w:lang w:val="en-GB"/>
              </w:rPr>
              <w:t>P</w:t>
            </w:r>
            <w:r w:rsidR="002D2CB5" w:rsidRPr="009C37A5">
              <w:rPr>
                <w:rFonts w:ascii="Book Antiqua" w:eastAsia="Times New Roman" w:hAnsi="Book Antiqua"/>
                <w:i/>
                <w:iCs/>
                <w:sz w:val="16"/>
                <w:szCs w:val="16"/>
                <w:lang w:val="en-GB"/>
              </w:rPr>
              <w:t>rorogatio</w:t>
            </w:r>
            <w:proofErr w:type="spellEnd"/>
            <w:r w:rsidR="002D2CB5" w:rsidRPr="009C37A5">
              <w:rPr>
                <w:rFonts w:ascii="Book Antiqua" w:eastAsia="Times New Roman" w:hAnsi="Book Antiqua"/>
                <w:i/>
                <w:iCs/>
                <w:sz w:val="16"/>
                <w:szCs w:val="16"/>
                <w:lang w:val="en-GB"/>
              </w:rPr>
              <w:t xml:space="preserve"> </w:t>
            </w:r>
            <w:proofErr w:type="spellStart"/>
            <w:r w:rsidR="002D2CB5" w:rsidRPr="009C37A5">
              <w:rPr>
                <w:rFonts w:ascii="Book Antiqua" w:eastAsia="Times New Roman" w:hAnsi="Book Antiqua"/>
                <w:i/>
                <w:iCs/>
                <w:sz w:val="16"/>
                <w:szCs w:val="16"/>
                <w:lang w:val="en-GB"/>
              </w:rPr>
              <w:t>fori</w:t>
            </w:r>
            <w:proofErr w:type="spellEnd"/>
            <w:r w:rsidR="002D2CB5" w:rsidRPr="009C37A5">
              <w:rPr>
                <w:rFonts w:ascii="Book Antiqua" w:eastAsia="Times New Roman" w:hAnsi="Book Antiqua"/>
                <w:i/>
                <w:iCs/>
                <w:sz w:val="16"/>
                <w:szCs w:val="16"/>
                <w:lang w:val="en-GB"/>
              </w:rPr>
              <w:t xml:space="preserve">, </w:t>
            </w:r>
            <w:proofErr w:type="spellStart"/>
            <w:r w:rsidR="002D2CB5" w:rsidRPr="009C37A5">
              <w:rPr>
                <w:rFonts w:ascii="Book Antiqua" w:eastAsia="Times New Roman" w:hAnsi="Book Antiqua"/>
                <w:i/>
                <w:iCs/>
                <w:sz w:val="16"/>
                <w:szCs w:val="16"/>
                <w:lang w:val="en-GB"/>
              </w:rPr>
              <w:t>domicilium</w:t>
            </w:r>
            <w:proofErr w:type="spellEnd"/>
            <w:r w:rsidR="002D2CB5" w:rsidRPr="002D2CB5">
              <w:rPr>
                <w:rFonts w:ascii="Book Antiqua" w:eastAsia="Times New Roman" w:hAnsi="Book Antiqua"/>
                <w:sz w:val="16"/>
                <w:szCs w:val="16"/>
                <w:lang w:val="en-GB"/>
              </w:rPr>
              <w:t xml:space="preserve">, grounds of international jurisdiction, </w:t>
            </w:r>
            <w:proofErr w:type="spellStart"/>
            <w:r w:rsidR="002D2CB5" w:rsidRPr="002D2CB5">
              <w:rPr>
                <w:rFonts w:ascii="Book Antiqua" w:eastAsia="Times New Roman" w:hAnsi="Book Antiqua"/>
                <w:sz w:val="16"/>
                <w:szCs w:val="16"/>
                <w:lang w:val="en-GB"/>
              </w:rPr>
              <w:t>romanistic</w:t>
            </w:r>
            <w:proofErr w:type="spellEnd"/>
            <w:r w:rsidR="002D2CB5" w:rsidRPr="002D2CB5">
              <w:rPr>
                <w:rFonts w:ascii="Book Antiqua" w:eastAsia="Times New Roman" w:hAnsi="Book Antiqua"/>
                <w:sz w:val="16"/>
                <w:szCs w:val="16"/>
                <w:lang w:val="en-GB"/>
              </w:rPr>
              <w:t xml:space="preserve"> foundations, European Succession Regulation, habitual residence</w:t>
            </w:r>
            <w:r w:rsidRPr="004D64E8">
              <w:rPr>
                <w:rFonts w:ascii="Book Antiqua" w:eastAsia="Times New Roman" w:hAnsi="Book Antiqua"/>
                <w:sz w:val="16"/>
                <w:szCs w:val="16"/>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C6B22A9" w14:textId="559EFF46" w:rsidR="00D235F8" w:rsidRPr="00274485" w:rsidRDefault="009C2FB3" w:rsidP="00D235F8">
            <w:pPr>
              <w:jc w:val="center"/>
              <w:rPr>
                <w:rFonts w:ascii="Book Antiqua" w:hAnsi="Book Antiqua"/>
                <w:b/>
                <w:iCs/>
                <w:sz w:val="24"/>
                <w:szCs w:val="24"/>
              </w:rPr>
            </w:pPr>
            <w:r w:rsidRPr="009C2FB3">
              <w:rPr>
                <w:rFonts w:ascii="Book Antiqua" w:hAnsi="Book Antiqua"/>
                <w:b/>
                <w:iCs/>
                <w:sz w:val="24"/>
                <w:szCs w:val="24"/>
              </w:rPr>
              <w:t xml:space="preserve">SUMISIÓN Y RESIDENCIA HABITUAL EN EL REGLAMENTO EUROPEO DE SUCESIONES: FUNDAMENTOS </w:t>
            </w:r>
            <w:proofErr w:type="spellStart"/>
            <w:r w:rsidRPr="009C2FB3">
              <w:rPr>
                <w:rFonts w:ascii="Book Antiqua" w:hAnsi="Book Antiqua"/>
                <w:b/>
                <w:iCs/>
                <w:sz w:val="24"/>
                <w:szCs w:val="24"/>
              </w:rPr>
              <w:t>ROMANÍSTICOS</w:t>
            </w:r>
            <w:proofErr w:type="spellEnd"/>
          </w:p>
          <w:p w14:paraId="451D7999" w14:textId="77777777" w:rsidR="00D235F8" w:rsidRPr="00D235F8" w:rsidRDefault="00D235F8" w:rsidP="00D235F8">
            <w:pPr>
              <w:jc w:val="center"/>
              <w:rPr>
                <w:rFonts w:ascii="Book Antiqua" w:hAnsi="Book Antiqua"/>
                <w:b/>
                <w:sz w:val="24"/>
                <w:szCs w:val="24"/>
              </w:rPr>
            </w:pPr>
          </w:p>
          <w:p w14:paraId="5B2B22CB" w14:textId="54E332A3" w:rsidR="00192159" w:rsidRPr="00D235F8" w:rsidRDefault="009C2FB3" w:rsidP="00D235F8">
            <w:pPr>
              <w:jc w:val="center"/>
              <w:rPr>
                <w:rFonts w:ascii="Book Antiqua" w:eastAsia="Times New Roman" w:hAnsi="Book Antiqua"/>
                <w:b/>
                <w:bCs/>
                <w:sz w:val="24"/>
                <w:szCs w:val="24"/>
                <w:lang w:val="es-ES_tradnl"/>
              </w:rPr>
            </w:pPr>
            <w:proofErr w:type="spellStart"/>
            <w:r w:rsidRPr="009C2FB3">
              <w:rPr>
                <w:rFonts w:ascii="Book Antiqua" w:hAnsi="Book Antiqua"/>
                <w:b/>
                <w:iCs/>
                <w:sz w:val="24"/>
                <w:szCs w:val="24"/>
              </w:rPr>
              <w:t>PROROGATION</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OF</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JURISDICTION</w:t>
            </w:r>
            <w:proofErr w:type="spellEnd"/>
            <w:r w:rsidRPr="009C2FB3">
              <w:rPr>
                <w:rFonts w:ascii="Book Antiqua" w:hAnsi="Book Antiqua"/>
                <w:b/>
                <w:iCs/>
                <w:sz w:val="24"/>
                <w:szCs w:val="24"/>
              </w:rPr>
              <w:t xml:space="preserve"> AND HABITUAL </w:t>
            </w:r>
            <w:proofErr w:type="spellStart"/>
            <w:r w:rsidRPr="009C2FB3">
              <w:rPr>
                <w:rFonts w:ascii="Book Antiqua" w:hAnsi="Book Antiqua"/>
                <w:b/>
                <w:iCs/>
                <w:sz w:val="24"/>
                <w:szCs w:val="24"/>
              </w:rPr>
              <w:t>RESIDENCE</w:t>
            </w:r>
            <w:proofErr w:type="spellEnd"/>
            <w:r w:rsidRPr="009C2FB3">
              <w:rPr>
                <w:rFonts w:ascii="Book Antiqua" w:hAnsi="Book Antiqua"/>
                <w:b/>
                <w:iCs/>
                <w:sz w:val="24"/>
                <w:szCs w:val="24"/>
              </w:rPr>
              <w:t xml:space="preserve"> IN </w:t>
            </w:r>
            <w:proofErr w:type="spellStart"/>
            <w:r w:rsidRPr="009C2FB3">
              <w:rPr>
                <w:rFonts w:ascii="Book Antiqua" w:hAnsi="Book Antiqua"/>
                <w:b/>
                <w:iCs/>
                <w:sz w:val="24"/>
                <w:szCs w:val="24"/>
              </w:rPr>
              <w:t>THE</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EUROPEAN</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SUCCESSION</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REGULATION</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ROMANISTIC</w:t>
            </w:r>
            <w:proofErr w:type="spellEnd"/>
            <w:r w:rsidRPr="009C2FB3">
              <w:rPr>
                <w:rFonts w:ascii="Book Antiqua" w:hAnsi="Book Antiqua"/>
                <w:b/>
                <w:iCs/>
                <w:sz w:val="24"/>
                <w:szCs w:val="24"/>
              </w:rPr>
              <w:t xml:space="preserve"> </w:t>
            </w:r>
            <w:proofErr w:type="spellStart"/>
            <w:r w:rsidRPr="009C2FB3">
              <w:rPr>
                <w:rFonts w:ascii="Book Antiqua" w:hAnsi="Book Antiqua"/>
                <w:b/>
                <w:iCs/>
                <w:sz w:val="24"/>
                <w:szCs w:val="24"/>
              </w:rPr>
              <w:t>FOUNDATIONS</w:t>
            </w:r>
            <w:proofErr w:type="spellEnd"/>
          </w:p>
          <w:p w14:paraId="20E2A49C" w14:textId="47D09F01"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A659E0">
              <w:rPr>
                <w:rFonts w:ascii="Book Antiqua" w:eastAsia="Times New Roman" w:hAnsi="Book Antiqua"/>
                <w:b/>
                <w:bCs/>
                <w:sz w:val="24"/>
                <w:szCs w:val="24"/>
              </w:rPr>
              <w:t>Carmen López Rendo</w:t>
            </w:r>
          </w:p>
          <w:p w14:paraId="3E603890" w14:textId="033CF937" w:rsidR="005E7751" w:rsidRPr="002D2CB5" w:rsidRDefault="00A659E0" w:rsidP="005E7751">
            <w:pPr>
              <w:jc w:val="center"/>
              <w:rPr>
                <w:rFonts w:ascii="Book Antiqua" w:hAnsi="Book Antiqua"/>
              </w:rPr>
            </w:pPr>
            <w:r w:rsidRPr="002D2CB5">
              <w:rPr>
                <w:rFonts w:ascii="Book Antiqua" w:eastAsia="Times New Roman" w:hAnsi="Book Antiqua"/>
              </w:rPr>
              <w:t>Profesora Titular</w:t>
            </w:r>
            <w:r w:rsidR="00192159" w:rsidRPr="002D2CB5">
              <w:rPr>
                <w:rFonts w:ascii="Book Antiqua" w:eastAsia="Times New Roman" w:hAnsi="Book Antiqua"/>
              </w:rPr>
              <w:t xml:space="preserve"> de Derecho Romano</w:t>
            </w:r>
            <w:r w:rsidR="00192159" w:rsidRPr="002D2CB5">
              <w:rPr>
                <w:rFonts w:ascii="Book Antiqua" w:eastAsia="Times New Roman" w:hAnsi="Book Antiqua"/>
              </w:rPr>
              <w:br/>
            </w:r>
            <w:r w:rsidR="0025630B" w:rsidRPr="002D2CB5">
              <w:rPr>
                <w:rFonts w:ascii="Book Antiqua" w:hAnsi="Book Antiqua"/>
              </w:rPr>
              <w:t xml:space="preserve">Universidad </w:t>
            </w:r>
            <w:r w:rsidRPr="002D2CB5">
              <w:rPr>
                <w:rFonts w:ascii="Book Antiqua" w:hAnsi="Book Antiqua"/>
              </w:rPr>
              <w:t>de Oviedo</w:t>
            </w:r>
          </w:p>
          <w:p w14:paraId="4658E44E" w14:textId="3A0EB779" w:rsidR="00A659E0" w:rsidRDefault="00A659E0" w:rsidP="00A659E0">
            <w:pPr>
              <w:jc w:val="center"/>
              <w:rPr>
                <w:rFonts w:ascii="Book Antiqua" w:hAnsi="Book Antiqua"/>
                <w:sz w:val="24"/>
                <w:szCs w:val="24"/>
              </w:rPr>
            </w:pPr>
            <w:hyperlink r:id="rId10" w:history="1">
              <w:r w:rsidRPr="002D2CB5">
                <w:rPr>
                  <w:rStyle w:val="Hipervnculo"/>
                  <w:rFonts w:ascii="Book Antiqua" w:hAnsi="Book Antiqua"/>
                </w:rPr>
                <w:t>clrendo@uniovi.es</w:t>
              </w:r>
            </w:hyperlink>
          </w:p>
          <w:p w14:paraId="5A3C01B3" w14:textId="12E7168D" w:rsidR="00A659E0" w:rsidRPr="00D235F8" w:rsidRDefault="00A659E0" w:rsidP="00A659E0">
            <w:pPr>
              <w:jc w:val="center"/>
              <w:rPr>
                <w:rFonts w:ascii="Book Antiqua" w:eastAsia="Times New Roman" w:hAnsi="Book Antiqua"/>
                <w:sz w:val="24"/>
                <w:szCs w:val="24"/>
              </w:rPr>
            </w:pPr>
            <w:r>
              <w:rPr>
                <w:rFonts w:ascii="Book Antiqua" w:eastAsia="Times New Roman" w:hAnsi="Book Antiqua"/>
                <w:b/>
                <w:bCs/>
                <w:sz w:val="24"/>
                <w:szCs w:val="24"/>
              </w:rPr>
              <w:t xml:space="preserve">María José </w:t>
            </w:r>
            <w:proofErr w:type="spellStart"/>
            <w:r>
              <w:rPr>
                <w:rFonts w:ascii="Book Antiqua" w:eastAsia="Times New Roman" w:hAnsi="Book Antiqua"/>
                <w:b/>
                <w:bCs/>
                <w:sz w:val="24"/>
                <w:szCs w:val="24"/>
              </w:rPr>
              <w:t>Azaustre</w:t>
            </w:r>
            <w:proofErr w:type="spellEnd"/>
          </w:p>
          <w:p w14:paraId="4B1A0D76" w14:textId="12B3A224" w:rsidR="00A659E0" w:rsidRPr="002D2CB5" w:rsidRDefault="00A659E0" w:rsidP="00A659E0">
            <w:pPr>
              <w:jc w:val="center"/>
              <w:rPr>
                <w:rFonts w:ascii="Book Antiqua" w:hAnsi="Book Antiqua"/>
              </w:rPr>
            </w:pPr>
            <w:r w:rsidRPr="002D2CB5">
              <w:rPr>
                <w:rFonts w:ascii="Book Antiqua" w:eastAsia="Times New Roman" w:hAnsi="Book Antiqua"/>
              </w:rPr>
              <w:t xml:space="preserve">Profesora </w:t>
            </w:r>
            <w:r w:rsidRPr="002D2CB5">
              <w:rPr>
                <w:rFonts w:ascii="Book Antiqua" w:eastAsia="Times New Roman" w:hAnsi="Book Antiqua"/>
              </w:rPr>
              <w:t>Ayudante Doctor</w:t>
            </w:r>
            <w:r w:rsidRPr="002D2CB5">
              <w:rPr>
                <w:rFonts w:ascii="Book Antiqua" w:eastAsia="Times New Roman" w:hAnsi="Book Antiqua"/>
              </w:rPr>
              <w:t xml:space="preserve"> de Derecho Romano</w:t>
            </w:r>
            <w:r w:rsidRPr="002D2CB5">
              <w:rPr>
                <w:rFonts w:ascii="Book Antiqua" w:eastAsia="Times New Roman" w:hAnsi="Book Antiqua"/>
              </w:rPr>
              <w:br/>
            </w:r>
            <w:r w:rsidRPr="002D2CB5">
              <w:rPr>
                <w:rFonts w:ascii="Book Antiqua" w:hAnsi="Book Antiqua"/>
              </w:rPr>
              <w:t>Universidad de Oviedo</w:t>
            </w:r>
          </w:p>
          <w:p w14:paraId="7774E32C" w14:textId="1D1167F8" w:rsidR="00A659E0" w:rsidRPr="00A0491C" w:rsidRDefault="00A659E0" w:rsidP="00A659E0">
            <w:pPr>
              <w:jc w:val="center"/>
              <w:rPr>
                <w:rFonts w:ascii="Book Antiqua" w:hAnsi="Book Antiqua"/>
                <w:sz w:val="24"/>
                <w:szCs w:val="24"/>
              </w:rPr>
            </w:pPr>
            <w:hyperlink r:id="rId11" w:history="1">
              <w:r w:rsidRPr="002D2CB5">
                <w:rPr>
                  <w:rStyle w:val="Hipervnculo"/>
                  <w:rFonts w:ascii="Book Antiqua" w:hAnsi="Book Antiqua"/>
                </w:rPr>
                <w:t>azaustremaria@uniovi.es</w:t>
              </w:r>
            </w:hyperlink>
            <w:r>
              <w:rPr>
                <w:rFonts w:ascii="Book Antiqua" w:hAnsi="Book Antiqua"/>
                <w:sz w:val="24"/>
                <w:szCs w:val="24"/>
              </w:rPr>
              <w:t xml:space="preserve"> </w:t>
            </w:r>
          </w:p>
          <w:p w14:paraId="52ED4E52" w14:textId="6EC5AA1C" w:rsidR="00192159" w:rsidRPr="003E012B" w:rsidRDefault="00192159" w:rsidP="004D64E8">
            <w:pPr>
              <w:jc w:val="center"/>
              <w:rPr>
                <w:rFonts w:ascii="Book Antiqua" w:eastAsia="Times New Roman" w:hAnsi="Book Antiqua"/>
                <w:sz w:val="24"/>
              </w:rPr>
            </w:pPr>
          </w:p>
          <w:p w14:paraId="31664FE2" w14:textId="5AFC178C"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C34420">
              <w:rPr>
                <w:rFonts w:ascii="Book Antiqua" w:eastAsia="Times New Roman" w:hAnsi="Book Antiqua"/>
                <w:b/>
                <w:bCs/>
              </w:rPr>
              <w:t>LÓPEZ RENDO</w:t>
            </w:r>
            <w:r w:rsidRPr="00687DAD">
              <w:rPr>
                <w:rFonts w:ascii="Book Antiqua" w:eastAsia="Times New Roman" w:hAnsi="Book Antiqua"/>
                <w:b/>
                <w:bCs/>
              </w:rPr>
              <w:t xml:space="preserve">, </w:t>
            </w:r>
            <w:r w:rsidR="00C34420">
              <w:rPr>
                <w:rFonts w:ascii="Book Antiqua" w:eastAsia="Times New Roman" w:hAnsi="Book Antiqua"/>
                <w:b/>
                <w:bCs/>
              </w:rPr>
              <w:t>Carmen/AZAUSTRE, María José</w:t>
            </w:r>
            <w:r w:rsidRPr="00687DAD">
              <w:rPr>
                <w:rFonts w:ascii="Book Antiqua" w:eastAsia="Times New Roman" w:hAnsi="Book Antiqua"/>
                <w:b/>
                <w:bCs/>
              </w:rPr>
              <w:t xml:space="preserve">. </w:t>
            </w:r>
            <w:r w:rsidR="005F0963" w:rsidRPr="005F0963">
              <w:rPr>
                <w:rFonts w:ascii="Book Antiqua" w:hAnsi="Book Antiqua"/>
                <w:b/>
                <w:bCs/>
              </w:rPr>
              <w:t xml:space="preserve">Sumisión y residencia habitual en el Reglamento Europeo de Sucesiones: fundamentos </w:t>
            </w:r>
            <w:proofErr w:type="spellStart"/>
            <w:r w:rsidR="005F0963" w:rsidRPr="005F0963">
              <w:rPr>
                <w:rFonts w:ascii="Book Antiqua" w:hAnsi="Book Antiqua"/>
                <w:b/>
                <w:bCs/>
              </w:rPr>
              <w:t>romanísticos</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5F0963">
              <w:rPr>
                <w:rFonts w:ascii="Book Antiqua" w:eastAsia="Times New Roman" w:hAnsi="Book Antiqua"/>
                <w:b/>
                <w:bCs/>
              </w:rPr>
              <w:t>150</w:t>
            </w:r>
            <w:r w:rsidRPr="00687DAD">
              <w:rPr>
                <w:rFonts w:ascii="Book Antiqua" w:eastAsia="Times New Roman" w:hAnsi="Book Antiqua"/>
                <w:b/>
                <w:bCs/>
              </w:rPr>
              <w:t>-</w:t>
            </w:r>
            <w:r w:rsidR="006073EF">
              <w:rPr>
                <w:rFonts w:ascii="Book Antiqua" w:eastAsia="Times New Roman" w:hAnsi="Book Antiqua"/>
                <w:b/>
                <w:bCs/>
              </w:rPr>
              <w:t>260</w:t>
            </w:r>
            <w:r w:rsidRPr="00687DAD">
              <w:rPr>
                <w:rFonts w:ascii="Book Antiqua" w:eastAsia="Times New Roman" w:hAnsi="Book Antiqua"/>
                <w:b/>
                <w:bCs/>
              </w:rPr>
              <w:t xml:space="preserve">. </w:t>
            </w:r>
            <w:hyperlink r:id="rId12"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E6DA457" w14:textId="6937BB7A" w:rsidR="00192159" w:rsidRPr="00807CD5"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9C2FB3" w:rsidRPr="009C2FB3">
              <w:rPr>
                <w:rFonts w:ascii="Book Antiqua" w:eastAsia="Times New Roman" w:hAnsi="Book Antiqua"/>
              </w:rPr>
              <w:t>En este trabajo se analizan dos de los foros de competencia judicial internacional previstos en el Reglamento Europeo de Sucesiones: 1) sumisión dentro de los márgenes permitidos por el reglamento y 2) residencia habitual del causante en el momento del fallecimiento, tanto en el RES como</w:t>
            </w:r>
            <w:r w:rsidR="00791E87">
              <w:rPr>
                <w:rFonts w:ascii="Book Antiqua" w:eastAsia="Times New Roman" w:hAnsi="Book Antiqua"/>
              </w:rPr>
              <w:t xml:space="preserve"> </w:t>
            </w:r>
            <w:r w:rsidR="009C2FB3" w:rsidRPr="009C2FB3">
              <w:rPr>
                <w:rFonts w:ascii="Book Antiqua" w:eastAsia="Times New Roman" w:hAnsi="Book Antiqua"/>
              </w:rPr>
              <w:t xml:space="preserve">en el Derecho romano y en la interpretación realizada por los juristas de la recepción, destacando las conductas susceptibles de ser consideradas como una sumisión tácita, los requisitos y efectos del acuerdo, el concepto y elementos del </w:t>
            </w:r>
            <w:proofErr w:type="spellStart"/>
            <w:r w:rsidR="009C2FB3" w:rsidRPr="009C2FB3">
              <w:rPr>
                <w:rFonts w:ascii="Book Antiqua" w:eastAsia="Times New Roman" w:hAnsi="Book Antiqua"/>
                <w:i/>
              </w:rPr>
              <w:t>domicilium</w:t>
            </w:r>
            <w:proofErr w:type="spellEnd"/>
            <w:r w:rsidR="009C2FB3" w:rsidRPr="009C2FB3">
              <w:rPr>
                <w:rFonts w:ascii="Book Antiqua" w:eastAsia="Times New Roman" w:hAnsi="Book Antiqua"/>
              </w:rPr>
              <w:t xml:space="preserve"> y la residencia en el RES, en el Derecho romano y su evolución posterior, así como los indicios reveladores del domicilio y la residencia habitual en un determinado lugar, con la finalidad de ofrecer criterios interpretativos aplicable a los supuestos que puedan plantearse en la actualidad</w:t>
            </w:r>
            <w:r w:rsidRPr="00912B9F">
              <w:rPr>
                <w:rFonts w:ascii="Book Antiqua" w:eastAsia="Times New Roman" w:hAnsi="Book Antiqua"/>
              </w:rPr>
              <w:t>.</w:t>
            </w:r>
          </w:p>
          <w:p w14:paraId="5F46769E" w14:textId="77777777" w:rsidR="00192159" w:rsidRPr="00912B9F" w:rsidRDefault="00192159" w:rsidP="00912B9F">
            <w:pPr>
              <w:jc w:val="center"/>
              <w:rPr>
                <w:rFonts w:ascii="Book Antiqua" w:eastAsia="Times New Roman" w:hAnsi="Book Antiqua"/>
              </w:rPr>
            </w:pPr>
          </w:p>
          <w:p w14:paraId="4761FD30" w14:textId="7A410566" w:rsidR="00192159" w:rsidRPr="004D64E8" w:rsidRDefault="00192159" w:rsidP="00E677FC">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9C2FB3" w:rsidRPr="009C2FB3">
              <w:rPr>
                <w:rFonts w:ascii="Book Antiqua" w:eastAsia="Times New Roman" w:hAnsi="Book Antiqua"/>
                <w:iCs/>
                <w:lang w:val="en-GB"/>
              </w:rPr>
              <w:t xml:space="preserve">This paper analyses two of the international grounds of jurisdiction provided for in the European Succession Regulation: 1)prorogation of jurisdiction within the margins permitted by the regulation and 2) habitual residence of the deceased at the time of death, both in the RES and in Roman Law and its interpretation by the jurists of the reception; highlighting the conducts </w:t>
            </w:r>
            <w:proofErr w:type="spellStart"/>
            <w:r w:rsidR="009C2FB3" w:rsidRPr="009C2FB3">
              <w:rPr>
                <w:rFonts w:ascii="Book Antiqua" w:eastAsia="Times New Roman" w:hAnsi="Book Antiqua"/>
                <w:iCs/>
                <w:lang w:val="en-GB"/>
              </w:rPr>
              <w:t>susceptibles</w:t>
            </w:r>
            <w:proofErr w:type="spellEnd"/>
            <w:r w:rsidR="009C2FB3" w:rsidRPr="009C2FB3">
              <w:rPr>
                <w:rFonts w:ascii="Book Antiqua" w:eastAsia="Times New Roman" w:hAnsi="Book Antiqua"/>
                <w:iCs/>
                <w:lang w:val="en-GB"/>
              </w:rPr>
              <w:t xml:space="preserve"> of being considered as a tacit submission, the requirements and effects of a choice of court agreement, the concept and elements of the domicile and residence in the RES, in Roman Law and its subsequent evolution, as well as the revealing indicators of the </w:t>
            </w:r>
            <w:proofErr w:type="spellStart"/>
            <w:r w:rsidR="009C2FB3" w:rsidRPr="009C2FB3">
              <w:rPr>
                <w:rFonts w:ascii="Book Antiqua" w:eastAsia="Times New Roman" w:hAnsi="Book Antiqua"/>
                <w:iCs/>
                <w:lang w:val="en-GB"/>
              </w:rPr>
              <w:t>domicilium</w:t>
            </w:r>
            <w:proofErr w:type="spellEnd"/>
            <w:r w:rsidR="009C2FB3" w:rsidRPr="009C2FB3">
              <w:rPr>
                <w:rFonts w:ascii="Book Antiqua" w:eastAsia="Times New Roman" w:hAnsi="Book Antiqua"/>
                <w:iCs/>
                <w:lang w:val="en-GB"/>
              </w:rPr>
              <w:t xml:space="preserve"> and  habitual residence in a certain place, with the aim of offering interpretative criteria applicable to the cases that may arise nowadays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233F98">
          <w:headerReference w:type="default" r:id="rId13"/>
          <w:footerReference w:type="default" r:id="rId14"/>
          <w:footerReference w:type="first" r:id="rId15"/>
          <w:pgSz w:w="11900" w:h="16838"/>
          <w:pgMar w:top="737" w:right="1026" w:bottom="50" w:left="1020" w:header="340" w:footer="567" w:gutter="0"/>
          <w:pgNumType w:start="15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43DA2C88" w14:textId="77777777" w:rsidR="006E0F25" w:rsidRPr="002A0928" w:rsidRDefault="006E0F25" w:rsidP="006E0F25">
      <w:pPr>
        <w:spacing w:line="276" w:lineRule="auto"/>
        <w:jc w:val="both"/>
        <w:textAlignment w:val="baseline"/>
        <w:rPr>
          <w:rFonts w:ascii="Book Antiqua" w:hAnsi="Book Antiqua"/>
          <w:sz w:val="28"/>
          <w:szCs w:val="28"/>
        </w:rPr>
      </w:pPr>
      <w:r w:rsidRPr="002A0928">
        <w:rPr>
          <w:rStyle w:val="Referenciasutil"/>
          <w:rFonts w:ascii="Book Antiqua" w:hAnsi="Book Antiqua"/>
          <w:b/>
          <w:sz w:val="28"/>
          <w:szCs w:val="28"/>
        </w:rPr>
        <w:t>Sumario</w:t>
      </w:r>
      <w:r w:rsidRPr="002A0928">
        <w:rPr>
          <w:rFonts w:ascii="Book Antiqua" w:hAnsi="Book Antiqua"/>
          <w:sz w:val="28"/>
          <w:szCs w:val="28"/>
        </w:rPr>
        <w:t xml:space="preserve">: I. Introducción. II. Los acuerdos de elección de foro. 2.1. </w:t>
      </w:r>
      <w:r w:rsidRPr="002A0928">
        <w:rPr>
          <w:rFonts w:ascii="Book Antiqua" w:hAnsi="Book Antiqua"/>
          <w:bCs/>
          <w:sz w:val="28"/>
          <w:szCs w:val="28"/>
        </w:rPr>
        <w:t xml:space="preserve">La sumisión expresa como criterio de atribución de competencia en el RES. </w:t>
      </w:r>
      <w:r w:rsidRPr="002A0928">
        <w:rPr>
          <w:rFonts w:ascii="Book Antiqua" w:hAnsi="Book Antiqua"/>
          <w:sz w:val="28"/>
          <w:szCs w:val="28"/>
        </w:rPr>
        <w:t xml:space="preserve">2.2. </w:t>
      </w:r>
      <w:r w:rsidRPr="002A0928">
        <w:rPr>
          <w:rFonts w:ascii="Book Antiqua" w:hAnsi="Book Antiqua"/>
          <w:bCs/>
          <w:sz w:val="28"/>
          <w:szCs w:val="28"/>
        </w:rPr>
        <w:t xml:space="preserve">La sumisión expresa como criterio de atribución de competencia en Roma. 2.2.1. Admisibilidad de los acuerdos de elección de foro en el Derecho romano. </w:t>
      </w:r>
      <w:r w:rsidRPr="002A0928">
        <w:rPr>
          <w:rFonts w:ascii="Book Antiqua" w:hAnsi="Book Antiqua"/>
          <w:sz w:val="28"/>
          <w:szCs w:val="28"/>
        </w:rPr>
        <w:t xml:space="preserve">2.2.2 Requisitos del acuerdo de sumisión: B) Autoridad frente a la que puede efectuarse la </w:t>
      </w:r>
      <w:proofErr w:type="spellStart"/>
      <w:r w:rsidRPr="002A0928">
        <w:rPr>
          <w:rFonts w:ascii="Book Antiqua" w:hAnsi="Book Antiqua"/>
          <w:i/>
          <w:sz w:val="28"/>
          <w:szCs w:val="28"/>
        </w:rPr>
        <w:t>prorogatio</w:t>
      </w:r>
      <w:proofErr w:type="spellEnd"/>
      <w:r w:rsidRPr="002A0928">
        <w:rPr>
          <w:rFonts w:ascii="Book Antiqua" w:hAnsi="Book Antiqua"/>
          <w:i/>
          <w:sz w:val="28"/>
          <w:szCs w:val="28"/>
        </w:rPr>
        <w:t xml:space="preserve"> </w:t>
      </w:r>
      <w:proofErr w:type="spellStart"/>
      <w:r w:rsidRPr="002A0928">
        <w:rPr>
          <w:rFonts w:ascii="Book Antiqua" w:hAnsi="Book Antiqua"/>
          <w:i/>
          <w:sz w:val="28"/>
          <w:szCs w:val="28"/>
        </w:rPr>
        <w:t>fori</w:t>
      </w:r>
      <w:proofErr w:type="spellEnd"/>
      <w:r w:rsidRPr="002A0928">
        <w:rPr>
          <w:rFonts w:ascii="Book Antiqua" w:hAnsi="Book Antiqua"/>
          <w:sz w:val="28"/>
          <w:szCs w:val="28"/>
        </w:rPr>
        <w:t xml:space="preserve"> B) El consentimiento de las partes. 2.2.3 Efectos del acuerdo de sumisión </w:t>
      </w:r>
      <w:r w:rsidRPr="002A0928">
        <w:rPr>
          <w:rFonts w:ascii="Book Antiqua" w:hAnsi="Book Antiqua"/>
          <w:iCs/>
          <w:sz w:val="28"/>
          <w:szCs w:val="28"/>
        </w:rPr>
        <w:t xml:space="preserve">2.3. La sumisión tácita: A) En el Reglamento Europeo de Sucesiones. B) En Roma. </w:t>
      </w:r>
      <w:r w:rsidRPr="002A0928">
        <w:rPr>
          <w:rFonts w:ascii="Book Antiqua" w:hAnsi="Book Antiqua"/>
          <w:sz w:val="28"/>
          <w:szCs w:val="28"/>
        </w:rPr>
        <w:t>2.4. La sumisión de las partes como criterio de atribución de competencia en el Derecho histórico español. III.</w:t>
      </w:r>
      <w:r w:rsidRPr="002A0928">
        <w:rPr>
          <w:rFonts w:ascii="Book Antiqua" w:hAnsi="Book Antiqua"/>
          <w:b/>
          <w:sz w:val="28"/>
          <w:szCs w:val="28"/>
        </w:rPr>
        <w:t xml:space="preserve"> </w:t>
      </w:r>
      <w:r w:rsidRPr="002A0928">
        <w:rPr>
          <w:rFonts w:ascii="Book Antiqua" w:hAnsi="Book Antiqua"/>
          <w:sz w:val="28"/>
          <w:szCs w:val="28"/>
        </w:rPr>
        <w:t>La residencia habitual del causante. 3.1. La residencia habitual del causante en el RES.</w:t>
      </w:r>
      <w:r w:rsidRPr="002A0928">
        <w:rPr>
          <w:rFonts w:ascii="Book Antiqua" w:hAnsi="Book Antiqua"/>
          <w:b/>
          <w:sz w:val="28"/>
          <w:szCs w:val="28"/>
        </w:rPr>
        <w:t xml:space="preserve"> </w:t>
      </w:r>
      <w:r w:rsidRPr="002A0928">
        <w:rPr>
          <w:rFonts w:ascii="Book Antiqua" w:hAnsi="Book Antiqua"/>
          <w:sz w:val="28"/>
          <w:szCs w:val="28"/>
        </w:rPr>
        <w:t xml:space="preserve">3.2. El concepto de domicilio según la tradición romanística.  3.2.1. El </w:t>
      </w:r>
      <w:proofErr w:type="spellStart"/>
      <w:r w:rsidRPr="002A0928">
        <w:rPr>
          <w:rFonts w:ascii="Book Antiqua" w:hAnsi="Book Antiqua"/>
          <w:i/>
          <w:sz w:val="28"/>
          <w:szCs w:val="28"/>
        </w:rPr>
        <w:t>domicilium</w:t>
      </w:r>
      <w:proofErr w:type="spellEnd"/>
      <w:r w:rsidRPr="002A0928">
        <w:rPr>
          <w:rFonts w:ascii="Book Antiqua" w:hAnsi="Book Antiqua"/>
          <w:sz w:val="28"/>
          <w:szCs w:val="28"/>
        </w:rPr>
        <w:t xml:space="preserve"> en el Derecho Romano. A/ Concepto y elementos B/ Acreditación del domicilio. 3.2.2- El domicilio en la recepción IV. Conclusiones.</w:t>
      </w:r>
    </w:p>
    <w:p w14:paraId="23EB40FD" w14:textId="77777777" w:rsidR="006E0F25" w:rsidRPr="001A7916" w:rsidRDefault="006E0F25" w:rsidP="006E0F25">
      <w:pPr>
        <w:spacing w:line="276" w:lineRule="auto"/>
        <w:jc w:val="both"/>
        <w:textAlignment w:val="baseline"/>
      </w:pPr>
    </w:p>
    <w:p w14:paraId="1328ECC0" w14:textId="77777777" w:rsidR="006E0F25" w:rsidRPr="00AB0037" w:rsidRDefault="006E0F25" w:rsidP="006E0F25">
      <w:pPr>
        <w:spacing w:before="240"/>
        <w:jc w:val="both"/>
        <w:rPr>
          <w:rFonts w:ascii="Book Antiqua" w:hAnsi="Book Antiqua"/>
          <w:b/>
          <w:bCs/>
          <w:sz w:val="28"/>
          <w:szCs w:val="28"/>
        </w:rPr>
      </w:pPr>
      <w:r>
        <w:rPr>
          <w:rFonts w:ascii="Book Antiqua" w:hAnsi="Book Antiqua"/>
          <w:b/>
          <w:bCs/>
          <w:sz w:val="28"/>
          <w:szCs w:val="28"/>
        </w:rPr>
        <w:t>I. INTRODUCCIÓ</w:t>
      </w:r>
      <w:r w:rsidRPr="00AB0037">
        <w:rPr>
          <w:rFonts w:ascii="Book Antiqua" w:hAnsi="Book Antiqua"/>
          <w:b/>
          <w:bCs/>
          <w:sz w:val="28"/>
          <w:szCs w:val="28"/>
        </w:rPr>
        <w:t>N</w:t>
      </w:r>
    </w:p>
    <w:p w14:paraId="240F3620" w14:textId="77777777" w:rsidR="006E0F25" w:rsidRPr="00AB0037" w:rsidRDefault="006E0F25" w:rsidP="006E0F25">
      <w:pPr>
        <w:spacing w:before="240" w:line="360" w:lineRule="auto"/>
        <w:ind w:firstLine="708"/>
        <w:jc w:val="both"/>
        <w:rPr>
          <w:rFonts w:ascii="Book Antiqua" w:hAnsi="Book Antiqua"/>
          <w:sz w:val="28"/>
          <w:szCs w:val="28"/>
        </w:rPr>
      </w:pPr>
      <w:r w:rsidRPr="00AB0037">
        <w:rPr>
          <w:rFonts w:ascii="Book Antiqua" w:hAnsi="Book Antiqua"/>
          <w:sz w:val="28"/>
          <w:szCs w:val="28"/>
        </w:rPr>
        <w:t>La Unión Europea se ha fijado el objetivo de mantener y desarrollar un espacio de libertad, de seguridad y de justicia, dentro del cual esté garantizada la libre circulación de personas, siendo preciso la adopción de medidas en el ámbito de la cooperación judicial en asuntos civiles con repercusión transfronteriza.</w:t>
      </w:r>
    </w:p>
    <w:p w14:paraId="769C4230"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sz w:val="28"/>
          <w:szCs w:val="28"/>
        </w:rPr>
        <w:t xml:space="preserve">En el espacio europeo de justicia, para evitar los obstáculos a la libre circulación de personas, es imperativo que los ciudadanos puedan organizar su sucesión y garantizar de manera eficaz los derechos de todos los interesados en la herencia: herederos, legatarios, personas próximas al causante, así como de los acreedores de la herencia. </w:t>
      </w:r>
      <w:r w:rsidRPr="00AB0037">
        <w:rPr>
          <w:rFonts w:ascii="Book Antiqua" w:hAnsi="Book Antiqua"/>
          <w:bCs/>
          <w:sz w:val="28"/>
          <w:szCs w:val="28"/>
        </w:rPr>
        <w:t xml:space="preserve">Por ello se aprueba el Reglamento número 650/2012 del Parlamento Europeo y del Consejo, de 4 de julio de 2012, relativo </w:t>
      </w:r>
      <w:r w:rsidRPr="00AB0037">
        <w:rPr>
          <w:rFonts w:ascii="Book Antiqua" w:hAnsi="Book Antiqua"/>
          <w:bCs/>
          <w:sz w:val="28"/>
          <w:szCs w:val="28"/>
        </w:rPr>
        <w:lastRenderedPageBreak/>
        <w:t xml:space="preserve">a la competencia, ley aplicable, el reconocimiento y ejecución de las resoluciones, a la aceptación y la ejecución de documentos públicos en materia de sucesiones </w:t>
      </w:r>
      <w:r w:rsidRPr="00AB0037">
        <w:rPr>
          <w:rFonts w:ascii="Book Antiqua" w:hAnsi="Book Antiqua"/>
          <w:bCs/>
          <w:i/>
          <w:iCs/>
          <w:sz w:val="28"/>
          <w:szCs w:val="28"/>
        </w:rPr>
        <w:t>mortis causa y</w:t>
      </w:r>
      <w:r w:rsidRPr="00AB0037">
        <w:rPr>
          <w:rFonts w:ascii="Book Antiqua" w:hAnsi="Book Antiqua"/>
          <w:bCs/>
          <w:sz w:val="28"/>
          <w:szCs w:val="28"/>
        </w:rPr>
        <w:t xml:space="preserve"> a la creación de un certificado europeo sucesorio (en adelante RES).</w:t>
      </w:r>
    </w:p>
    <w:p w14:paraId="63A4201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El Reglamento Europeo de Sucesiones no armoniza ni unifica ninguna normativa nacional de los Estados miembros. Cada estado miembro conserva naturalmente su derecho sustantivo en esta materia.</w:t>
      </w:r>
    </w:p>
    <w:p w14:paraId="2A70583E"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 xml:space="preserve"> </w:t>
      </w:r>
      <w:r w:rsidRPr="00AB0037">
        <w:rPr>
          <w:rFonts w:ascii="Book Antiqua" w:hAnsi="Book Antiqua"/>
          <w:sz w:val="28"/>
          <w:szCs w:val="28"/>
        </w:rPr>
        <w:tab/>
        <w:t xml:space="preserve">Una de las características importantes que presenta es su aplicación directa en los estados miembros que participan en el mismo, sin que precise de normativa de desarrollo en cada Estado miembro. Asimismo, ha de destacarse su carácter imperativo, puesto que se aplica a todo supuesto contemplado dentro de su ámbito de aplicación. No puede dejar de mencionarse su eficacia </w:t>
      </w:r>
      <w:r w:rsidRPr="00AB0037">
        <w:rPr>
          <w:rFonts w:ascii="Book Antiqua" w:hAnsi="Book Antiqua"/>
          <w:i/>
          <w:iCs/>
          <w:sz w:val="28"/>
          <w:szCs w:val="28"/>
        </w:rPr>
        <w:t xml:space="preserve">erga omnes, </w:t>
      </w:r>
      <w:r w:rsidRPr="00AB0037">
        <w:rPr>
          <w:rFonts w:ascii="Book Antiqua" w:hAnsi="Book Antiqua"/>
          <w:sz w:val="28"/>
          <w:szCs w:val="28"/>
        </w:rPr>
        <w:t xml:space="preserve">que tiene como consecuencia que las normas referentes a la competencia judicial internacional y derecho aplicable a la sucesión </w:t>
      </w:r>
      <w:r w:rsidRPr="00AB0037">
        <w:rPr>
          <w:rFonts w:ascii="Book Antiqua" w:hAnsi="Book Antiqua"/>
          <w:i/>
          <w:iCs/>
          <w:sz w:val="28"/>
          <w:szCs w:val="28"/>
        </w:rPr>
        <w:t>mortis causa</w:t>
      </w:r>
      <w:r w:rsidRPr="00AB0037">
        <w:rPr>
          <w:rFonts w:ascii="Book Antiqua" w:hAnsi="Book Antiqua"/>
          <w:sz w:val="28"/>
          <w:szCs w:val="28"/>
        </w:rPr>
        <w:t xml:space="preserve">, se apliquen con independencia de la nacionalidad de las partes implicadas, aun cuando sean nacionales de un estado no miembro de la EU. Esta eficacia </w:t>
      </w:r>
      <w:r w:rsidRPr="00AB0037">
        <w:rPr>
          <w:rFonts w:ascii="Book Antiqua" w:hAnsi="Book Antiqua"/>
          <w:i/>
          <w:iCs/>
          <w:sz w:val="28"/>
          <w:szCs w:val="28"/>
        </w:rPr>
        <w:t>erga omnes</w:t>
      </w:r>
      <w:r w:rsidRPr="00AB0037">
        <w:rPr>
          <w:rFonts w:ascii="Book Antiqua" w:hAnsi="Book Antiqua"/>
          <w:sz w:val="28"/>
          <w:szCs w:val="28"/>
        </w:rPr>
        <w:t xml:space="preserve"> alcanza a la indiferencia de que la ley designada por el reglamento como ley aplicable a la sucesión </w:t>
      </w:r>
      <w:r w:rsidRPr="00AB0037">
        <w:rPr>
          <w:rFonts w:ascii="Book Antiqua" w:hAnsi="Book Antiqua"/>
          <w:i/>
          <w:sz w:val="28"/>
          <w:szCs w:val="28"/>
        </w:rPr>
        <w:t>mortis causa</w:t>
      </w:r>
      <w:r w:rsidRPr="00AB0037">
        <w:rPr>
          <w:rFonts w:ascii="Book Antiqua" w:hAnsi="Book Antiqua"/>
          <w:sz w:val="28"/>
          <w:szCs w:val="28"/>
        </w:rPr>
        <w:t xml:space="preserve"> sea o no ley de un Estado miembro, tal como dispone el artículo 20 del RES.</w:t>
      </w:r>
    </w:p>
    <w:p w14:paraId="32F6115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El RES ha entrado en vigor en España </w:t>
      </w:r>
      <w:r w:rsidRPr="00AB0037">
        <w:rPr>
          <w:rFonts w:ascii="Book Antiqua" w:hAnsi="Book Antiqua"/>
          <w:bCs/>
          <w:sz w:val="28"/>
          <w:szCs w:val="28"/>
        </w:rPr>
        <w:t>y en todos los Estados miembros de la UE que participan en este Reglamento</w:t>
      </w:r>
      <w:r w:rsidRPr="00AB0037">
        <w:rPr>
          <w:rFonts w:ascii="Book Antiqua" w:hAnsi="Book Antiqua"/>
          <w:sz w:val="28"/>
          <w:szCs w:val="28"/>
        </w:rPr>
        <w:t xml:space="preserve"> el 17 de agosto </w:t>
      </w:r>
      <w:r w:rsidRPr="00AB0037">
        <w:rPr>
          <w:rFonts w:ascii="Book Antiqua" w:hAnsi="Book Antiqua"/>
          <w:sz w:val="28"/>
          <w:szCs w:val="28"/>
        </w:rPr>
        <w:lastRenderedPageBreak/>
        <w:t>de 2015</w:t>
      </w:r>
      <w:r w:rsidRPr="00AB0037">
        <w:rPr>
          <w:rStyle w:val="Refdenotaalpie"/>
          <w:rFonts w:ascii="Book Antiqua" w:hAnsi="Book Antiqua"/>
          <w:sz w:val="28"/>
          <w:szCs w:val="28"/>
        </w:rPr>
        <w:footnoteReference w:id="1"/>
      </w:r>
      <w:r w:rsidRPr="00AB0037">
        <w:rPr>
          <w:rFonts w:ascii="Book Antiqua" w:hAnsi="Book Antiqua"/>
          <w:sz w:val="28"/>
          <w:szCs w:val="28"/>
        </w:rPr>
        <w:t xml:space="preserve">. Hasta este momento no existía una normativa internacional o europea, rigiéndose el derecho aplicable a la sucesión por la ley nacional del causante, tal y como dispone el artículo 9.8 del CC. En materia de competencia jurisdiccional, hasta el 17 de agosto de 2015 los tribunales españoles venían aplicando el artículo 22 de la Ley Orgánica del Poder Judicial. </w:t>
      </w:r>
    </w:p>
    <w:p w14:paraId="2504607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A partir de esta fecha, sin embargo, deben aplicar el reglamento 650/ 2012, quedando desactivado tanto el artículo 22 de la Ley Orgánica del Poder Judicial como el artículo 9.8 del CC en lo que se refiere a la ley aplicable a la sucesión </w:t>
      </w:r>
      <w:r w:rsidRPr="00AB0037">
        <w:rPr>
          <w:rFonts w:ascii="Book Antiqua" w:hAnsi="Book Antiqua"/>
          <w:i/>
          <w:sz w:val="28"/>
          <w:szCs w:val="28"/>
        </w:rPr>
        <w:t>mortis causa</w:t>
      </w:r>
      <w:r w:rsidRPr="00AB0037">
        <w:rPr>
          <w:rFonts w:ascii="Book Antiqua" w:hAnsi="Book Antiqua"/>
          <w:sz w:val="28"/>
          <w:szCs w:val="28"/>
        </w:rPr>
        <w:t>.</w:t>
      </w:r>
    </w:p>
    <w:p w14:paraId="33F5ACF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Los diversos foros de competencia que establece el reglamento europeo están ordenados jerárquicamente o en cascada, de modo que, como indica Carrascosa</w:t>
      </w:r>
      <w:r w:rsidRPr="00AB0037">
        <w:rPr>
          <w:rStyle w:val="Refdenotaalpie"/>
          <w:rFonts w:ascii="Book Antiqua" w:hAnsi="Book Antiqua"/>
          <w:sz w:val="28"/>
          <w:szCs w:val="28"/>
        </w:rPr>
        <w:footnoteReference w:id="2"/>
      </w:r>
      <w:r w:rsidRPr="00AB0037">
        <w:rPr>
          <w:rFonts w:ascii="Book Antiqua" w:hAnsi="Book Antiqua"/>
          <w:sz w:val="28"/>
          <w:szCs w:val="28"/>
        </w:rPr>
        <w:t xml:space="preserve">, si concurre el primer foro de competencia </w:t>
      </w:r>
      <w:r w:rsidRPr="00AB0037">
        <w:rPr>
          <w:rFonts w:ascii="Book Antiqua" w:hAnsi="Book Antiqua"/>
          <w:sz w:val="28"/>
          <w:szCs w:val="28"/>
        </w:rPr>
        <w:lastRenderedPageBreak/>
        <w:t xml:space="preserve">judicial internacional, sólo serán competentes los tribunales a los que conduce tal foro, pasándose al segundo sólo si este no concurre y así sucesivamente. </w:t>
      </w:r>
    </w:p>
    <w:p w14:paraId="72F9639B"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bCs/>
          <w:sz w:val="28"/>
          <w:szCs w:val="28"/>
        </w:rPr>
        <w:t xml:space="preserve">El Reglamento establece un nexo real entre la sucesión y el Estado miembro en que se ejerce la competencia, a efectos de determinar tanto la competencia como la ley aplicable. El RES ha </w:t>
      </w:r>
      <w:proofErr w:type="gramStart"/>
      <w:r w:rsidRPr="00AB0037">
        <w:rPr>
          <w:rFonts w:ascii="Book Antiqua" w:hAnsi="Book Antiqua"/>
          <w:bCs/>
          <w:sz w:val="28"/>
          <w:szCs w:val="28"/>
        </w:rPr>
        <w:t>elegido como</w:t>
      </w:r>
      <w:proofErr w:type="gramEnd"/>
      <w:r w:rsidRPr="00AB0037">
        <w:rPr>
          <w:rFonts w:ascii="Book Antiqua" w:hAnsi="Book Antiqua"/>
          <w:bCs/>
          <w:sz w:val="28"/>
          <w:szCs w:val="28"/>
        </w:rPr>
        <w:t xml:space="preserve"> nexo real general: “la residencia habitual del causante en el momento del fallecimiento”. </w:t>
      </w:r>
    </w:p>
    <w:p w14:paraId="646F366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bCs/>
          <w:sz w:val="28"/>
          <w:szCs w:val="28"/>
        </w:rPr>
        <w:t xml:space="preserve">Al igual que sucede </w:t>
      </w:r>
      <w:r w:rsidRPr="00AB0037">
        <w:rPr>
          <w:rFonts w:ascii="Book Antiqua" w:hAnsi="Book Antiqua"/>
          <w:sz w:val="28"/>
          <w:szCs w:val="28"/>
        </w:rPr>
        <w:t xml:space="preserve">en los reglamentos en materia de separación y divorcio, se sustituye el criterio de la nacionalidad por el criterio de la residencia habitual, entendido como un concepto fáctico y no jurídico, de ahí que no se defina qué han de entender los tribunales y las autoridades por residencia habitual. </w:t>
      </w:r>
    </w:p>
    <w:p w14:paraId="198617D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No </w:t>
      </w:r>
      <w:proofErr w:type="gramStart"/>
      <w:r w:rsidRPr="00AB0037">
        <w:rPr>
          <w:rFonts w:ascii="Book Antiqua" w:hAnsi="Book Antiqua"/>
          <w:sz w:val="28"/>
          <w:szCs w:val="28"/>
        </w:rPr>
        <w:t>obstante</w:t>
      </w:r>
      <w:proofErr w:type="gramEnd"/>
      <w:r w:rsidRPr="00AB0037">
        <w:rPr>
          <w:rFonts w:ascii="Book Antiqua" w:hAnsi="Book Antiqua"/>
          <w:sz w:val="28"/>
          <w:szCs w:val="28"/>
        </w:rPr>
        <w:t xml:space="preserve"> la carencia de definición, los considerandos 23-25 dan unas pautas para que las autoridades que sustancien la sucesión determinen cuál es la residencia habitual del causante. Precisamente en estas pautas es posible detectar fundamentos romanistas, que pueden utilizarse para interpretar y determinar la residencia habitual de una persona.</w:t>
      </w:r>
    </w:p>
    <w:p w14:paraId="484E069F" w14:textId="77777777" w:rsidR="006E0F25" w:rsidRPr="00AB0037" w:rsidRDefault="006E0F25" w:rsidP="006E0F25">
      <w:pPr>
        <w:spacing w:line="360" w:lineRule="auto"/>
        <w:jc w:val="both"/>
        <w:rPr>
          <w:rFonts w:ascii="Book Antiqua" w:hAnsi="Book Antiqua"/>
          <w:bCs/>
          <w:sz w:val="28"/>
          <w:szCs w:val="28"/>
        </w:rPr>
      </w:pPr>
      <w:r w:rsidRPr="00AB0037">
        <w:rPr>
          <w:rFonts w:ascii="Book Antiqua" w:hAnsi="Book Antiqua"/>
          <w:bCs/>
          <w:sz w:val="28"/>
          <w:szCs w:val="28"/>
        </w:rPr>
        <w:tab/>
        <w:t xml:space="preserve">En el presente trabajo vamos a tratar los fundamentos </w:t>
      </w:r>
      <w:proofErr w:type="spellStart"/>
      <w:r w:rsidRPr="00AB0037">
        <w:rPr>
          <w:rFonts w:ascii="Book Antiqua" w:hAnsi="Book Antiqua"/>
          <w:bCs/>
          <w:sz w:val="28"/>
          <w:szCs w:val="28"/>
        </w:rPr>
        <w:t>romanísticos</w:t>
      </w:r>
      <w:proofErr w:type="spellEnd"/>
      <w:r w:rsidRPr="00AB0037">
        <w:rPr>
          <w:rFonts w:ascii="Book Antiqua" w:hAnsi="Book Antiqua"/>
          <w:bCs/>
          <w:sz w:val="28"/>
          <w:szCs w:val="28"/>
        </w:rPr>
        <w:t xml:space="preserve"> de los nexos de conexión de competencia judicial internacional en el RES, centrándonos en los acuerdos de elección de foro y el foro general subsidiario de la residencia habitual del causante. La residencia habitual, como es sabido, constituye también el principal punto de conexión del Reglamento en materia de ley aplicable, si bien el estudio de esta va a quedar fuera de nuestro ámbito de investigación.</w:t>
      </w:r>
    </w:p>
    <w:p w14:paraId="7460E856" w14:textId="77777777" w:rsidR="006E0F25" w:rsidRPr="00AB0037" w:rsidRDefault="006E0F25" w:rsidP="006E0F25">
      <w:pPr>
        <w:spacing w:line="360" w:lineRule="auto"/>
        <w:jc w:val="both"/>
        <w:rPr>
          <w:rFonts w:ascii="Book Antiqua" w:hAnsi="Book Antiqua"/>
          <w:bCs/>
          <w:sz w:val="28"/>
          <w:szCs w:val="28"/>
        </w:rPr>
      </w:pPr>
    </w:p>
    <w:p w14:paraId="44BE1EA2" w14:textId="77777777" w:rsidR="006E0F25" w:rsidRPr="00AB0037" w:rsidRDefault="006E0F25" w:rsidP="006E0F25">
      <w:pPr>
        <w:spacing w:line="360" w:lineRule="auto"/>
        <w:jc w:val="both"/>
        <w:rPr>
          <w:rFonts w:ascii="Book Antiqua" w:hAnsi="Book Antiqua"/>
          <w:b/>
          <w:bCs/>
          <w:sz w:val="28"/>
          <w:szCs w:val="28"/>
        </w:rPr>
      </w:pPr>
      <w:r w:rsidRPr="00AB0037">
        <w:rPr>
          <w:rFonts w:ascii="Book Antiqua" w:hAnsi="Book Antiqua"/>
          <w:b/>
          <w:bCs/>
          <w:sz w:val="28"/>
          <w:szCs w:val="28"/>
        </w:rPr>
        <w:t>II.  LOS ACUERDOS DE ELECCIÓN DE FORO</w:t>
      </w:r>
    </w:p>
    <w:p w14:paraId="4CA9FC33" w14:textId="77777777" w:rsidR="006E0F25" w:rsidRPr="00AB0037" w:rsidRDefault="006E0F25" w:rsidP="006E0F25">
      <w:pPr>
        <w:spacing w:line="360" w:lineRule="auto"/>
        <w:jc w:val="both"/>
        <w:rPr>
          <w:rFonts w:ascii="Book Antiqua" w:hAnsi="Book Antiqua"/>
          <w:b/>
          <w:bCs/>
          <w:sz w:val="28"/>
          <w:szCs w:val="28"/>
        </w:rPr>
      </w:pPr>
    </w:p>
    <w:p w14:paraId="303D1814"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b/>
          <w:bCs/>
          <w:sz w:val="28"/>
          <w:szCs w:val="28"/>
        </w:rPr>
        <w:t>2.1. La sumisión expresa como criterio de atribución de competencia en el RES</w:t>
      </w:r>
    </w:p>
    <w:p w14:paraId="32D1922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Conforme al artículo 5 del RES, cuando la ley elegida por el causante para regir su sucesión con arreglo al artículo 22 sea la ley de un Estado miembro, las partes interesadas podrán acordar que un tribunal o los tribunales de dicho Estado miembro tengan competencia exclusiva para sustanciar cualquier causa en materia de sucesiones. Se ha destacado cómo, con el establecimiento de dicho punto de conexión se pretende favorecer la correlación </w:t>
      </w:r>
      <w:proofErr w:type="spellStart"/>
      <w:r w:rsidRPr="00AB0037">
        <w:rPr>
          <w:rFonts w:ascii="Book Antiqua" w:hAnsi="Book Antiqua"/>
          <w:i/>
          <w:sz w:val="28"/>
          <w:szCs w:val="28"/>
        </w:rPr>
        <w:t>forum</w:t>
      </w:r>
      <w:proofErr w:type="spellEnd"/>
      <w:r w:rsidRPr="00AB0037">
        <w:rPr>
          <w:rFonts w:ascii="Book Antiqua" w:hAnsi="Book Antiqua"/>
          <w:i/>
          <w:sz w:val="28"/>
          <w:szCs w:val="28"/>
        </w:rPr>
        <w:t>-ius</w:t>
      </w:r>
      <w:r w:rsidRPr="00AB0037">
        <w:rPr>
          <w:rStyle w:val="Refdenotaalpie"/>
          <w:rFonts w:ascii="Book Antiqua" w:hAnsi="Book Antiqua"/>
          <w:sz w:val="28"/>
          <w:szCs w:val="28"/>
        </w:rPr>
        <w:footnoteReference w:id="3"/>
      </w:r>
      <w:r w:rsidRPr="00AB0037">
        <w:rPr>
          <w:rFonts w:ascii="Book Antiqua" w:hAnsi="Book Antiqua"/>
          <w:i/>
          <w:sz w:val="28"/>
          <w:szCs w:val="28"/>
        </w:rPr>
        <w:t xml:space="preserve">, </w:t>
      </w:r>
      <w:r w:rsidRPr="00AB0037">
        <w:rPr>
          <w:rFonts w:ascii="Book Antiqua" w:hAnsi="Book Antiqua"/>
          <w:sz w:val="28"/>
          <w:szCs w:val="28"/>
        </w:rPr>
        <w:lastRenderedPageBreak/>
        <w:t>objetivo declarado expresamente por el considerando 27 del Reglamento</w:t>
      </w:r>
      <w:r w:rsidRPr="00AB0037">
        <w:rPr>
          <w:rStyle w:val="Refdenotaalpie"/>
          <w:rFonts w:ascii="Book Antiqua" w:hAnsi="Book Antiqua"/>
          <w:sz w:val="28"/>
          <w:szCs w:val="28"/>
        </w:rPr>
        <w:footnoteReference w:id="4"/>
      </w:r>
      <w:r w:rsidRPr="00AB0037">
        <w:rPr>
          <w:rFonts w:ascii="Book Antiqua" w:hAnsi="Book Antiqua"/>
          <w:sz w:val="28"/>
          <w:szCs w:val="28"/>
        </w:rPr>
        <w:t xml:space="preserve">. </w:t>
      </w:r>
    </w:p>
    <w:p w14:paraId="2CE0C8A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Otros reglamentos europeos han utilizado como foro de competencia el acuerdo de elección de foro, como ocurre en el artículo 4 del Reglamento (CE) 4/2009 del Consejo, de 18 de diciembre de 2008, relativo a la competencia, la ley aplicable, el reconocimiento  y la ejecución de las resoluciones y la cooperación en materia de obligaciones de alimentos (</w:t>
      </w:r>
      <w:proofErr w:type="spellStart"/>
      <w:r w:rsidRPr="00AB0037">
        <w:rPr>
          <w:rFonts w:ascii="Book Antiqua" w:hAnsi="Book Antiqua"/>
          <w:sz w:val="28"/>
          <w:szCs w:val="28"/>
        </w:rPr>
        <w:t>DOUE</w:t>
      </w:r>
      <w:proofErr w:type="spellEnd"/>
      <w:r w:rsidRPr="00AB0037">
        <w:rPr>
          <w:rFonts w:ascii="Book Antiqua" w:hAnsi="Book Antiqua"/>
          <w:sz w:val="28"/>
          <w:szCs w:val="28"/>
        </w:rPr>
        <w:t xml:space="preserve"> L 7 de 10 de enero de 2009) o el artículo 25 del Reglamento (UE) </w:t>
      </w:r>
      <w:proofErr w:type="spellStart"/>
      <w:r w:rsidRPr="00AB0037">
        <w:rPr>
          <w:rFonts w:ascii="Book Antiqua" w:hAnsi="Book Antiqua"/>
          <w:sz w:val="28"/>
          <w:szCs w:val="28"/>
        </w:rPr>
        <w:t>n°</w:t>
      </w:r>
      <w:proofErr w:type="spellEnd"/>
      <w:r w:rsidRPr="00AB0037">
        <w:rPr>
          <w:rFonts w:ascii="Book Antiqua" w:hAnsi="Book Antiqua"/>
          <w:sz w:val="28"/>
          <w:szCs w:val="28"/>
        </w:rPr>
        <w:t> 1215/2012 del Parlamento Europeo y del Consejo, de 12 de diciembre de 2012, relativo a la competencia judicial, el reconocimiento y la ejecución de resoluciones judiciales en materia civil y mercantil (</w:t>
      </w:r>
      <w:proofErr w:type="spellStart"/>
      <w:r w:rsidRPr="00AB0037">
        <w:rPr>
          <w:rFonts w:ascii="Book Antiqua" w:hAnsi="Book Antiqua"/>
          <w:sz w:val="28"/>
          <w:szCs w:val="28"/>
        </w:rPr>
        <w:t>DOUE</w:t>
      </w:r>
      <w:proofErr w:type="spellEnd"/>
      <w:r w:rsidRPr="00AB0037">
        <w:rPr>
          <w:rFonts w:ascii="Book Antiqua" w:hAnsi="Book Antiqua"/>
          <w:sz w:val="28"/>
          <w:szCs w:val="28"/>
        </w:rPr>
        <w:t xml:space="preserve"> L</w:t>
      </w:r>
      <w:r w:rsidRPr="00AB0037">
        <w:rPr>
          <w:rStyle w:val="Refdenotaalpie"/>
          <w:rFonts w:ascii="Book Antiqua" w:hAnsi="Book Antiqua"/>
          <w:sz w:val="28"/>
          <w:szCs w:val="28"/>
        </w:rPr>
        <w:t xml:space="preserve"> </w:t>
      </w:r>
      <w:r w:rsidRPr="00AB0037">
        <w:rPr>
          <w:rFonts w:ascii="Book Antiqua" w:hAnsi="Book Antiqua"/>
          <w:sz w:val="28"/>
          <w:szCs w:val="28"/>
        </w:rPr>
        <w:t>351 de 20 de febrero de 2012)</w:t>
      </w:r>
      <w:r w:rsidRPr="00AB0037">
        <w:rPr>
          <w:rStyle w:val="Refdenotaalpie"/>
          <w:rFonts w:ascii="Book Antiqua" w:hAnsi="Book Antiqua"/>
          <w:sz w:val="28"/>
          <w:szCs w:val="28"/>
        </w:rPr>
        <w:footnoteReference w:id="5"/>
      </w:r>
      <w:r w:rsidRPr="00AB0037">
        <w:rPr>
          <w:rFonts w:ascii="Book Antiqua" w:hAnsi="Book Antiqua"/>
          <w:sz w:val="28"/>
          <w:szCs w:val="28"/>
        </w:rPr>
        <w:t xml:space="preserve">. Pero frente a esta normativa, la sumisión expresa tal y como </w:t>
      </w:r>
      <w:r w:rsidRPr="00AB0037">
        <w:rPr>
          <w:rFonts w:ascii="Book Antiqua" w:hAnsi="Book Antiqua"/>
          <w:sz w:val="28"/>
          <w:szCs w:val="28"/>
        </w:rPr>
        <w:lastRenderedPageBreak/>
        <w:t xml:space="preserve">aparece regulada en el RES tiene un campo de aplicación bastante más restringido, al ser únicamente procedente en aquellos supuestos en los que el causante ha </w:t>
      </w:r>
      <w:proofErr w:type="gramStart"/>
      <w:r w:rsidRPr="00AB0037">
        <w:rPr>
          <w:rFonts w:ascii="Book Antiqua" w:hAnsi="Book Antiqua"/>
          <w:sz w:val="28"/>
          <w:szCs w:val="28"/>
        </w:rPr>
        <w:t>elegido como</w:t>
      </w:r>
      <w:proofErr w:type="gramEnd"/>
      <w:r w:rsidRPr="00AB0037">
        <w:rPr>
          <w:rFonts w:ascii="Book Antiqua" w:hAnsi="Book Antiqua"/>
          <w:sz w:val="28"/>
          <w:szCs w:val="28"/>
        </w:rPr>
        <w:t xml:space="preserve"> ley aplicable a su sucesión, con los requisitos señalados por el artículo 22, la ley de un Estado miembro. Ello excluye su aplicabilidad a los supuestos de sucesión intestada y de reenvío conforme al artículo 34,1, a)</w:t>
      </w:r>
      <w:r w:rsidRPr="00AB0037">
        <w:rPr>
          <w:rStyle w:val="Refdenotaalpie"/>
          <w:rFonts w:ascii="Book Antiqua" w:hAnsi="Book Antiqua"/>
          <w:sz w:val="28"/>
          <w:szCs w:val="28"/>
        </w:rPr>
        <w:footnoteReference w:id="6"/>
      </w:r>
      <w:r w:rsidRPr="00AB0037">
        <w:rPr>
          <w:rFonts w:ascii="Book Antiqua" w:hAnsi="Book Antiqua"/>
          <w:sz w:val="28"/>
          <w:szCs w:val="28"/>
        </w:rPr>
        <w:t xml:space="preserve">. </w:t>
      </w:r>
    </w:p>
    <w:p w14:paraId="467F348B"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Además de la necesidad de que el causante haya optado por su ley nacional según el artículo 22 RES</w:t>
      </w:r>
      <w:r w:rsidRPr="00AB0037">
        <w:rPr>
          <w:rStyle w:val="Refdenotaalpie"/>
          <w:rFonts w:ascii="Book Antiqua" w:hAnsi="Book Antiqua"/>
          <w:sz w:val="28"/>
          <w:szCs w:val="28"/>
        </w:rPr>
        <w:footnoteReference w:id="7"/>
      </w:r>
      <w:r w:rsidRPr="00AB0037">
        <w:rPr>
          <w:rFonts w:ascii="Book Antiqua" w:hAnsi="Book Antiqua"/>
          <w:sz w:val="28"/>
          <w:szCs w:val="28"/>
        </w:rPr>
        <w:t>, son requisitos de la validez del acuerdo:</w:t>
      </w:r>
    </w:p>
    <w:p w14:paraId="190F8BF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1) En cuanto al </w:t>
      </w:r>
      <w:r w:rsidRPr="00AB0037">
        <w:rPr>
          <w:rFonts w:ascii="Book Antiqua" w:hAnsi="Book Antiqua"/>
          <w:i/>
          <w:sz w:val="28"/>
          <w:szCs w:val="28"/>
        </w:rPr>
        <w:t>consentimiento</w:t>
      </w:r>
      <w:r w:rsidRPr="00AB0037">
        <w:rPr>
          <w:rFonts w:ascii="Book Antiqua" w:hAnsi="Book Antiqua"/>
          <w:sz w:val="28"/>
          <w:szCs w:val="28"/>
        </w:rPr>
        <w:t>, este ha de ser prestado, según declara el artículo 5, no por el causante, sino por las “partes interesadas” en la sucesión</w:t>
      </w:r>
      <w:r w:rsidRPr="00AB0037">
        <w:rPr>
          <w:rStyle w:val="Refdenotaalpie"/>
          <w:rFonts w:ascii="Book Antiqua" w:hAnsi="Book Antiqua"/>
          <w:sz w:val="28"/>
          <w:szCs w:val="28"/>
        </w:rPr>
        <w:footnoteReference w:id="8"/>
      </w:r>
      <w:r w:rsidRPr="00AB0037">
        <w:rPr>
          <w:rFonts w:ascii="Book Antiqua" w:hAnsi="Book Antiqua"/>
          <w:sz w:val="28"/>
          <w:szCs w:val="28"/>
        </w:rPr>
        <w:t>. En cambio, en el sistema de Derecho internacional privado de algunos estados, como en Suiza, se establece que una elección del causante por su ley nacional como ley aplicable a la sucesión, supone la sumisión a los tribunales de dicho Estado.</w:t>
      </w:r>
    </w:p>
    <w:p w14:paraId="047969E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Según el considerando 28 del Reglamento, se ha de determinar caso por caso si el acuerdo se ha de celebrar entre todas las partes afectadas por la sucesión o si, por el contrario, algunas de esas partes pueden acordar someter una cuestión específica al tribunal elegido, </w:t>
      </w:r>
      <w:r w:rsidRPr="00AB0037">
        <w:rPr>
          <w:rFonts w:ascii="Book Antiqua" w:hAnsi="Book Antiqua"/>
          <w:sz w:val="28"/>
          <w:szCs w:val="28"/>
        </w:rPr>
        <w:lastRenderedPageBreak/>
        <w:t xml:space="preserve">si la resolución que pueda llegar a dictar dicho tribunal no afecta a los derechos de las otras partes en la sucesión. Ello dependerá, en buena medida, de la cuestión objeto de elección de foro. </w:t>
      </w:r>
    </w:p>
    <w:p w14:paraId="40E0C7B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Observa Bonomi</w:t>
      </w:r>
      <w:r w:rsidRPr="00AB0037">
        <w:rPr>
          <w:rStyle w:val="Refdenotaalpie"/>
          <w:rFonts w:ascii="Book Antiqua" w:hAnsi="Book Antiqua"/>
          <w:sz w:val="28"/>
          <w:szCs w:val="28"/>
        </w:rPr>
        <w:footnoteReference w:id="9"/>
      </w:r>
      <w:r w:rsidRPr="00AB0037">
        <w:rPr>
          <w:rFonts w:ascii="Book Antiqua" w:hAnsi="Book Antiqua"/>
          <w:sz w:val="28"/>
          <w:szCs w:val="28"/>
        </w:rPr>
        <w:t xml:space="preserve"> que habrán de tenerse en cuenta las normas de los respectivos estados nacionales </w:t>
      </w:r>
      <w:proofErr w:type="gramStart"/>
      <w:r w:rsidRPr="00AB0037">
        <w:rPr>
          <w:rFonts w:ascii="Book Antiqua" w:hAnsi="Book Antiqua"/>
          <w:sz w:val="28"/>
          <w:szCs w:val="28"/>
        </w:rPr>
        <w:t>en relación al</w:t>
      </w:r>
      <w:proofErr w:type="gramEnd"/>
      <w:r w:rsidRPr="00AB0037">
        <w:rPr>
          <w:rFonts w:ascii="Book Antiqua" w:hAnsi="Book Antiqua"/>
          <w:sz w:val="28"/>
          <w:szCs w:val="28"/>
        </w:rPr>
        <w:t xml:space="preserve"> litisconsorcio, pero que fuera de estas hipótesis solo parece exigirse el acuerdo de las partes en el procedimiento. </w:t>
      </w:r>
    </w:p>
    <w:p w14:paraId="0A59A60C" w14:textId="77777777" w:rsidR="006E0F25" w:rsidRPr="00AB0037" w:rsidRDefault="006E0F25" w:rsidP="006E0F25">
      <w:pPr>
        <w:spacing w:line="360" w:lineRule="auto"/>
        <w:ind w:firstLine="708"/>
        <w:jc w:val="both"/>
        <w:rPr>
          <w:rFonts w:ascii="Book Antiqua" w:hAnsi="Book Antiqua"/>
          <w:sz w:val="28"/>
          <w:szCs w:val="28"/>
        </w:rPr>
      </w:pPr>
      <w:proofErr w:type="gramStart"/>
      <w:r w:rsidRPr="00AB0037">
        <w:rPr>
          <w:rFonts w:ascii="Book Antiqua" w:hAnsi="Book Antiqua"/>
          <w:sz w:val="28"/>
          <w:szCs w:val="28"/>
        </w:rPr>
        <w:t>En relación a</w:t>
      </w:r>
      <w:proofErr w:type="gramEnd"/>
      <w:r w:rsidRPr="00AB0037">
        <w:rPr>
          <w:rFonts w:ascii="Book Antiqua" w:hAnsi="Book Antiqua"/>
          <w:sz w:val="28"/>
          <w:szCs w:val="28"/>
        </w:rPr>
        <w:t xml:space="preserve"> las consecuencias jurídicas derivadas de los vicios del consentimiento, las cuestiones relativas a su interpretación, las cuestiones preliminares (como la capacidad jurídica para concluir un acuerdo de elección de foro, la admisibilidad de una representación, etc.) considera la doctrina</w:t>
      </w:r>
      <w:r w:rsidRPr="00AB0037">
        <w:rPr>
          <w:rStyle w:val="Refdenotaalpie"/>
          <w:rFonts w:ascii="Book Antiqua" w:hAnsi="Book Antiqua"/>
          <w:sz w:val="28"/>
          <w:szCs w:val="28"/>
        </w:rPr>
        <w:footnoteReference w:id="10"/>
      </w:r>
      <w:r w:rsidRPr="00AB0037">
        <w:rPr>
          <w:rFonts w:ascii="Book Antiqua" w:hAnsi="Book Antiqua"/>
          <w:sz w:val="28"/>
          <w:szCs w:val="28"/>
        </w:rPr>
        <w:t xml:space="preserve">, que no se regirán por el reglamento, sino </w:t>
      </w:r>
      <w:r w:rsidRPr="00AB0037">
        <w:rPr>
          <w:rFonts w:ascii="Book Antiqua" w:hAnsi="Book Antiqua"/>
          <w:i/>
          <w:sz w:val="28"/>
          <w:szCs w:val="28"/>
        </w:rPr>
        <w:lastRenderedPageBreak/>
        <w:t>probablemente</w:t>
      </w:r>
      <w:r w:rsidRPr="00AB0037">
        <w:rPr>
          <w:rFonts w:ascii="Book Antiqua" w:hAnsi="Book Antiqua"/>
          <w:sz w:val="28"/>
          <w:szCs w:val="28"/>
        </w:rPr>
        <w:t xml:space="preserve"> por la ley del Estado miembro cuya ley sucesoria ha sido elegida conforme al artículo 22.</w:t>
      </w:r>
    </w:p>
    <w:p w14:paraId="2C43DE8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2) En cuanto a la </w:t>
      </w:r>
      <w:r w:rsidRPr="00AB0037">
        <w:rPr>
          <w:rFonts w:ascii="Book Antiqua" w:hAnsi="Book Antiqua"/>
          <w:i/>
          <w:sz w:val="28"/>
          <w:szCs w:val="28"/>
        </w:rPr>
        <w:t>forma</w:t>
      </w:r>
      <w:r w:rsidRPr="00AB0037">
        <w:rPr>
          <w:rFonts w:ascii="Book Antiqua" w:hAnsi="Book Antiqua"/>
          <w:sz w:val="28"/>
          <w:szCs w:val="28"/>
        </w:rPr>
        <w:t>, el Reglamento exige que el acuerdo conste por escrito, con expresión de la fecha y firma de las partes interesadas. Ello excluye, por ejemplo, el simple intercambio de correos electrónicos, salvo que estén firmados electrónicamente por ambas partes</w:t>
      </w:r>
      <w:r w:rsidRPr="00AB0037">
        <w:rPr>
          <w:rStyle w:val="Refdenotaalpie"/>
          <w:rFonts w:ascii="Book Antiqua" w:hAnsi="Book Antiqua"/>
          <w:sz w:val="28"/>
          <w:szCs w:val="28"/>
        </w:rPr>
        <w:footnoteReference w:id="11"/>
      </w:r>
      <w:r w:rsidRPr="00AB0037">
        <w:rPr>
          <w:rFonts w:ascii="Book Antiqua" w:hAnsi="Book Antiqua"/>
          <w:sz w:val="28"/>
          <w:szCs w:val="28"/>
        </w:rPr>
        <w:t xml:space="preserve">, aunque </w:t>
      </w:r>
      <w:proofErr w:type="spellStart"/>
      <w:r w:rsidRPr="00AB0037">
        <w:rPr>
          <w:rFonts w:ascii="Book Antiqua" w:hAnsi="Book Antiqua"/>
          <w:sz w:val="28"/>
          <w:szCs w:val="28"/>
        </w:rPr>
        <w:t>Odersky</w:t>
      </w:r>
      <w:proofErr w:type="spellEnd"/>
      <w:r w:rsidRPr="00AB0037">
        <w:rPr>
          <w:rFonts w:ascii="Book Antiqua" w:hAnsi="Book Antiqua"/>
          <w:sz w:val="28"/>
          <w:szCs w:val="28"/>
        </w:rPr>
        <w:t xml:space="preserve"> considera que probablemente basta con que el documento sea firmado, escaneado y enviado</w:t>
      </w:r>
      <w:r w:rsidRPr="00AB0037">
        <w:rPr>
          <w:rStyle w:val="Refdenotaalpie"/>
          <w:rFonts w:ascii="Book Antiqua" w:hAnsi="Book Antiqua"/>
          <w:sz w:val="28"/>
          <w:szCs w:val="28"/>
        </w:rPr>
        <w:footnoteReference w:id="12"/>
      </w:r>
      <w:r w:rsidRPr="00AB0037">
        <w:rPr>
          <w:rFonts w:ascii="Book Antiqua" w:hAnsi="Book Antiqua"/>
          <w:sz w:val="28"/>
          <w:szCs w:val="28"/>
        </w:rPr>
        <w:t xml:space="preserve">. </w:t>
      </w:r>
    </w:p>
    <w:p w14:paraId="42BD5F9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Hay que destacar la exigencia expresa de la firma, que si bien aparece mencionada en el artículo 7.1 del R. (UE) </w:t>
      </w:r>
      <w:proofErr w:type="spellStart"/>
      <w:r w:rsidRPr="00AB0037">
        <w:rPr>
          <w:rFonts w:ascii="Book Antiqua" w:hAnsi="Book Antiqua"/>
          <w:sz w:val="28"/>
          <w:szCs w:val="28"/>
        </w:rPr>
        <w:t>nº</w:t>
      </w:r>
      <w:proofErr w:type="spellEnd"/>
      <w:r w:rsidRPr="00AB0037">
        <w:rPr>
          <w:rFonts w:ascii="Book Antiqua" w:hAnsi="Book Antiqua"/>
          <w:sz w:val="28"/>
          <w:szCs w:val="28"/>
        </w:rPr>
        <w:t xml:space="preserve"> 1259/2010, del Consejo, de 20 de diciembre de 2010 por el que se establece una cooperación reforzada en el ámbito de la ley aplicable al divorcio y a la separación judicial, así como en el artículo 23 del</w:t>
      </w:r>
      <w:r w:rsidRPr="00AB0037">
        <w:rPr>
          <w:rFonts w:ascii="Book Antiqua" w:hAnsi="Book Antiqua"/>
          <w:b/>
          <w:color w:val="FF0000"/>
          <w:sz w:val="28"/>
          <w:szCs w:val="28"/>
        </w:rPr>
        <w:t xml:space="preserve"> </w:t>
      </w:r>
      <w:r w:rsidRPr="00AB0037">
        <w:rPr>
          <w:rFonts w:ascii="Book Antiqua" w:hAnsi="Book Antiqua"/>
          <w:bCs/>
          <w:sz w:val="28"/>
          <w:szCs w:val="28"/>
        </w:rPr>
        <w:t>Reglamento (UE) 2016/1103 del Consejo de 24 de junio de 2016 por el que se establece una cooperación reforzada en el ámbito de la competencia, la ley aplicable, el reconocimiento y la ejecución de resoluciones en materia de regímenes económicos matrimoniales (</w:t>
      </w:r>
      <w:proofErr w:type="spellStart"/>
      <w:r w:rsidRPr="00AB0037">
        <w:rPr>
          <w:rFonts w:ascii="Book Antiqua" w:hAnsi="Book Antiqua"/>
          <w:bCs/>
          <w:sz w:val="28"/>
          <w:szCs w:val="28"/>
        </w:rPr>
        <w:t>DOUE</w:t>
      </w:r>
      <w:proofErr w:type="spellEnd"/>
      <w:r w:rsidRPr="00AB0037">
        <w:rPr>
          <w:rFonts w:ascii="Book Antiqua" w:hAnsi="Book Antiqua"/>
          <w:bCs/>
          <w:sz w:val="28"/>
          <w:szCs w:val="28"/>
        </w:rPr>
        <w:t xml:space="preserve"> L 183 de 8 julio 2016)</w:t>
      </w:r>
      <w:r w:rsidRPr="00AB0037">
        <w:rPr>
          <w:rStyle w:val="Refdenotaalpie"/>
          <w:rFonts w:ascii="Book Antiqua" w:hAnsi="Book Antiqua"/>
          <w:bCs/>
          <w:sz w:val="28"/>
          <w:szCs w:val="28"/>
        </w:rPr>
        <w:footnoteReference w:id="13"/>
      </w:r>
      <w:r w:rsidRPr="00AB0037">
        <w:rPr>
          <w:rFonts w:ascii="Book Antiqua" w:hAnsi="Book Antiqua"/>
          <w:bCs/>
          <w:sz w:val="28"/>
          <w:szCs w:val="28"/>
        </w:rPr>
        <w:t xml:space="preserve"> y en el </w:t>
      </w:r>
      <w:r w:rsidRPr="00AB0037">
        <w:rPr>
          <w:rFonts w:ascii="Book Antiqua" w:hAnsi="Book Antiqua"/>
          <w:sz w:val="28"/>
          <w:szCs w:val="28"/>
        </w:rPr>
        <w:t xml:space="preserve">R. (UE) 2016/1104 del Consejo de 24 de junio de 2016 </w:t>
      </w:r>
      <w:r w:rsidRPr="00AB0037">
        <w:rPr>
          <w:rFonts w:ascii="Book Antiqua" w:hAnsi="Book Antiqua"/>
          <w:sz w:val="28"/>
          <w:szCs w:val="28"/>
        </w:rPr>
        <w:lastRenderedPageBreak/>
        <w:t>por el que se establece una cooperación reforzada en el ámbito de la competencia, la ley aplicable, el reconocimiento y la ejecución de resoluciones en materia de efectos patrimoniales de las uniones registradas (</w:t>
      </w:r>
      <w:proofErr w:type="spellStart"/>
      <w:r w:rsidRPr="00AB0037">
        <w:rPr>
          <w:rFonts w:ascii="Book Antiqua" w:hAnsi="Book Antiqua"/>
          <w:sz w:val="28"/>
          <w:szCs w:val="28"/>
        </w:rPr>
        <w:t>DOUE</w:t>
      </w:r>
      <w:proofErr w:type="spellEnd"/>
      <w:r w:rsidRPr="00AB0037">
        <w:rPr>
          <w:rFonts w:ascii="Book Antiqua" w:hAnsi="Book Antiqua"/>
          <w:sz w:val="28"/>
          <w:szCs w:val="28"/>
        </w:rPr>
        <w:t xml:space="preserve"> L 183 de 8 julio 2016)</w:t>
      </w:r>
      <w:r w:rsidRPr="00AB0037">
        <w:rPr>
          <w:rStyle w:val="Refdenotaalpie"/>
          <w:rFonts w:ascii="Book Antiqua" w:hAnsi="Book Antiqua"/>
          <w:sz w:val="28"/>
          <w:szCs w:val="28"/>
        </w:rPr>
        <w:footnoteReference w:id="14"/>
      </w:r>
      <w:r w:rsidRPr="00AB0037">
        <w:rPr>
          <w:rFonts w:ascii="Book Antiqua" w:hAnsi="Book Antiqua"/>
          <w:sz w:val="28"/>
          <w:szCs w:val="28"/>
        </w:rPr>
        <w:t>, no aparece, sin embargo, en otros reglamentos europeos</w:t>
      </w:r>
      <w:r w:rsidRPr="00AB0037">
        <w:rPr>
          <w:rStyle w:val="Refdenotaalpie"/>
          <w:rFonts w:ascii="Book Antiqua" w:hAnsi="Book Antiqua"/>
          <w:sz w:val="28"/>
          <w:szCs w:val="28"/>
        </w:rPr>
        <w:footnoteReference w:id="15"/>
      </w:r>
      <w:r w:rsidRPr="00AB0037">
        <w:rPr>
          <w:rFonts w:ascii="Book Antiqua" w:hAnsi="Book Antiqua"/>
          <w:sz w:val="28"/>
          <w:szCs w:val="28"/>
        </w:rPr>
        <w:t xml:space="preserve">. </w:t>
      </w:r>
    </w:p>
    <w:p w14:paraId="7608658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 No es preciso, en cambio, el otorgamiento de documento público.</w:t>
      </w:r>
    </w:p>
    <w:p w14:paraId="3B2B4DFF"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3) Finalmente, en cuanto al </w:t>
      </w:r>
      <w:r w:rsidRPr="00AB0037">
        <w:rPr>
          <w:rFonts w:ascii="Book Antiqua" w:hAnsi="Book Antiqua"/>
          <w:i/>
          <w:sz w:val="28"/>
          <w:szCs w:val="28"/>
        </w:rPr>
        <w:t>momento</w:t>
      </w:r>
      <w:r w:rsidRPr="00AB0037">
        <w:rPr>
          <w:rFonts w:ascii="Book Antiqua" w:hAnsi="Book Antiqua"/>
          <w:sz w:val="28"/>
          <w:szCs w:val="28"/>
        </w:rPr>
        <w:t xml:space="preserve"> de prestar el consentimiento para el acuerdo, no tiene </w:t>
      </w:r>
      <w:proofErr w:type="spellStart"/>
      <w:r w:rsidRPr="00AB0037">
        <w:rPr>
          <w:rFonts w:ascii="Book Antiqua" w:hAnsi="Book Antiqua"/>
          <w:sz w:val="28"/>
          <w:szCs w:val="28"/>
        </w:rPr>
        <w:t>porqué</w:t>
      </w:r>
      <w:proofErr w:type="spellEnd"/>
      <w:r w:rsidRPr="00AB0037">
        <w:rPr>
          <w:rFonts w:ascii="Book Antiqua" w:hAnsi="Book Antiqua"/>
          <w:sz w:val="28"/>
          <w:szCs w:val="28"/>
        </w:rPr>
        <w:t xml:space="preserve"> coincidir necesariamente con el de la apertura de la sucesión, aunque esto sería lo normal, pues con anterioridad puede ocurrir que las partes </w:t>
      </w:r>
      <w:r w:rsidRPr="00AB0037">
        <w:rPr>
          <w:rFonts w:ascii="Book Antiqua" w:hAnsi="Book Antiqua"/>
          <w:sz w:val="28"/>
          <w:szCs w:val="28"/>
        </w:rPr>
        <w:lastRenderedPageBreak/>
        <w:t xml:space="preserve">desconocieran la elección efectuada por el causante en favor de su ley nacional; no </w:t>
      </w:r>
      <w:proofErr w:type="gramStart"/>
      <w:r w:rsidRPr="00AB0037">
        <w:rPr>
          <w:rFonts w:ascii="Book Antiqua" w:hAnsi="Book Antiqua"/>
          <w:sz w:val="28"/>
          <w:szCs w:val="28"/>
        </w:rPr>
        <w:t>obstante</w:t>
      </w:r>
      <w:proofErr w:type="gramEnd"/>
      <w:r w:rsidRPr="00AB0037">
        <w:rPr>
          <w:rFonts w:ascii="Book Antiqua" w:hAnsi="Book Antiqua"/>
          <w:sz w:val="28"/>
          <w:szCs w:val="28"/>
        </w:rPr>
        <w:t xml:space="preserve"> en teoría sería admisible la validez de un acuerdo anterior, aunque supeditando sus efectos al momento de la apertura de la sucesión</w:t>
      </w:r>
      <w:r w:rsidRPr="00AB0037">
        <w:rPr>
          <w:rStyle w:val="Refdenotaalpie"/>
          <w:rFonts w:ascii="Book Antiqua" w:hAnsi="Book Antiqua"/>
          <w:sz w:val="28"/>
          <w:szCs w:val="28"/>
        </w:rPr>
        <w:footnoteReference w:id="16"/>
      </w:r>
      <w:r w:rsidRPr="00AB0037">
        <w:rPr>
          <w:rFonts w:ascii="Book Antiqua" w:hAnsi="Book Antiqua"/>
          <w:sz w:val="28"/>
          <w:szCs w:val="28"/>
        </w:rPr>
        <w:t xml:space="preserve">.  </w:t>
      </w:r>
    </w:p>
    <w:p w14:paraId="075C0FC6" w14:textId="77777777" w:rsidR="006E0F25" w:rsidRPr="00AB0037" w:rsidRDefault="006E0F25" w:rsidP="006E0F25">
      <w:pPr>
        <w:spacing w:before="240" w:line="360" w:lineRule="auto"/>
        <w:ind w:firstLine="708"/>
        <w:jc w:val="both"/>
        <w:rPr>
          <w:rFonts w:ascii="Book Antiqua" w:hAnsi="Book Antiqua"/>
          <w:sz w:val="28"/>
          <w:szCs w:val="28"/>
        </w:rPr>
      </w:pPr>
      <w:r w:rsidRPr="00AB0037">
        <w:rPr>
          <w:rFonts w:ascii="Book Antiqua" w:hAnsi="Book Antiqua"/>
          <w:sz w:val="28"/>
          <w:szCs w:val="28"/>
        </w:rPr>
        <w:t>El acuerdo de elección de foro válidamente celebrado producirá, como indica la doctrina sobre el Reglamento Europeo de Sucesiones, un efecto negativo, derivado de los artículos 5 y 6.b RES (la derogación de la competencia que habría debido conocer del asunto según los criterios de atribución de competencia previstos en el Reglamento) y uno positivo: la prórroga de la competencia del Tribunal elegido (arts. 5 y 7.b RES)</w:t>
      </w:r>
      <w:r w:rsidRPr="00AB0037">
        <w:rPr>
          <w:rStyle w:val="Refdenotaalpie"/>
          <w:rFonts w:ascii="Book Antiqua" w:hAnsi="Book Antiqua"/>
          <w:sz w:val="28"/>
          <w:szCs w:val="28"/>
        </w:rPr>
        <w:footnoteReference w:id="17"/>
      </w:r>
      <w:r w:rsidRPr="00AB0037">
        <w:rPr>
          <w:rFonts w:ascii="Book Antiqua" w:hAnsi="Book Antiqua"/>
          <w:sz w:val="28"/>
          <w:szCs w:val="28"/>
        </w:rPr>
        <w:t xml:space="preserve">. </w:t>
      </w:r>
    </w:p>
    <w:p w14:paraId="71D5D420" w14:textId="77777777" w:rsidR="006E0F25" w:rsidRPr="00AB0037" w:rsidRDefault="006E0F25" w:rsidP="006E0F25">
      <w:pPr>
        <w:spacing w:before="240" w:line="360" w:lineRule="auto"/>
        <w:jc w:val="both"/>
        <w:rPr>
          <w:rFonts w:ascii="Book Antiqua" w:hAnsi="Book Antiqua"/>
          <w:b/>
          <w:bCs/>
          <w:sz w:val="28"/>
          <w:szCs w:val="28"/>
        </w:rPr>
      </w:pPr>
      <w:r w:rsidRPr="00AB0037">
        <w:rPr>
          <w:rFonts w:ascii="Book Antiqua" w:hAnsi="Book Antiqua"/>
          <w:b/>
          <w:sz w:val="28"/>
          <w:szCs w:val="28"/>
        </w:rPr>
        <w:t>2.2.</w:t>
      </w:r>
      <w:r w:rsidRPr="00AB0037">
        <w:rPr>
          <w:rFonts w:ascii="Book Antiqua" w:hAnsi="Book Antiqua"/>
          <w:sz w:val="28"/>
          <w:szCs w:val="28"/>
        </w:rPr>
        <w:t xml:space="preserve"> </w:t>
      </w:r>
      <w:r w:rsidRPr="00AB0037">
        <w:rPr>
          <w:rFonts w:ascii="Book Antiqua" w:hAnsi="Book Antiqua"/>
          <w:b/>
          <w:bCs/>
          <w:sz w:val="28"/>
          <w:szCs w:val="28"/>
        </w:rPr>
        <w:t>La sumisión expresa como criterio de atribución de competencia en Roma</w:t>
      </w:r>
    </w:p>
    <w:p w14:paraId="3337CE7B" w14:textId="77777777" w:rsidR="006E0F25" w:rsidRPr="00AB0037" w:rsidRDefault="006E0F25" w:rsidP="006E0F25">
      <w:pPr>
        <w:spacing w:before="240" w:line="360" w:lineRule="auto"/>
        <w:jc w:val="both"/>
        <w:rPr>
          <w:rFonts w:ascii="Book Antiqua" w:hAnsi="Book Antiqua"/>
          <w:b/>
          <w:i/>
          <w:sz w:val="28"/>
          <w:szCs w:val="28"/>
        </w:rPr>
      </w:pPr>
      <w:r w:rsidRPr="00AB0037">
        <w:rPr>
          <w:rFonts w:ascii="Book Antiqua" w:hAnsi="Book Antiqua"/>
          <w:b/>
          <w:bCs/>
          <w:i/>
          <w:sz w:val="28"/>
          <w:szCs w:val="28"/>
        </w:rPr>
        <w:t>2.2.1- Admisibilidad de los acuerdos de elección de foro en el Derecho romano</w:t>
      </w:r>
    </w:p>
    <w:p w14:paraId="7EF90C16"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El Derecho romano también conoció la sumisión de las partes a un órgano jurisdiccional distinto al competente, lo que suponía una </w:t>
      </w:r>
      <w:r w:rsidRPr="00AB0037">
        <w:rPr>
          <w:rFonts w:ascii="Book Antiqua" w:hAnsi="Book Antiqua"/>
          <w:sz w:val="28"/>
          <w:szCs w:val="28"/>
        </w:rPr>
        <w:lastRenderedPageBreak/>
        <w:t xml:space="preserve">derogación de los foros generales de competencia. De la materia se ocupaba ya el </w:t>
      </w:r>
      <w:proofErr w:type="spellStart"/>
      <w:r w:rsidRPr="00AB0037">
        <w:rPr>
          <w:rFonts w:ascii="Book Antiqua" w:hAnsi="Book Antiqua"/>
          <w:i/>
          <w:iCs/>
          <w:sz w:val="28"/>
          <w:szCs w:val="28"/>
        </w:rPr>
        <w:t>fragmentum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Atestinum</w:t>
      </w:r>
      <w:proofErr w:type="spellEnd"/>
      <w:r w:rsidRPr="00AB0037">
        <w:rPr>
          <w:rFonts w:ascii="Book Antiqua" w:hAnsi="Book Antiqua"/>
          <w:i/>
          <w:iCs/>
          <w:sz w:val="28"/>
          <w:szCs w:val="28"/>
        </w:rPr>
        <w:t>,</w:t>
      </w:r>
      <w:r w:rsidRPr="00AB0037">
        <w:rPr>
          <w:rFonts w:ascii="Book Antiqua" w:hAnsi="Book Antiqua"/>
          <w:sz w:val="28"/>
          <w:szCs w:val="28"/>
        </w:rPr>
        <w:t xml:space="preserve"> que autorizaba a quien era demandado ante un magistrado municipal por una acción de fiducia, sociedad, mandato, tutela, hurto o </w:t>
      </w:r>
      <w:proofErr w:type="spellStart"/>
      <w:r w:rsidRPr="00AB0037">
        <w:rPr>
          <w:rFonts w:ascii="Book Antiqua" w:hAnsi="Book Antiqua"/>
          <w:i/>
          <w:iCs/>
          <w:sz w:val="28"/>
          <w:szCs w:val="28"/>
        </w:rPr>
        <w:t>iniuria</w:t>
      </w:r>
      <w:proofErr w:type="spellEnd"/>
      <w:r w:rsidRPr="00AB0037">
        <w:rPr>
          <w:rFonts w:ascii="Book Antiqua" w:hAnsi="Book Antiqua"/>
          <w:sz w:val="28"/>
          <w:szCs w:val="28"/>
        </w:rPr>
        <w:t xml:space="preserve"> defenderse en aquel municipio, si este era su deseo, en lugar de ir a Roma, lugar donde le correspondería haber sido demandado, siempre que la causa no superase los diez mil sestercios</w:t>
      </w:r>
      <w:r w:rsidRPr="00AB0037">
        <w:rPr>
          <w:rStyle w:val="Refdenotaalpie"/>
          <w:rFonts w:ascii="Book Antiqua" w:hAnsi="Book Antiqua"/>
          <w:sz w:val="28"/>
          <w:szCs w:val="28"/>
        </w:rPr>
        <w:footnoteReference w:id="18"/>
      </w:r>
      <w:r w:rsidRPr="00AB0037">
        <w:rPr>
          <w:rFonts w:ascii="Book Antiqua" w:hAnsi="Book Antiqua"/>
          <w:sz w:val="28"/>
          <w:szCs w:val="28"/>
        </w:rPr>
        <w:t xml:space="preserve">. </w:t>
      </w:r>
    </w:p>
    <w:p w14:paraId="3351AC2B" w14:textId="77777777" w:rsidR="006E0F25" w:rsidRPr="00AB0037" w:rsidRDefault="006E0F25" w:rsidP="006E0F25">
      <w:pPr>
        <w:spacing w:line="360" w:lineRule="auto"/>
        <w:ind w:firstLine="708"/>
        <w:jc w:val="both"/>
        <w:rPr>
          <w:rFonts w:ascii="Book Antiqua" w:hAnsi="Book Antiqua" w:cs="Calibri"/>
          <w:b/>
          <w:bCs/>
          <w:sz w:val="28"/>
          <w:szCs w:val="28"/>
        </w:rPr>
      </w:pPr>
      <w:r w:rsidRPr="00AB0037">
        <w:rPr>
          <w:rFonts w:ascii="Book Antiqua" w:hAnsi="Book Antiqua"/>
          <w:sz w:val="28"/>
          <w:szCs w:val="28"/>
        </w:rPr>
        <w:t xml:space="preserve">La posibilidad de derogación de la competencia, denominada por la doctrina posterior </w:t>
      </w:r>
      <w:proofErr w:type="spellStart"/>
      <w:r w:rsidRPr="00AB0037">
        <w:rPr>
          <w:rFonts w:ascii="Book Antiqua" w:hAnsi="Book Antiqua"/>
          <w:i/>
          <w:iCs/>
          <w:sz w:val="28"/>
          <w:szCs w:val="28"/>
        </w:rPr>
        <w:t>prorogatio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fori</w:t>
      </w:r>
      <w:proofErr w:type="spellEnd"/>
      <w:r w:rsidRPr="00AB0037">
        <w:rPr>
          <w:rStyle w:val="Refdenotaalpie"/>
          <w:rFonts w:ascii="Book Antiqua" w:hAnsi="Book Antiqua"/>
          <w:iCs/>
          <w:sz w:val="28"/>
          <w:szCs w:val="28"/>
        </w:rPr>
        <w:footnoteReference w:id="19"/>
      </w:r>
      <w:r w:rsidRPr="00AB0037">
        <w:rPr>
          <w:rFonts w:ascii="Book Antiqua" w:hAnsi="Book Antiqua"/>
          <w:sz w:val="28"/>
          <w:szCs w:val="28"/>
        </w:rPr>
        <w:t xml:space="preserve">, aparece reconocida en varios </w:t>
      </w:r>
      <w:r w:rsidRPr="00AB0037">
        <w:rPr>
          <w:rFonts w:ascii="Book Antiqua" w:hAnsi="Book Antiqua"/>
          <w:sz w:val="28"/>
          <w:szCs w:val="28"/>
        </w:rPr>
        <w:lastRenderedPageBreak/>
        <w:t>fragmentos de la compilación justinianea, fundamentalmente D. 5.1.1 (</w:t>
      </w:r>
      <w:proofErr w:type="spellStart"/>
      <w:r w:rsidRPr="00AB0037">
        <w:rPr>
          <w:rFonts w:ascii="Book Antiqua" w:hAnsi="Book Antiqua"/>
          <w:i/>
          <w:iCs/>
          <w:sz w:val="28"/>
          <w:szCs w:val="28"/>
        </w:rPr>
        <w:t>Ulp</w:t>
      </w:r>
      <w:proofErr w:type="spellEnd"/>
      <w:r w:rsidRPr="00AB0037">
        <w:rPr>
          <w:rFonts w:ascii="Book Antiqua" w:hAnsi="Book Antiqua"/>
          <w:i/>
          <w:iCs/>
          <w:sz w:val="28"/>
          <w:szCs w:val="28"/>
        </w:rPr>
        <w:t>. l. II ad ed.),</w:t>
      </w:r>
      <w:r w:rsidRPr="00AB0037">
        <w:rPr>
          <w:rFonts w:ascii="Book Antiqua" w:hAnsi="Book Antiqua"/>
          <w:sz w:val="28"/>
          <w:szCs w:val="28"/>
        </w:rPr>
        <w:t xml:space="preserve"> D. 5,1,2,1</w:t>
      </w:r>
      <w:r w:rsidRPr="00AB0037">
        <w:rPr>
          <w:rFonts w:ascii="Book Antiqua" w:hAnsi="Book Antiqua"/>
          <w:i/>
          <w:iCs/>
          <w:sz w:val="28"/>
          <w:szCs w:val="28"/>
        </w:rPr>
        <w:t xml:space="preserve"> </w:t>
      </w:r>
      <w:r w:rsidRPr="00AB0037">
        <w:rPr>
          <w:rFonts w:ascii="Book Antiqua" w:hAnsi="Book Antiqua"/>
          <w:iCs/>
          <w:sz w:val="28"/>
          <w:szCs w:val="28"/>
        </w:rPr>
        <w:t xml:space="preserve">y 2 </w:t>
      </w:r>
      <w:r w:rsidRPr="00AB0037">
        <w:rPr>
          <w:rFonts w:ascii="Book Antiqua" w:hAnsi="Book Antiqua"/>
          <w:i/>
          <w:iCs/>
          <w:sz w:val="28"/>
          <w:szCs w:val="28"/>
        </w:rPr>
        <w:t>(</w:t>
      </w:r>
      <w:proofErr w:type="spellStart"/>
      <w:r w:rsidRPr="00AB0037">
        <w:rPr>
          <w:rFonts w:ascii="Book Antiqua" w:hAnsi="Book Antiqua"/>
          <w:i/>
          <w:iCs/>
          <w:sz w:val="28"/>
          <w:szCs w:val="28"/>
        </w:rPr>
        <w:t>Ulp</w:t>
      </w:r>
      <w:proofErr w:type="spellEnd"/>
      <w:r w:rsidRPr="00AB0037">
        <w:rPr>
          <w:rFonts w:ascii="Book Antiqua" w:hAnsi="Book Antiqua"/>
          <w:i/>
          <w:iCs/>
          <w:sz w:val="28"/>
          <w:szCs w:val="28"/>
        </w:rPr>
        <w:t xml:space="preserve">. l. III ad ed.), </w:t>
      </w:r>
      <w:r w:rsidRPr="00AB0037">
        <w:rPr>
          <w:rFonts w:ascii="Book Antiqua" w:hAnsi="Book Antiqua"/>
          <w:iCs/>
          <w:sz w:val="28"/>
          <w:szCs w:val="28"/>
        </w:rPr>
        <w:t>D. 2, 1 15</w:t>
      </w:r>
      <w:r w:rsidRPr="00AB0037">
        <w:rPr>
          <w:rFonts w:ascii="Book Antiqua" w:hAnsi="Book Antiqua"/>
          <w:i/>
          <w:iCs/>
          <w:sz w:val="28"/>
          <w:szCs w:val="28"/>
        </w:rPr>
        <w:t xml:space="preserve"> </w:t>
      </w:r>
      <w:r w:rsidRPr="00AB0037">
        <w:rPr>
          <w:rFonts w:ascii="Book Antiqua" w:hAnsi="Book Antiqua"/>
          <w:sz w:val="28"/>
          <w:szCs w:val="28"/>
        </w:rPr>
        <w:t>(</w:t>
      </w:r>
      <w:proofErr w:type="spellStart"/>
      <w:r w:rsidRPr="00AB0037">
        <w:rPr>
          <w:rFonts w:ascii="Book Antiqua" w:hAnsi="Book Antiqua"/>
          <w:i/>
          <w:iCs/>
          <w:sz w:val="28"/>
          <w:szCs w:val="28"/>
        </w:rPr>
        <w:t>Ulp</w:t>
      </w:r>
      <w:proofErr w:type="spellEnd"/>
      <w:r w:rsidRPr="00AB0037">
        <w:rPr>
          <w:rFonts w:ascii="Book Antiqua" w:hAnsi="Book Antiqua"/>
          <w:i/>
          <w:iCs/>
          <w:sz w:val="28"/>
          <w:szCs w:val="28"/>
        </w:rPr>
        <w:t xml:space="preserve">. l. II de </w:t>
      </w:r>
      <w:proofErr w:type="spellStart"/>
      <w:r w:rsidRPr="00AB0037">
        <w:rPr>
          <w:rFonts w:ascii="Book Antiqua" w:hAnsi="Book Antiqua"/>
          <w:i/>
          <w:iCs/>
          <w:sz w:val="28"/>
          <w:szCs w:val="28"/>
        </w:rPr>
        <w:t>omn</w:t>
      </w:r>
      <w:proofErr w:type="spellEnd"/>
      <w:r w:rsidRPr="00AB0037">
        <w:rPr>
          <w:rFonts w:ascii="Book Antiqua" w:hAnsi="Book Antiqua"/>
          <w:i/>
          <w:iCs/>
          <w:sz w:val="28"/>
          <w:szCs w:val="28"/>
        </w:rPr>
        <w:t xml:space="preserve">. </w:t>
      </w:r>
      <w:r w:rsidRPr="00AB0037">
        <w:rPr>
          <w:rFonts w:ascii="Book Antiqua" w:hAnsi="Book Antiqua"/>
          <w:i/>
          <w:iCs/>
          <w:sz w:val="28"/>
          <w:szCs w:val="28"/>
          <w:lang w:val="it-IT"/>
        </w:rPr>
        <w:t>Trib.);</w:t>
      </w:r>
      <w:r w:rsidRPr="00AB0037">
        <w:rPr>
          <w:rFonts w:ascii="Book Antiqua" w:hAnsi="Book Antiqua"/>
          <w:sz w:val="28"/>
          <w:szCs w:val="28"/>
          <w:lang w:val="it-IT"/>
        </w:rPr>
        <w:t xml:space="preserve"> D. 2,1,18 (</w:t>
      </w:r>
      <w:r w:rsidRPr="00AB0037">
        <w:rPr>
          <w:rFonts w:ascii="Book Antiqua" w:hAnsi="Book Antiqua"/>
          <w:i/>
          <w:sz w:val="28"/>
          <w:szCs w:val="28"/>
          <w:lang w:val="it-IT"/>
        </w:rPr>
        <w:t>Afr. l. VII Quaest</w:t>
      </w:r>
      <w:r w:rsidRPr="00AB0037">
        <w:rPr>
          <w:rFonts w:ascii="Book Antiqua" w:hAnsi="Book Antiqua"/>
          <w:sz w:val="28"/>
          <w:szCs w:val="28"/>
          <w:lang w:val="it-IT"/>
        </w:rPr>
        <w:t>.); D. 50,1,28 (</w:t>
      </w:r>
      <w:r w:rsidRPr="00AB0037">
        <w:rPr>
          <w:rFonts w:ascii="Book Antiqua" w:hAnsi="Book Antiqua"/>
          <w:i/>
          <w:sz w:val="28"/>
          <w:szCs w:val="28"/>
          <w:lang w:val="it-IT"/>
        </w:rPr>
        <w:t>Paul. l. I ad ed</w:t>
      </w:r>
      <w:r w:rsidRPr="00AB0037">
        <w:rPr>
          <w:rFonts w:ascii="Book Antiqua" w:hAnsi="Book Antiqua"/>
          <w:sz w:val="28"/>
          <w:szCs w:val="28"/>
          <w:lang w:val="it-IT"/>
        </w:rPr>
        <w:t xml:space="preserve">.); CJ. 2,3,19 y CJ. 3, 13, 1 pr. y CJ. 3,13,3. </w:t>
      </w:r>
      <w:r w:rsidRPr="00AB0037">
        <w:rPr>
          <w:rFonts w:ascii="Book Antiqua" w:hAnsi="Book Antiqua"/>
          <w:sz w:val="28"/>
          <w:szCs w:val="28"/>
        </w:rPr>
        <w:t xml:space="preserve">La formulación general de la posibilidad de la sumisión se encuentra expresada en:  </w:t>
      </w:r>
    </w:p>
    <w:p w14:paraId="5F46B0FB" w14:textId="77777777" w:rsidR="006E0F25" w:rsidRPr="00AB0037" w:rsidRDefault="006E0F25" w:rsidP="006E0F25">
      <w:pPr>
        <w:spacing w:line="360" w:lineRule="auto"/>
        <w:ind w:left="1416"/>
        <w:jc w:val="both"/>
        <w:rPr>
          <w:rFonts w:ascii="Book Antiqua" w:hAnsi="Book Antiqua"/>
          <w:i/>
          <w:iCs/>
          <w:sz w:val="28"/>
          <w:szCs w:val="28"/>
          <w:lang w:val="fr"/>
        </w:rPr>
      </w:pPr>
      <w:r w:rsidRPr="00AB0037">
        <w:rPr>
          <w:rFonts w:ascii="Book Antiqua" w:hAnsi="Book Antiqua"/>
          <w:sz w:val="28"/>
          <w:szCs w:val="28"/>
          <w:lang w:val="it-IT"/>
        </w:rPr>
        <w:t>D. 5, 1, 1 (</w:t>
      </w:r>
      <w:r w:rsidRPr="00AB0037">
        <w:rPr>
          <w:rFonts w:ascii="Book Antiqua" w:hAnsi="Book Antiqua"/>
          <w:i/>
          <w:iCs/>
          <w:sz w:val="28"/>
          <w:szCs w:val="28"/>
          <w:lang w:val="it-IT"/>
        </w:rPr>
        <w:t xml:space="preserve">Ulp. l. II ad ed.) </w:t>
      </w:r>
      <w:r w:rsidRPr="00AB0037">
        <w:rPr>
          <w:rFonts w:ascii="Book Antiqua" w:hAnsi="Book Antiqua"/>
          <w:i/>
          <w:iCs/>
          <w:sz w:val="28"/>
          <w:szCs w:val="28"/>
          <w:lang w:val="fr"/>
        </w:rPr>
        <w:t xml:space="preserve">Si se </w:t>
      </w:r>
      <w:proofErr w:type="spellStart"/>
      <w:r w:rsidRPr="00AB0037">
        <w:rPr>
          <w:rFonts w:ascii="Book Antiqua" w:hAnsi="Book Antiqua"/>
          <w:i/>
          <w:iCs/>
          <w:sz w:val="28"/>
          <w:szCs w:val="28"/>
          <w:lang w:val="fr"/>
        </w:rPr>
        <w:t>subiciant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aliqui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iurisdictioni</w:t>
      </w:r>
      <w:proofErr w:type="spellEnd"/>
      <w:r w:rsidRPr="00AB0037">
        <w:rPr>
          <w:rFonts w:ascii="Book Antiqua" w:hAnsi="Book Antiqua"/>
          <w:i/>
          <w:iCs/>
          <w:sz w:val="28"/>
          <w:szCs w:val="28"/>
          <w:lang w:val="fr"/>
        </w:rPr>
        <w:t xml:space="preserve"> et </w:t>
      </w:r>
      <w:proofErr w:type="spellStart"/>
      <w:r w:rsidRPr="00AB0037">
        <w:rPr>
          <w:rFonts w:ascii="Book Antiqua" w:hAnsi="Book Antiqua"/>
          <w:i/>
          <w:iCs/>
          <w:sz w:val="28"/>
          <w:szCs w:val="28"/>
          <w:lang w:val="fr"/>
        </w:rPr>
        <w:t>consentiant</w:t>
      </w:r>
      <w:proofErr w:type="spellEnd"/>
      <w:r w:rsidRPr="00AB0037">
        <w:rPr>
          <w:rFonts w:ascii="Book Antiqua" w:hAnsi="Book Antiqua"/>
          <w:i/>
          <w:iCs/>
          <w:sz w:val="28"/>
          <w:szCs w:val="28"/>
          <w:lang w:val="fr"/>
        </w:rPr>
        <w:t xml:space="preserve">, inter </w:t>
      </w:r>
      <w:proofErr w:type="spellStart"/>
      <w:r w:rsidRPr="00AB0037">
        <w:rPr>
          <w:rFonts w:ascii="Book Antiqua" w:hAnsi="Book Antiqua"/>
          <w:i/>
          <w:iCs/>
          <w:sz w:val="28"/>
          <w:szCs w:val="28"/>
          <w:lang w:val="fr"/>
        </w:rPr>
        <w:t>consentientes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cuiusvis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iudicis</w:t>
      </w:r>
      <w:proofErr w:type="spellEnd"/>
      <w:r w:rsidRPr="00AB0037">
        <w:rPr>
          <w:rFonts w:ascii="Book Antiqua" w:hAnsi="Book Antiqua"/>
          <w:i/>
          <w:iCs/>
          <w:sz w:val="28"/>
          <w:szCs w:val="28"/>
          <w:lang w:val="fr"/>
        </w:rPr>
        <w:t xml:space="preserve">, qui </w:t>
      </w:r>
      <w:proofErr w:type="spellStart"/>
      <w:r w:rsidRPr="00AB0037">
        <w:rPr>
          <w:rFonts w:ascii="Book Antiqua" w:hAnsi="Book Antiqua"/>
          <w:i/>
          <w:iCs/>
          <w:sz w:val="28"/>
          <w:szCs w:val="28"/>
          <w:lang w:val="fr"/>
        </w:rPr>
        <w:t>tribunali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praeest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vel</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aliam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iurisdictionem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habet</w:t>
      </w:r>
      <w:proofErr w:type="spellEnd"/>
      <w:r w:rsidRPr="00AB0037">
        <w:rPr>
          <w:rFonts w:ascii="Book Antiqua" w:hAnsi="Book Antiqua"/>
          <w:i/>
          <w:iCs/>
          <w:sz w:val="28"/>
          <w:szCs w:val="28"/>
          <w:lang w:val="fr"/>
        </w:rPr>
        <w:t xml:space="preserve">, est </w:t>
      </w:r>
      <w:proofErr w:type="spellStart"/>
      <w:r w:rsidRPr="00AB0037">
        <w:rPr>
          <w:rFonts w:ascii="Book Antiqua" w:hAnsi="Book Antiqua"/>
          <w:i/>
          <w:iCs/>
          <w:sz w:val="28"/>
          <w:szCs w:val="28"/>
          <w:lang w:val="fr"/>
        </w:rPr>
        <w:t>iurisdictio</w:t>
      </w:r>
      <w:proofErr w:type="spellEnd"/>
    </w:p>
    <w:p w14:paraId="36007256"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Ulpiano indica que si las partes se someten a una jurisdicción–</w:t>
      </w:r>
      <w:r w:rsidRPr="00AB0037">
        <w:rPr>
          <w:rFonts w:ascii="Book Antiqua" w:hAnsi="Book Antiqua"/>
          <w:i/>
          <w:sz w:val="28"/>
          <w:szCs w:val="28"/>
        </w:rPr>
        <w:t xml:space="preserve">si se </w:t>
      </w:r>
      <w:proofErr w:type="spellStart"/>
      <w:r w:rsidRPr="00AB0037">
        <w:rPr>
          <w:rFonts w:ascii="Book Antiqua" w:hAnsi="Book Antiqua"/>
          <w:i/>
          <w:sz w:val="28"/>
          <w:szCs w:val="28"/>
        </w:rPr>
        <w:t>subiciant</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alicuqui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iurisdictioni</w:t>
      </w:r>
      <w:proofErr w:type="spellEnd"/>
      <w:r w:rsidRPr="00AB0037">
        <w:rPr>
          <w:rFonts w:ascii="Book Antiqua" w:hAnsi="Book Antiqua"/>
          <w:sz w:val="28"/>
          <w:szCs w:val="28"/>
        </w:rPr>
        <w:t xml:space="preserve">- y lo consintieran, tiene jurisdicción sobre ellas cualquier juez que preside un tribunal, o que tiene otra </w:t>
      </w:r>
      <w:r w:rsidRPr="00AB0037">
        <w:rPr>
          <w:rFonts w:ascii="Book Antiqua" w:hAnsi="Book Antiqua"/>
          <w:sz w:val="28"/>
          <w:szCs w:val="28"/>
        </w:rPr>
        <w:lastRenderedPageBreak/>
        <w:t xml:space="preserve">jurisdicción. Según la glosa a </w:t>
      </w:r>
      <w:r w:rsidRPr="00AB0037">
        <w:rPr>
          <w:rFonts w:ascii="Book Antiqua" w:hAnsi="Book Antiqua"/>
          <w:i/>
          <w:sz w:val="28"/>
          <w:szCs w:val="28"/>
        </w:rPr>
        <w:t xml:space="preserve">qui </w:t>
      </w:r>
      <w:proofErr w:type="spellStart"/>
      <w:r w:rsidRPr="00AB0037">
        <w:rPr>
          <w:rFonts w:ascii="Book Antiqua" w:hAnsi="Book Antiqua"/>
          <w:i/>
          <w:sz w:val="28"/>
          <w:szCs w:val="28"/>
        </w:rPr>
        <w:t>tribunali</w:t>
      </w:r>
      <w:proofErr w:type="spellEnd"/>
      <w:r w:rsidRPr="00AB0037">
        <w:rPr>
          <w:rStyle w:val="Refdenotaalpie"/>
          <w:rFonts w:ascii="Book Antiqua" w:hAnsi="Book Antiqua"/>
          <w:sz w:val="28"/>
          <w:szCs w:val="28"/>
        </w:rPr>
        <w:footnoteReference w:id="20"/>
      </w:r>
      <w:r w:rsidRPr="00AB0037">
        <w:rPr>
          <w:rFonts w:ascii="Book Antiqua" w:hAnsi="Book Antiqua"/>
          <w:sz w:val="28"/>
          <w:szCs w:val="28"/>
        </w:rPr>
        <w:t xml:space="preserve">, la expresión “que preside un tribunal” puede comprender tanto a quien preside un tribunal ordinario como al delegado a quien se somete. La jurisdicción a la que se refiere parece ser la civil, aunque en la glosa </w:t>
      </w:r>
      <w:r w:rsidRPr="00AB0037">
        <w:rPr>
          <w:rFonts w:ascii="Book Antiqua" w:hAnsi="Book Antiqua"/>
          <w:i/>
          <w:sz w:val="28"/>
          <w:szCs w:val="28"/>
        </w:rPr>
        <w:t xml:space="preserve">a </w:t>
      </w:r>
      <w:proofErr w:type="spellStart"/>
      <w:r w:rsidRPr="00AB0037">
        <w:rPr>
          <w:rFonts w:ascii="Book Antiqua" w:hAnsi="Book Antiqua"/>
          <w:i/>
          <w:sz w:val="28"/>
          <w:szCs w:val="28"/>
        </w:rPr>
        <w:t>iurisdictio</w:t>
      </w:r>
      <w:proofErr w:type="spellEnd"/>
      <w:r w:rsidRPr="00AB0037">
        <w:rPr>
          <w:rFonts w:ascii="Book Antiqua" w:hAnsi="Book Antiqua"/>
          <w:sz w:val="28"/>
          <w:szCs w:val="28"/>
        </w:rPr>
        <w:t xml:space="preserve"> se indica que también en la criminal se puede prorrogar la jurisdicción</w:t>
      </w:r>
      <w:r w:rsidRPr="00AB0037">
        <w:rPr>
          <w:rStyle w:val="Refdenotaalpie"/>
          <w:rFonts w:ascii="Book Antiqua" w:hAnsi="Book Antiqua"/>
          <w:sz w:val="28"/>
          <w:szCs w:val="28"/>
        </w:rPr>
        <w:footnoteReference w:id="21"/>
      </w:r>
      <w:r w:rsidRPr="00AB0037">
        <w:rPr>
          <w:rFonts w:ascii="Book Antiqua" w:hAnsi="Book Antiqua"/>
          <w:sz w:val="28"/>
          <w:szCs w:val="28"/>
        </w:rPr>
        <w:t xml:space="preserve">. </w:t>
      </w:r>
    </w:p>
    <w:p w14:paraId="4A2F2F5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La romanística coincide en destacar las interpolaciones existentes en este texto</w:t>
      </w:r>
      <w:r w:rsidRPr="00AB0037">
        <w:rPr>
          <w:rStyle w:val="Refdenotaalpie"/>
          <w:rFonts w:ascii="Book Antiqua" w:hAnsi="Book Antiqua"/>
          <w:sz w:val="28"/>
          <w:szCs w:val="28"/>
        </w:rPr>
        <w:footnoteReference w:id="22"/>
      </w:r>
      <w:r w:rsidRPr="00AB0037">
        <w:rPr>
          <w:rFonts w:ascii="Book Antiqua" w:hAnsi="Book Antiqua"/>
          <w:sz w:val="28"/>
          <w:szCs w:val="28"/>
        </w:rPr>
        <w:t>; Pugliese</w:t>
      </w:r>
      <w:r w:rsidRPr="00AB0037">
        <w:rPr>
          <w:rStyle w:val="Refdenotaalpie"/>
          <w:rFonts w:ascii="Book Antiqua" w:hAnsi="Book Antiqua"/>
          <w:sz w:val="28"/>
          <w:szCs w:val="28"/>
        </w:rPr>
        <w:footnoteReference w:id="23"/>
      </w:r>
      <w:r w:rsidRPr="00AB0037">
        <w:rPr>
          <w:rFonts w:ascii="Book Antiqua" w:hAnsi="Book Antiqua"/>
          <w:sz w:val="28"/>
          <w:szCs w:val="28"/>
        </w:rPr>
        <w:t xml:space="preserve"> destaca en particular la indeterminación del </w:t>
      </w:r>
      <w:r w:rsidRPr="00AB0037">
        <w:rPr>
          <w:rFonts w:ascii="Book Antiqua" w:hAnsi="Book Antiqua"/>
          <w:i/>
          <w:sz w:val="28"/>
          <w:szCs w:val="28"/>
        </w:rPr>
        <w:t xml:space="preserve">se </w:t>
      </w:r>
      <w:proofErr w:type="spellStart"/>
      <w:r w:rsidRPr="00AB0037">
        <w:rPr>
          <w:rFonts w:ascii="Book Antiqua" w:hAnsi="Book Antiqua"/>
          <w:i/>
          <w:sz w:val="28"/>
          <w:szCs w:val="28"/>
        </w:rPr>
        <w:t>subicere</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iurisdictioni</w:t>
      </w:r>
      <w:proofErr w:type="spellEnd"/>
      <w:r w:rsidRPr="00AB0037">
        <w:rPr>
          <w:rFonts w:ascii="Book Antiqua" w:hAnsi="Book Antiqua"/>
          <w:i/>
          <w:sz w:val="28"/>
          <w:szCs w:val="28"/>
        </w:rPr>
        <w:t xml:space="preserve">, </w:t>
      </w:r>
      <w:r w:rsidRPr="00AB0037">
        <w:rPr>
          <w:rFonts w:ascii="Book Antiqua" w:hAnsi="Book Antiqua"/>
          <w:sz w:val="28"/>
          <w:szCs w:val="28"/>
        </w:rPr>
        <w:t xml:space="preserve">la falta de indicación de a qué se refiere la </w:t>
      </w:r>
      <w:proofErr w:type="spellStart"/>
      <w:r w:rsidRPr="00AB0037">
        <w:rPr>
          <w:rFonts w:ascii="Book Antiqua" w:hAnsi="Book Antiqua"/>
          <w:i/>
          <w:sz w:val="28"/>
          <w:szCs w:val="28"/>
        </w:rPr>
        <w:t>iurisdictio</w:t>
      </w:r>
      <w:proofErr w:type="spellEnd"/>
      <w:r w:rsidRPr="00AB0037">
        <w:rPr>
          <w:rFonts w:ascii="Book Antiqua" w:hAnsi="Book Antiqua"/>
          <w:sz w:val="28"/>
          <w:szCs w:val="28"/>
        </w:rPr>
        <w:t xml:space="preserve">, la mención del </w:t>
      </w:r>
      <w:r w:rsidRPr="00AB0037">
        <w:rPr>
          <w:rFonts w:ascii="Book Antiqua" w:hAnsi="Book Antiqua"/>
          <w:i/>
          <w:sz w:val="28"/>
          <w:szCs w:val="28"/>
        </w:rPr>
        <w:t>iudex</w:t>
      </w:r>
      <w:r w:rsidRPr="00AB0037">
        <w:rPr>
          <w:rFonts w:ascii="Book Antiqua" w:hAnsi="Book Antiqua"/>
          <w:sz w:val="28"/>
          <w:szCs w:val="28"/>
        </w:rPr>
        <w:t xml:space="preserve"> en lugar del magistrado y la expresión </w:t>
      </w:r>
      <w:r w:rsidRPr="00AB0037">
        <w:rPr>
          <w:rFonts w:ascii="Book Antiqua" w:hAnsi="Book Antiqua"/>
          <w:i/>
          <w:sz w:val="28"/>
          <w:szCs w:val="28"/>
        </w:rPr>
        <w:t xml:space="preserve">tribunal </w:t>
      </w:r>
      <w:proofErr w:type="spellStart"/>
      <w:r w:rsidRPr="00AB0037">
        <w:rPr>
          <w:rFonts w:ascii="Book Antiqua" w:hAnsi="Book Antiqua"/>
          <w:i/>
          <w:sz w:val="28"/>
          <w:szCs w:val="28"/>
        </w:rPr>
        <w:t>praese</w:t>
      </w:r>
      <w:proofErr w:type="spellEnd"/>
      <w:r w:rsidRPr="00AB0037">
        <w:rPr>
          <w:rFonts w:ascii="Book Antiqua" w:hAnsi="Book Antiqua"/>
          <w:sz w:val="28"/>
          <w:szCs w:val="28"/>
        </w:rPr>
        <w:t xml:space="preserve">. A juicio de este autor, el jurista </w:t>
      </w:r>
      <w:proofErr w:type="spellStart"/>
      <w:r w:rsidRPr="00AB0037">
        <w:rPr>
          <w:rFonts w:ascii="Book Antiqua" w:hAnsi="Book Antiqua"/>
          <w:sz w:val="28"/>
          <w:szCs w:val="28"/>
        </w:rPr>
        <w:t>severiano</w:t>
      </w:r>
      <w:proofErr w:type="spellEnd"/>
      <w:r w:rsidRPr="00AB0037">
        <w:rPr>
          <w:rFonts w:ascii="Book Antiqua" w:hAnsi="Book Antiqua"/>
          <w:sz w:val="28"/>
          <w:szCs w:val="28"/>
        </w:rPr>
        <w:t xml:space="preserve"> únicamente tomaba en consideración la derogación de competencias concretas, en este caso, la competencia por razón de cuantía del magistrado municipal. </w:t>
      </w:r>
    </w:p>
    <w:p w14:paraId="0F37541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Lo mismo sucedería en D. 5,1,2,1:</w:t>
      </w:r>
    </w:p>
    <w:p w14:paraId="58A13D55" w14:textId="77777777" w:rsidR="006E0F25" w:rsidRPr="00AB0037" w:rsidRDefault="006E0F25" w:rsidP="006E0F25">
      <w:pPr>
        <w:spacing w:line="360" w:lineRule="auto"/>
        <w:ind w:left="1416"/>
        <w:jc w:val="both"/>
        <w:rPr>
          <w:rFonts w:ascii="Book Antiqua" w:hAnsi="Book Antiqua"/>
          <w:sz w:val="28"/>
          <w:szCs w:val="28"/>
          <w:lang w:val="fr-FR"/>
        </w:rPr>
      </w:pPr>
      <w:r w:rsidRPr="00AB0037">
        <w:rPr>
          <w:rFonts w:ascii="Book Antiqua" w:hAnsi="Book Antiqua"/>
          <w:sz w:val="28"/>
          <w:szCs w:val="28"/>
          <w:lang w:val="it-IT"/>
        </w:rPr>
        <w:lastRenderedPageBreak/>
        <w:t>D. 5,1,2,1</w:t>
      </w:r>
      <w:r w:rsidRPr="00AB0037">
        <w:rPr>
          <w:rFonts w:ascii="Book Antiqua" w:hAnsi="Book Antiqua"/>
          <w:i/>
          <w:iCs/>
          <w:sz w:val="28"/>
          <w:szCs w:val="28"/>
          <w:lang w:val="it-IT"/>
        </w:rPr>
        <w:t xml:space="preserve"> (Ulp. l. III ad ed.) Convenire autem utrum inter privatos sufficit an vero etiam ipsius praetoris consensus necessarius est? Lex Iulia iudiciorum ait "quo minus inter privatos conveniat": sufficit ergo privatorum consensus. </w:t>
      </w:r>
      <w:proofErr w:type="spellStart"/>
      <w:r w:rsidRPr="00AB0037">
        <w:rPr>
          <w:rFonts w:ascii="Book Antiqua" w:hAnsi="Book Antiqua"/>
          <w:i/>
          <w:iCs/>
          <w:sz w:val="28"/>
          <w:szCs w:val="28"/>
          <w:lang w:val="fr"/>
        </w:rPr>
        <w:t>Proinde</w:t>
      </w:r>
      <w:proofErr w:type="spellEnd"/>
      <w:r w:rsidRPr="00AB0037">
        <w:rPr>
          <w:rFonts w:ascii="Book Antiqua" w:hAnsi="Book Antiqua"/>
          <w:i/>
          <w:iCs/>
          <w:sz w:val="28"/>
          <w:szCs w:val="28"/>
          <w:lang w:val="fr"/>
        </w:rPr>
        <w:t xml:space="preserve"> si </w:t>
      </w:r>
      <w:proofErr w:type="spellStart"/>
      <w:r w:rsidRPr="00AB0037">
        <w:rPr>
          <w:rFonts w:ascii="Book Antiqua" w:hAnsi="Book Antiqua"/>
          <w:i/>
          <w:iCs/>
          <w:sz w:val="28"/>
          <w:szCs w:val="28"/>
          <w:lang w:val="fr"/>
        </w:rPr>
        <w:t>privati</w:t>
      </w:r>
      <w:proofErr w:type="spellEnd"/>
      <w:r w:rsidRPr="00AB0037">
        <w:rPr>
          <w:rFonts w:ascii="Book Antiqua" w:hAnsi="Book Antiqua"/>
          <w:i/>
          <w:iCs/>
          <w:sz w:val="28"/>
          <w:szCs w:val="28"/>
          <w:lang w:val="fr"/>
        </w:rPr>
        <w:t xml:space="preserve"> cons</w:t>
      </w:r>
      <w:proofErr w:type="spellStart"/>
      <w:r w:rsidRPr="00AB0037">
        <w:rPr>
          <w:rFonts w:ascii="Book Antiqua" w:hAnsi="Book Antiqua"/>
          <w:i/>
          <w:iCs/>
          <w:sz w:val="28"/>
          <w:szCs w:val="28"/>
          <w:lang w:val="fr-FR"/>
        </w:rPr>
        <w:t>entian</w:t>
      </w:r>
      <w:proofErr w:type="spellEnd"/>
      <w:r w:rsidRPr="00AB0037">
        <w:rPr>
          <w:rFonts w:ascii="Book Antiqua" w:hAnsi="Book Antiqua"/>
          <w:i/>
          <w:iCs/>
          <w:sz w:val="28"/>
          <w:szCs w:val="28"/>
          <w:lang w:val="fr"/>
        </w:rPr>
        <w:t xml:space="preserve">t, </w:t>
      </w:r>
      <w:proofErr w:type="spellStart"/>
      <w:r w:rsidRPr="00AB0037">
        <w:rPr>
          <w:rFonts w:ascii="Book Antiqua" w:hAnsi="Book Antiqua"/>
          <w:i/>
          <w:iCs/>
          <w:sz w:val="28"/>
          <w:szCs w:val="28"/>
          <w:lang w:val="fr"/>
        </w:rPr>
        <w:t>praetor</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autem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ignoret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consentire</w:t>
      </w:r>
      <w:proofErr w:type="spellEnd"/>
      <w:r w:rsidRPr="00AB0037">
        <w:rPr>
          <w:rFonts w:ascii="Book Antiqua" w:hAnsi="Book Antiqua"/>
          <w:i/>
          <w:iCs/>
          <w:sz w:val="28"/>
          <w:szCs w:val="28"/>
          <w:lang w:val="fr"/>
        </w:rPr>
        <w:t xml:space="preserve"> et putet </w:t>
      </w:r>
      <w:proofErr w:type="spellStart"/>
      <w:r w:rsidRPr="00AB0037">
        <w:rPr>
          <w:rFonts w:ascii="Book Antiqua" w:hAnsi="Book Antiqua"/>
          <w:i/>
          <w:iCs/>
          <w:sz w:val="28"/>
          <w:szCs w:val="28"/>
          <w:lang w:val="fr"/>
        </w:rPr>
        <w:t>suam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iurisdictionem</w:t>
      </w:r>
      <w:proofErr w:type="spellEnd"/>
      <w:r w:rsidRPr="00AB0037">
        <w:rPr>
          <w:rFonts w:ascii="Book Antiqua" w:hAnsi="Book Antiqua"/>
          <w:i/>
          <w:iCs/>
          <w:sz w:val="28"/>
          <w:szCs w:val="28"/>
          <w:lang w:val="fr"/>
        </w:rPr>
        <w:t xml:space="preserve">, an </w:t>
      </w:r>
      <w:proofErr w:type="spellStart"/>
      <w:r w:rsidRPr="00AB0037">
        <w:rPr>
          <w:rFonts w:ascii="Book Antiqua" w:hAnsi="Book Antiqua"/>
          <w:i/>
          <w:iCs/>
          <w:sz w:val="28"/>
          <w:szCs w:val="28"/>
          <w:lang w:val="fr"/>
        </w:rPr>
        <w:t>legi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satisfactum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sit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videndum</w:t>
      </w:r>
      <w:proofErr w:type="spellEnd"/>
      <w:r w:rsidRPr="00AB0037">
        <w:rPr>
          <w:rFonts w:ascii="Book Antiqua" w:hAnsi="Book Antiqua"/>
          <w:i/>
          <w:iCs/>
          <w:sz w:val="28"/>
          <w:szCs w:val="28"/>
          <w:lang w:val="fr"/>
        </w:rPr>
        <w:t xml:space="preserve"> </w:t>
      </w:r>
      <w:proofErr w:type="gramStart"/>
      <w:r w:rsidRPr="00AB0037">
        <w:rPr>
          <w:rFonts w:ascii="Book Antiqua" w:hAnsi="Book Antiqua"/>
          <w:i/>
          <w:iCs/>
          <w:sz w:val="28"/>
          <w:szCs w:val="28"/>
          <w:lang w:val="fr"/>
        </w:rPr>
        <w:t>est:</w:t>
      </w:r>
      <w:proofErr w:type="gramEnd"/>
      <w:r w:rsidRPr="00AB0037">
        <w:rPr>
          <w:rFonts w:ascii="Book Antiqua" w:hAnsi="Book Antiqua"/>
          <w:i/>
          <w:iCs/>
          <w:sz w:val="28"/>
          <w:szCs w:val="28"/>
          <w:lang w:val="fr"/>
        </w:rPr>
        <w:t xml:space="preserve"> et </w:t>
      </w:r>
      <w:proofErr w:type="spellStart"/>
      <w:r w:rsidRPr="00AB0037">
        <w:rPr>
          <w:rFonts w:ascii="Book Antiqua" w:hAnsi="Book Antiqua"/>
          <w:i/>
          <w:iCs/>
          <w:sz w:val="28"/>
          <w:szCs w:val="28"/>
          <w:lang w:val="fr"/>
        </w:rPr>
        <w:t>puto</w:t>
      </w:r>
      <w:proofErr w:type="spellEnd"/>
      <w:r w:rsidRPr="00AB0037">
        <w:rPr>
          <w:rFonts w:ascii="Book Antiqua" w:hAnsi="Book Antiqua"/>
          <w:i/>
          <w:iCs/>
          <w:sz w:val="28"/>
          <w:szCs w:val="28"/>
          <w:lang w:val="fr"/>
        </w:rPr>
        <w:t xml:space="preserve"> posse </w:t>
      </w:r>
      <w:proofErr w:type="spellStart"/>
      <w:r w:rsidRPr="00AB0037">
        <w:rPr>
          <w:rFonts w:ascii="Book Antiqua" w:hAnsi="Book Antiqua"/>
          <w:i/>
          <w:iCs/>
          <w:sz w:val="28"/>
          <w:szCs w:val="28"/>
          <w:lang w:val="fr"/>
        </w:rPr>
        <w:t>defendi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eius</w:t>
      </w:r>
      <w:proofErr w:type="spellEnd"/>
      <w:r w:rsidRPr="00AB0037">
        <w:rPr>
          <w:rFonts w:ascii="Book Antiqua" w:hAnsi="Book Antiqua"/>
          <w:i/>
          <w:iCs/>
          <w:sz w:val="28"/>
          <w:szCs w:val="28"/>
          <w:lang w:val="fr"/>
        </w:rPr>
        <w:t xml:space="preserve"> esse </w:t>
      </w:r>
      <w:proofErr w:type="spellStart"/>
      <w:r w:rsidRPr="00AB0037">
        <w:rPr>
          <w:rFonts w:ascii="Book Antiqua" w:hAnsi="Book Antiqua"/>
          <w:i/>
          <w:iCs/>
          <w:sz w:val="28"/>
          <w:szCs w:val="28"/>
          <w:lang w:val="fr"/>
        </w:rPr>
        <w:t>iurisdictionem</w:t>
      </w:r>
      <w:proofErr w:type="spellEnd"/>
      <w:r w:rsidRPr="00AB0037">
        <w:rPr>
          <w:rFonts w:ascii="Book Antiqua" w:hAnsi="Book Antiqua"/>
          <w:sz w:val="28"/>
          <w:szCs w:val="28"/>
          <w:lang w:val="fr-FR"/>
        </w:rPr>
        <w:t>:</w:t>
      </w:r>
    </w:p>
    <w:p w14:paraId="3CBADD51"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lang w:val="fr-FR"/>
        </w:rPr>
        <w:t xml:space="preserve"> </w:t>
      </w:r>
      <w:r w:rsidRPr="00AB0037">
        <w:rPr>
          <w:rFonts w:ascii="Book Antiqua" w:hAnsi="Book Antiqua"/>
          <w:sz w:val="28"/>
          <w:szCs w:val="28"/>
          <w:lang w:val="fr-FR"/>
        </w:rPr>
        <w:tab/>
      </w:r>
      <w:r w:rsidRPr="00AB0037">
        <w:rPr>
          <w:rFonts w:ascii="Book Antiqua" w:hAnsi="Book Antiqua"/>
          <w:sz w:val="28"/>
          <w:szCs w:val="28"/>
        </w:rPr>
        <w:t>En este texto Ulpiano pregunta si basta el convenio entre particulares o se precisa también el consentimiento del pretor. El jurista se decanta por indicar que basta con el consentimiento de los particulares, sin que sea necesario el consentimiento o conocimiento –</w:t>
      </w:r>
      <w:proofErr w:type="spellStart"/>
      <w:r w:rsidRPr="00AB0037">
        <w:rPr>
          <w:rFonts w:ascii="Book Antiqua" w:hAnsi="Book Antiqua"/>
          <w:i/>
          <w:sz w:val="28"/>
          <w:szCs w:val="28"/>
        </w:rPr>
        <w:t>scientia</w:t>
      </w:r>
      <w:proofErr w:type="spellEnd"/>
      <w:r w:rsidRPr="00AB0037">
        <w:rPr>
          <w:rFonts w:ascii="Book Antiqua" w:hAnsi="Book Antiqua"/>
          <w:sz w:val="28"/>
          <w:szCs w:val="28"/>
        </w:rPr>
        <w:t>- del pretor</w:t>
      </w:r>
      <w:r w:rsidRPr="00AB0037">
        <w:rPr>
          <w:rStyle w:val="Refdenotaalpie"/>
          <w:rFonts w:ascii="Book Antiqua" w:hAnsi="Book Antiqua"/>
          <w:sz w:val="28"/>
          <w:szCs w:val="28"/>
        </w:rPr>
        <w:footnoteReference w:id="24"/>
      </w:r>
      <w:r w:rsidRPr="00AB0037">
        <w:rPr>
          <w:rFonts w:ascii="Book Antiqua" w:hAnsi="Book Antiqua"/>
          <w:sz w:val="28"/>
          <w:szCs w:val="28"/>
        </w:rPr>
        <w:t xml:space="preserve">. </w:t>
      </w:r>
    </w:p>
    <w:p w14:paraId="67C9346E" w14:textId="77777777" w:rsidR="006E0F25" w:rsidRPr="00AB0037" w:rsidRDefault="006E0F25" w:rsidP="006E0F25">
      <w:pPr>
        <w:spacing w:line="360" w:lineRule="auto"/>
        <w:ind w:firstLine="708"/>
        <w:jc w:val="both"/>
        <w:rPr>
          <w:rFonts w:ascii="Book Antiqua" w:hAnsi="Book Antiqua" w:cs="Calibri"/>
          <w:sz w:val="28"/>
          <w:szCs w:val="28"/>
        </w:rPr>
      </w:pPr>
      <w:r w:rsidRPr="00AB0037">
        <w:rPr>
          <w:rFonts w:ascii="Book Antiqua" w:hAnsi="Book Antiqua"/>
          <w:sz w:val="28"/>
          <w:szCs w:val="28"/>
        </w:rPr>
        <w:t>Pugliese</w:t>
      </w:r>
      <w:r w:rsidRPr="00AB0037">
        <w:rPr>
          <w:rStyle w:val="Refdenotaalpie"/>
          <w:rFonts w:ascii="Book Antiqua" w:hAnsi="Book Antiqua"/>
          <w:sz w:val="28"/>
          <w:szCs w:val="28"/>
        </w:rPr>
        <w:footnoteReference w:id="25"/>
      </w:r>
      <w:r w:rsidRPr="00AB0037">
        <w:rPr>
          <w:rFonts w:ascii="Book Antiqua" w:hAnsi="Book Antiqua"/>
          <w:sz w:val="28"/>
          <w:szCs w:val="28"/>
        </w:rPr>
        <w:t xml:space="preserve">indica que en este fragmento se estaría haciendo referencia a la posibilidad de comparecer ante un pretor distinto del competente. El acuerdo debía de constituir una derogación de la competencia por razón de la materia, pues la diferente competencia de un pretor respecto a otro no podía depender de razones de cuantía o territorio. En opinión del jurista italiano, es dudoso que en la época clásica se hubiera llegado a formular un principio general según el cual las partes, de común acuerdo, habrían podido libremente someterse a cualquier magistrado; por ello estima que la derogación convencional que inicialmente tomaban en consideración los juristas </w:t>
      </w:r>
      <w:r w:rsidRPr="00AB0037">
        <w:rPr>
          <w:rFonts w:ascii="Book Antiqua" w:hAnsi="Book Antiqua"/>
          <w:sz w:val="28"/>
          <w:szCs w:val="28"/>
        </w:rPr>
        <w:lastRenderedPageBreak/>
        <w:t>consistía en el acuerdo de someterse al pretor urbano o al peregrino</w:t>
      </w:r>
      <w:r w:rsidRPr="00AB0037">
        <w:rPr>
          <w:rStyle w:val="Refdenotaalpie"/>
          <w:rFonts w:ascii="Book Antiqua" w:hAnsi="Book Antiqua"/>
          <w:sz w:val="28"/>
          <w:szCs w:val="28"/>
        </w:rPr>
        <w:footnoteReference w:id="26"/>
      </w:r>
      <w:r w:rsidRPr="00AB0037">
        <w:rPr>
          <w:rFonts w:ascii="Book Antiqua" w:hAnsi="Book Antiqua"/>
          <w:sz w:val="28"/>
          <w:szCs w:val="28"/>
        </w:rPr>
        <w:t xml:space="preserve">, posibilidad ya habría sido admitida por la </w:t>
      </w:r>
      <w:r w:rsidRPr="00AB0037">
        <w:rPr>
          <w:rFonts w:ascii="Book Antiqua" w:hAnsi="Book Antiqua"/>
          <w:i/>
          <w:iCs/>
          <w:sz w:val="28"/>
          <w:szCs w:val="28"/>
        </w:rPr>
        <w:t xml:space="preserve">lex Iulia de ordo </w:t>
      </w:r>
      <w:proofErr w:type="spellStart"/>
      <w:r w:rsidRPr="00AB0037">
        <w:rPr>
          <w:rFonts w:ascii="Book Antiqua" w:hAnsi="Book Antiqua"/>
          <w:i/>
          <w:iCs/>
          <w:sz w:val="28"/>
          <w:szCs w:val="28"/>
        </w:rPr>
        <w:t>iudiciorum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privatorum</w:t>
      </w:r>
      <w:proofErr w:type="spellEnd"/>
      <w:r w:rsidRPr="00AB0037">
        <w:rPr>
          <w:rStyle w:val="Refdenotaalpie"/>
          <w:rFonts w:ascii="Book Antiqua" w:hAnsi="Book Antiqua"/>
          <w:sz w:val="28"/>
          <w:szCs w:val="28"/>
        </w:rPr>
        <w:footnoteReference w:id="27"/>
      </w:r>
      <w:r w:rsidRPr="00AB0037">
        <w:rPr>
          <w:rFonts w:ascii="Book Antiqua" w:hAnsi="Book Antiqua"/>
          <w:sz w:val="28"/>
          <w:szCs w:val="28"/>
        </w:rPr>
        <w:t>, de la época de Augusto</w:t>
      </w:r>
      <w:r w:rsidRPr="00AB0037">
        <w:rPr>
          <w:rStyle w:val="Refdenotaalpie"/>
          <w:rFonts w:ascii="Book Antiqua" w:hAnsi="Book Antiqua"/>
          <w:sz w:val="28"/>
          <w:szCs w:val="28"/>
        </w:rPr>
        <w:footnoteReference w:id="28"/>
      </w:r>
      <w:r w:rsidRPr="00AB0037">
        <w:rPr>
          <w:rFonts w:ascii="Book Antiqua" w:hAnsi="Book Antiqua"/>
          <w:sz w:val="28"/>
          <w:szCs w:val="28"/>
        </w:rPr>
        <w:t>. Posteriormente, los pasajes se interpolarían para tratar de generalizar el pensamiento de Ulpiano.</w:t>
      </w:r>
      <w:r w:rsidRPr="00AB0037">
        <w:rPr>
          <w:rFonts w:ascii="Book Antiqua" w:hAnsi="Book Antiqua" w:cs="Calibri"/>
          <w:sz w:val="28"/>
          <w:szCs w:val="28"/>
        </w:rPr>
        <w:t xml:space="preserve"> </w:t>
      </w:r>
    </w:p>
    <w:p w14:paraId="2CED4F28" w14:textId="77777777" w:rsidR="006E0F25" w:rsidRPr="00AB0037" w:rsidRDefault="006E0F25" w:rsidP="006E0F25">
      <w:pPr>
        <w:spacing w:line="360" w:lineRule="auto"/>
        <w:ind w:firstLine="708"/>
        <w:jc w:val="both"/>
        <w:rPr>
          <w:rFonts w:ascii="Book Antiqua" w:hAnsi="Book Antiqua"/>
          <w:i/>
          <w:iCs/>
          <w:sz w:val="28"/>
          <w:szCs w:val="28"/>
        </w:rPr>
      </w:pPr>
      <w:r w:rsidRPr="00AB0037">
        <w:rPr>
          <w:rFonts w:ascii="Book Antiqua" w:hAnsi="Book Antiqua"/>
          <w:sz w:val="28"/>
          <w:szCs w:val="28"/>
        </w:rPr>
        <w:lastRenderedPageBreak/>
        <w:t xml:space="preserve">La siguiente constitución del emperador Caracalla fechada en el año 214 hace referencia a una sumisión (en este caso tácita) en favor del </w:t>
      </w:r>
      <w:proofErr w:type="spellStart"/>
      <w:r w:rsidRPr="00AB0037">
        <w:rPr>
          <w:rFonts w:ascii="Book Antiqua" w:hAnsi="Book Antiqua"/>
          <w:i/>
          <w:iCs/>
          <w:sz w:val="28"/>
          <w:szCs w:val="28"/>
        </w:rPr>
        <w:t>procurator</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augusti</w:t>
      </w:r>
      <w:proofErr w:type="spellEnd"/>
      <w:r w:rsidRPr="00AB0037">
        <w:rPr>
          <w:rFonts w:ascii="Book Antiqua" w:hAnsi="Book Antiqua"/>
          <w:i/>
          <w:iCs/>
          <w:sz w:val="28"/>
          <w:szCs w:val="28"/>
        </w:rPr>
        <w:t>:</w:t>
      </w:r>
    </w:p>
    <w:p w14:paraId="27027A4A" w14:textId="77777777" w:rsidR="006E0F25" w:rsidRPr="00AB0037" w:rsidRDefault="006E0F25" w:rsidP="006E0F25">
      <w:pPr>
        <w:spacing w:line="360" w:lineRule="auto"/>
        <w:ind w:left="1416"/>
        <w:jc w:val="both"/>
        <w:rPr>
          <w:rFonts w:ascii="Book Antiqua" w:hAnsi="Book Antiqua"/>
          <w:i/>
          <w:iCs/>
          <w:sz w:val="28"/>
          <w:szCs w:val="28"/>
        </w:rPr>
      </w:pPr>
      <w:r w:rsidRPr="00AB0037">
        <w:rPr>
          <w:rFonts w:ascii="Book Antiqua" w:hAnsi="Book Antiqua"/>
          <w:i/>
          <w:iCs/>
          <w:sz w:val="28"/>
          <w:szCs w:val="28"/>
        </w:rPr>
        <w:t xml:space="preserve"> </w:t>
      </w:r>
      <w:proofErr w:type="spellStart"/>
      <w:r w:rsidRPr="00AB0037">
        <w:rPr>
          <w:rFonts w:ascii="Book Antiqua" w:hAnsi="Book Antiqua"/>
          <w:sz w:val="28"/>
          <w:szCs w:val="28"/>
        </w:rPr>
        <w:t>CJ</w:t>
      </w:r>
      <w:proofErr w:type="spellEnd"/>
      <w:r w:rsidRPr="00AB0037">
        <w:rPr>
          <w:rFonts w:ascii="Book Antiqua" w:hAnsi="Book Antiqua"/>
          <w:sz w:val="28"/>
          <w:szCs w:val="28"/>
        </w:rPr>
        <w:t>. 3,13,1.</w:t>
      </w:r>
      <w:r w:rsidRPr="00AB0037">
        <w:rPr>
          <w:rFonts w:ascii="Book Antiqua" w:hAnsi="Book Antiqua"/>
          <w:b/>
          <w:bCs/>
          <w:sz w:val="28"/>
          <w:szCs w:val="28"/>
        </w:rPr>
        <w:t xml:space="preserve"> </w:t>
      </w:r>
      <w:r w:rsidRPr="00AB0037">
        <w:rPr>
          <w:rFonts w:ascii="Book Antiqua" w:hAnsi="Book Antiqua"/>
          <w:i/>
          <w:iCs/>
          <w:sz w:val="28"/>
          <w:szCs w:val="28"/>
        </w:rPr>
        <w:t xml:space="preserve">Imperatores </w:t>
      </w:r>
      <w:proofErr w:type="spellStart"/>
      <w:r w:rsidRPr="00AB0037">
        <w:rPr>
          <w:rFonts w:ascii="Book Antiqua" w:hAnsi="Book Antiqua"/>
          <w:i/>
          <w:iCs/>
          <w:sz w:val="28"/>
          <w:szCs w:val="28"/>
        </w:rPr>
        <w:t>Severus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Antoninus</w:t>
      </w:r>
      <w:proofErr w:type="spellEnd"/>
      <w:r w:rsidRPr="00AB0037">
        <w:rPr>
          <w:rFonts w:ascii="Book Antiqua" w:hAnsi="Book Antiqua"/>
          <w:i/>
          <w:iCs/>
          <w:sz w:val="28"/>
          <w:szCs w:val="28"/>
        </w:rPr>
        <w:t xml:space="preserve">. Non </w:t>
      </w:r>
      <w:proofErr w:type="spellStart"/>
      <w:r w:rsidRPr="00AB0037">
        <w:rPr>
          <w:rFonts w:ascii="Book Antiqua" w:hAnsi="Book Antiqua"/>
          <w:i/>
          <w:iCs/>
          <w:sz w:val="28"/>
          <w:szCs w:val="28"/>
        </w:rPr>
        <w:t>quidem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fuit</w:t>
      </w:r>
      <w:proofErr w:type="spellEnd"/>
      <w:r w:rsidRPr="00AB0037">
        <w:rPr>
          <w:rFonts w:ascii="Book Antiqua" w:hAnsi="Book Antiqua"/>
          <w:i/>
          <w:iCs/>
          <w:sz w:val="28"/>
          <w:szCs w:val="28"/>
        </w:rPr>
        <w:t xml:space="preserve"> iudex </w:t>
      </w:r>
      <w:proofErr w:type="spellStart"/>
      <w:r w:rsidRPr="00AB0037">
        <w:rPr>
          <w:rFonts w:ascii="Book Antiqua" w:hAnsi="Book Antiqua"/>
          <w:i/>
          <w:iCs/>
          <w:sz w:val="28"/>
          <w:szCs w:val="28"/>
        </w:rPr>
        <w:t>procurator</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noster</w:t>
      </w:r>
      <w:proofErr w:type="spellEnd"/>
      <w:r w:rsidRPr="00AB0037">
        <w:rPr>
          <w:rFonts w:ascii="Book Antiqua" w:hAnsi="Book Antiqua"/>
          <w:i/>
          <w:iCs/>
          <w:sz w:val="28"/>
          <w:szCs w:val="28"/>
        </w:rPr>
        <w:t xml:space="preserve"> in lite </w:t>
      </w:r>
      <w:proofErr w:type="spellStart"/>
      <w:r w:rsidRPr="00AB0037">
        <w:rPr>
          <w:rFonts w:ascii="Book Antiqua" w:hAnsi="Book Antiqua"/>
          <w:i/>
          <w:iCs/>
          <w:sz w:val="28"/>
          <w:szCs w:val="28"/>
        </w:rPr>
        <w:t>privatorum</w:t>
      </w:r>
      <w:proofErr w:type="spellEnd"/>
      <w:r w:rsidRPr="00AB0037">
        <w:rPr>
          <w:rFonts w:ascii="Book Antiqua" w:hAnsi="Book Antiqua"/>
          <w:i/>
          <w:iCs/>
          <w:sz w:val="28"/>
          <w:szCs w:val="28"/>
        </w:rPr>
        <w:t xml:space="preserve">: sed cum ipsi </w:t>
      </w:r>
      <w:proofErr w:type="spellStart"/>
      <w:r w:rsidRPr="00AB0037">
        <w:rPr>
          <w:rFonts w:ascii="Book Antiqua" w:hAnsi="Book Antiqua"/>
          <w:i/>
          <w:iCs/>
          <w:sz w:val="28"/>
          <w:szCs w:val="28"/>
        </w:rPr>
        <w:t>eum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elegeritis</w:t>
      </w:r>
      <w:proofErr w:type="spellEnd"/>
      <w:r w:rsidRPr="00AB0037">
        <w:rPr>
          <w:rFonts w:ascii="Book Antiqua" w:hAnsi="Book Antiqua"/>
          <w:i/>
          <w:iCs/>
          <w:sz w:val="28"/>
          <w:szCs w:val="28"/>
        </w:rPr>
        <w:t xml:space="preserve"> et </w:t>
      </w:r>
      <w:proofErr w:type="spellStart"/>
      <w:r w:rsidRPr="00AB0037">
        <w:rPr>
          <w:rFonts w:ascii="Book Antiqua" w:hAnsi="Book Antiqua"/>
          <w:i/>
          <w:iCs/>
          <w:sz w:val="28"/>
          <w:szCs w:val="28"/>
        </w:rPr>
        <w:t>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consentientibus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adversariis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sententiam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tulerit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intellegitis</w:t>
      </w:r>
      <w:proofErr w:type="spellEnd"/>
      <w:r w:rsidRPr="00AB0037">
        <w:rPr>
          <w:rFonts w:ascii="Book Antiqua" w:hAnsi="Book Antiqua"/>
          <w:i/>
          <w:iCs/>
          <w:sz w:val="28"/>
          <w:szCs w:val="28"/>
        </w:rPr>
        <w:t xml:space="preserve"> vos </w:t>
      </w:r>
      <w:proofErr w:type="spellStart"/>
      <w:r w:rsidRPr="00AB0037">
        <w:rPr>
          <w:rFonts w:ascii="Book Antiqua" w:hAnsi="Book Antiqua"/>
          <w:i/>
          <w:iCs/>
          <w:sz w:val="28"/>
          <w:szCs w:val="28"/>
        </w:rPr>
        <w:t>adquiescere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debere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rei</w:t>
      </w:r>
      <w:proofErr w:type="spellEnd"/>
      <w:r w:rsidRPr="00AB0037">
        <w:rPr>
          <w:rFonts w:ascii="Book Antiqua" w:hAnsi="Book Antiqua"/>
          <w:i/>
          <w:iCs/>
          <w:sz w:val="28"/>
          <w:szCs w:val="28"/>
        </w:rPr>
        <w:t xml:space="preserve"> ex </w:t>
      </w:r>
      <w:proofErr w:type="spellStart"/>
      <w:r w:rsidRPr="00AB0037">
        <w:rPr>
          <w:rFonts w:ascii="Book Antiqua" w:hAnsi="Book Antiqua"/>
          <w:i/>
          <w:iCs/>
          <w:sz w:val="28"/>
          <w:szCs w:val="28"/>
        </w:rPr>
        <w:t>consensu</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vestro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iudicatae</w:t>
      </w:r>
      <w:proofErr w:type="spellEnd"/>
      <w:r w:rsidRPr="00AB0037">
        <w:rPr>
          <w:rFonts w:ascii="Book Antiqua" w:hAnsi="Book Antiqua"/>
          <w:i/>
          <w:iCs/>
          <w:sz w:val="28"/>
          <w:szCs w:val="28"/>
        </w:rPr>
        <w:t xml:space="preserve">, cum et </w:t>
      </w:r>
      <w:proofErr w:type="spellStart"/>
      <w:r w:rsidRPr="00AB0037">
        <w:rPr>
          <w:rFonts w:ascii="Book Antiqua" w:hAnsi="Book Antiqua"/>
          <w:i/>
          <w:iCs/>
          <w:sz w:val="28"/>
          <w:szCs w:val="28"/>
        </w:rPr>
        <w:t>procurator</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iudicandi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potestatem</w:t>
      </w:r>
      <w:proofErr w:type="spellEnd"/>
      <w:r w:rsidRPr="00AB0037">
        <w:rPr>
          <w:rFonts w:ascii="Book Antiqua" w:hAnsi="Book Antiqua"/>
          <w:i/>
          <w:iCs/>
          <w:sz w:val="28"/>
          <w:szCs w:val="28"/>
        </w:rPr>
        <w:t xml:space="preserve"> inter </w:t>
      </w:r>
      <w:proofErr w:type="spellStart"/>
      <w:r w:rsidRPr="00AB0037">
        <w:rPr>
          <w:rFonts w:ascii="Book Antiqua" w:hAnsi="Book Antiqua"/>
          <w:i/>
          <w:iCs/>
          <w:sz w:val="28"/>
          <w:szCs w:val="28"/>
        </w:rPr>
        <w:t>certas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habeat</w:t>
      </w:r>
      <w:proofErr w:type="spellEnd"/>
      <w:r w:rsidRPr="00AB0037">
        <w:rPr>
          <w:rFonts w:ascii="Book Antiqua" w:hAnsi="Book Antiqua"/>
          <w:i/>
          <w:iCs/>
          <w:sz w:val="28"/>
          <w:szCs w:val="28"/>
        </w:rPr>
        <w:t xml:space="preserve"> personas, et vos </w:t>
      </w:r>
      <w:proofErr w:type="spellStart"/>
      <w:r w:rsidRPr="00AB0037">
        <w:rPr>
          <w:rFonts w:ascii="Book Antiqua" w:hAnsi="Book Antiqua"/>
          <w:i/>
          <w:iCs/>
          <w:sz w:val="28"/>
          <w:szCs w:val="28"/>
        </w:rPr>
        <w:t>incongruum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esse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vobis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scientes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tamen</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audientiam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eius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elegistis</w:t>
      </w:r>
      <w:proofErr w:type="spellEnd"/>
      <w:r w:rsidRPr="00AB0037">
        <w:rPr>
          <w:rFonts w:ascii="Book Antiqua" w:hAnsi="Book Antiqua"/>
          <w:i/>
          <w:iCs/>
          <w:sz w:val="28"/>
          <w:szCs w:val="28"/>
        </w:rPr>
        <w:t xml:space="preserve">. </w:t>
      </w:r>
    </w:p>
    <w:p w14:paraId="251A2AA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Esta constitución imperial se dicta a propósito de un litigio entre unos particulares que eligieron juez al </w:t>
      </w:r>
      <w:proofErr w:type="spellStart"/>
      <w:r w:rsidRPr="00AB0037">
        <w:rPr>
          <w:rFonts w:ascii="Book Antiqua" w:hAnsi="Book Antiqua"/>
          <w:i/>
          <w:sz w:val="28"/>
          <w:szCs w:val="28"/>
        </w:rPr>
        <w:t>procurator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augusti</w:t>
      </w:r>
      <w:proofErr w:type="spellEnd"/>
      <w:r w:rsidRPr="00AB0037">
        <w:rPr>
          <w:rFonts w:ascii="Book Antiqua" w:hAnsi="Book Antiqua"/>
          <w:sz w:val="28"/>
          <w:szCs w:val="28"/>
        </w:rPr>
        <w:t xml:space="preserve">, que no era competente en el mismo, consintiendo sus adversarios. El </w:t>
      </w:r>
      <w:proofErr w:type="spellStart"/>
      <w:r w:rsidRPr="00AB0037">
        <w:rPr>
          <w:rFonts w:ascii="Book Antiqua" w:hAnsi="Book Antiqua"/>
          <w:i/>
          <w:sz w:val="28"/>
          <w:szCs w:val="28"/>
        </w:rPr>
        <w:t>procurator</w:t>
      </w:r>
      <w:proofErr w:type="spellEnd"/>
      <w:r w:rsidRPr="00AB0037">
        <w:rPr>
          <w:rFonts w:ascii="Book Antiqua" w:hAnsi="Book Antiqua"/>
          <w:sz w:val="28"/>
          <w:szCs w:val="28"/>
        </w:rPr>
        <w:t xml:space="preserve"> pronuncia sentencia. </w:t>
      </w:r>
    </w:p>
    <w:p w14:paraId="77E3CE6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En este caso el emperador sostiene que deben aquietarse a la cosa juzgada con su consentimiento, porque sabiendo que él no era competente para juzgar en ese litigio eligieron su tribunal. Esta solución se establece como norma para otros supuestos referentes a otros jueces semejantes y con independencia de que la sumisión se produzca por el actor o por el demandado.</w:t>
      </w:r>
    </w:p>
    <w:p w14:paraId="7971BE3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Según Pugliese, tampoco esta constitución justificaría un principio general de admisibilidad de la </w:t>
      </w:r>
      <w:proofErr w:type="spellStart"/>
      <w:r w:rsidRPr="00AB0037">
        <w:rPr>
          <w:rFonts w:ascii="Book Antiqua" w:hAnsi="Book Antiqua"/>
          <w:i/>
          <w:iCs/>
          <w:sz w:val="28"/>
          <w:szCs w:val="28"/>
        </w:rPr>
        <w:t>prorogatio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fori</w:t>
      </w:r>
      <w:proofErr w:type="spellEnd"/>
      <w:r w:rsidRPr="00AB0037">
        <w:rPr>
          <w:rFonts w:ascii="Book Antiqua" w:hAnsi="Book Antiqua"/>
          <w:i/>
          <w:iCs/>
          <w:sz w:val="28"/>
          <w:szCs w:val="28"/>
        </w:rPr>
        <w:t xml:space="preserve"> </w:t>
      </w:r>
      <w:r w:rsidRPr="00AB0037">
        <w:rPr>
          <w:rFonts w:ascii="Book Antiqua" w:hAnsi="Book Antiqua"/>
          <w:sz w:val="28"/>
          <w:szCs w:val="28"/>
        </w:rPr>
        <w:t xml:space="preserve">en la época </w:t>
      </w:r>
      <w:r w:rsidRPr="00AB0037">
        <w:rPr>
          <w:rFonts w:ascii="Book Antiqua" w:hAnsi="Book Antiqua"/>
          <w:sz w:val="28"/>
          <w:szCs w:val="28"/>
        </w:rPr>
        <w:lastRenderedPageBreak/>
        <w:t xml:space="preserve">clásica, al tratarse de un caso de </w:t>
      </w:r>
      <w:proofErr w:type="spellStart"/>
      <w:r w:rsidRPr="00AB0037">
        <w:rPr>
          <w:rFonts w:ascii="Book Antiqua" w:hAnsi="Book Antiqua"/>
          <w:i/>
          <w:iCs/>
          <w:sz w:val="28"/>
          <w:szCs w:val="28"/>
        </w:rPr>
        <w:t>cognitio</w:t>
      </w:r>
      <w:proofErr w:type="spellEnd"/>
      <w:r w:rsidRPr="00AB0037">
        <w:rPr>
          <w:rStyle w:val="Refdenotaalpie"/>
          <w:rFonts w:ascii="Book Antiqua" w:hAnsi="Book Antiqua"/>
          <w:sz w:val="28"/>
          <w:szCs w:val="28"/>
        </w:rPr>
        <w:footnoteReference w:id="29"/>
      </w:r>
      <w:r w:rsidRPr="00AB0037">
        <w:rPr>
          <w:rFonts w:ascii="Book Antiqua" w:hAnsi="Book Antiqua"/>
          <w:sz w:val="28"/>
          <w:szCs w:val="28"/>
        </w:rPr>
        <w:t xml:space="preserve">, no pudiéndose trasferir el mismo principio al ámbito de la </w:t>
      </w:r>
      <w:proofErr w:type="spellStart"/>
      <w:r w:rsidRPr="00AB0037">
        <w:rPr>
          <w:rFonts w:ascii="Book Antiqua" w:hAnsi="Book Antiqua"/>
          <w:i/>
          <w:iCs/>
          <w:sz w:val="28"/>
          <w:szCs w:val="28"/>
        </w:rPr>
        <w:t>iurisdictio</w:t>
      </w:r>
      <w:proofErr w:type="spellEnd"/>
      <w:r w:rsidRPr="00AB0037">
        <w:rPr>
          <w:rFonts w:ascii="Book Antiqua" w:hAnsi="Book Antiqua"/>
          <w:sz w:val="28"/>
          <w:szCs w:val="28"/>
        </w:rPr>
        <w:t xml:space="preserve"> en sentido técnico, concluyendo que probablemente los clásicos valoraban caso a caso la idoneidad del magistrado o funcionario en cuyo favor se operaba la derogación. </w:t>
      </w:r>
    </w:p>
    <w:p w14:paraId="1B9B802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El derecho común admitió la prórroga de la competencia, de modo que en siglo XVII </w:t>
      </w:r>
      <w:proofErr w:type="spellStart"/>
      <w:r w:rsidRPr="00AB0037">
        <w:rPr>
          <w:rFonts w:ascii="Book Antiqua" w:hAnsi="Book Antiqua"/>
          <w:sz w:val="28"/>
          <w:szCs w:val="28"/>
        </w:rPr>
        <w:t>Voet</w:t>
      </w:r>
      <w:proofErr w:type="spellEnd"/>
      <w:r w:rsidRPr="00AB0037">
        <w:rPr>
          <w:rFonts w:ascii="Book Antiqua" w:hAnsi="Book Antiqua"/>
          <w:sz w:val="28"/>
          <w:szCs w:val="28"/>
        </w:rPr>
        <w:t xml:space="preserve"> llega a afirmar que la jurisdicción se tiene o por concesión del Príncipe, por la voluntad concurrente de los particulares</w:t>
      </w:r>
      <w:r w:rsidRPr="00AB0037">
        <w:rPr>
          <w:rStyle w:val="Refdenotaalpie"/>
          <w:rFonts w:ascii="Book Antiqua" w:hAnsi="Book Antiqua"/>
          <w:sz w:val="28"/>
          <w:szCs w:val="28"/>
        </w:rPr>
        <w:footnoteReference w:id="30"/>
      </w:r>
      <w:r w:rsidRPr="00AB0037">
        <w:rPr>
          <w:rFonts w:ascii="Book Antiqua" w:hAnsi="Book Antiqua"/>
          <w:sz w:val="28"/>
          <w:szCs w:val="28"/>
        </w:rPr>
        <w:t>.</w:t>
      </w:r>
    </w:p>
    <w:p w14:paraId="378F295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Como señalaba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31"/>
      </w:r>
      <w:r w:rsidRPr="00AB0037">
        <w:rPr>
          <w:rFonts w:ascii="Book Antiqua" w:hAnsi="Book Antiqua"/>
          <w:sz w:val="28"/>
          <w:szCs w:val="28"/>
        </w:rPr>
        <w:t xml:space="preserve">, los límites de la jurisdicción forman parte de la constitución de un estado, no pudiendo, en principio, ser </w:t>
      </w:r>
      <w:r w:rsidRPr="00AB0037">
        <w:rPr>
          <w:rFonts w:ascii="Book Antiqua" w:hAnsi="Book Antiqua"/>
          <w:sz w:val="28"/>
          <w:szCs w:val="28"/>
        </w:rPr>
        <w:lastRenderedPageBreak/>
        <w:t>dicha jurisdicción abolida o alterada por la voluntad de los particulares. Sin embargo, pueden presentarse casos en los que el reconocimiento de un juez que, de otro modo sería incompetente, sirve para facilitar el acceso a la justicia, pues a las partes puede resultarles más gravoso acudir al juez ordinario; por ello la ley permite, dentro de ciertos límites, la prórroga de la jurisdicción.</w:t>
      </w:r>
    </w:p>
    <w:p w14:paraId="0A32912E" w14:textId="77777777" w:rsidR="006E0F25" w:rsidRPr="00AB0037" w:rsidRDefault="006E0F25" w:rsidP="006E0F25">
      <w:pPr>
        <w:spacing w:line="360" w:lineRule="auto"/>
        <w:ind w:firstLine="708"/>
        <w:jc w:val="both"/>
        <w:rPr>
          <w:rFonts w:ascii="Book Antiqua" w:hAnsi="Book Antiqua"/>
          <w:sz w:val="28"/>
          <w:szCs w:val="28"/>
        </w:rPr>
      </w:pPr>
    </w:p>
    <w:p w14:paraId="50F8549F" w14:textId="77777777" w:rsidR="006E0F25" w:rsidRPr="00AB0037" w:rsidRDefault="006E0F25" w:rsidP="006E0F25">
      <w:pPr>
        <w:spacing w:line="360" w:lineRule="auto"/>
        <w:jc w:val="both"/>
        <w:rPr>
          <w:rFonts w:ascii="Book Antiqua" w:hAnsi="Book Antiqua"/>
          <w:b/>
          <w:i/>
          <w:sz w:val="28"/>
          <w:szCs w:val="28"/>
        </w:rPr>
      </w:pPr>
      <w:r w:rsidRPr="00AB0037">
        <w:rPr>
          <w:rFonts w:ascii="Book Antiqua" w:hAnsi="Book Antiqua"/>
          <w:b/>
          <w:i/>
          <w:sz w:val="28"/>
          <w:szCs w:val="28"/>
        </w:rPr>
        <w:t xml:space="preserve">2.2.2 Requisitos del acuerdo de sumisión </w:t>
      </w:r>
    </w:p>
    <w:p w14:paraId="61D33977"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Para que el acuerdo de sumisión ante un determinado órgano jurisdiccional produjese sus efectos, los juristas romanos exigían la concurrencia de una serie de circunstancias</w:t>
      </w:r>
      <w:r w:rsidRPr="00AB0037">
        <w:rPr>
          <w:rStyle w:val="Refdenotaalpie"/>
          <w:rFonts w:ascii="Book Antiqua" w:hAnsi="Book Antiqua"/>
          <w:sz w:val="28"/>
          <w:szCs w:val="28"/>
        </w:rPr>
        <w:footnoteReference w:id="32"/>
      </w:r>
      <w:r w:rsidRPr="00AB0037">
        <w:rPr>
          <w:rFonts w:ascii="Book Antiqua" w:hAnsi="Book Antiqua"/>
          <w:sz w:val="28"/>
          <w:szCs w:val="28"/>
        </w:rPr>
        <w:t xml:space="preserve">, referidas, de un lado, a la persona cuya competencia podía ser prorrogada y de otro, al </w:t>
      </w:r>
      <w:r w:rsidRPr="00AB0037">
        <w:rPr>
          <w:rFonts w:ascii="Book Antiqua" w:hAnsi="Book Antiqua"/>
          <w:sz w:val="28"/>
          <w:szCs w:val="28"/>
        </w:rPr>
        <w:lastRenderedPageBreak/>
        <w:t xml:space="preserve">consentimiento de las partes, y que pasamos a analizar a continuación. </w:t>
      </w:r>
    </w:p>
    <w:p w14:paraId="7F508509" w14:textId="77777777" w:rsidR="006E0F25" w:rsidRPr="00AB0037" w:rsidRDefault="006E0F25" w:rsidP="00D5266A">
      <w:pPr>
        <w:pStyle w:val="ListParagraph"/>
        <w:numPr>
          <w:ilvl w:val="0"/>
          <w:numId w:val="10"/>
        </w:numPr>
        <w:spacing w:line="360" w:lineRule="auto"/>
        <w:jc w:val="both"/>
        <w:rPr>
          <w:rFonts w:ascii="Book Antiqua" w:hAnsi="Book Antiqua"/>
          <w:i/>
          <w:color w:val="auto"/>
          <w:sz w:val="28"/>
          <w:szCs w:val="28"/>
        </w:rPr>
      </w:pPr>
      <w:r w:rsidRPr="00AB0037">
        <w:rPr>
          <w:rFonts w:ascii="Book Antiqua" w:hAnsi="Book Antiqua"/>
          <w:i/>
          <w:color w:val="auto"/>
          <w:sz w:val="28"/>
          <w:szCs w:val="28"/>
        </w:rPr>
        <w:t xml:space="preserve">Autoridad frente a la que puede efectuarse la </w:t>
      </w:r>
      <w:proofErr w:type="spellStart"/>
      <w:r w:rsidRPr="00AB0037">
        <w:rPr>
          <w:rFonts w:ascii="Book Antiqua" w:hAnsi="Book Antiqua"/>
          <w:i/>
          <w:color w:val="auto"/>
          <w:sz w:val="28"/>
          <w:szCs w:val="28"/>
        </w:rPr>
        <w:t>prorogatio</w:t>
      </w:r>
      <w:proofErr w:type="spellEnd"/>
      <w:r w:rsidRPr="00AB0037">
        <w:rPr>
          <w:rFonts w:ascii="Book Antiqua" w:hAnsi="Book Antiqua"/>
          <w:i/>
          <w:color w:val="auto"/>
          <w:sz w:val="28"/>
          <w:szCs w:val="28"/>
        </w:rPr>
        <w:t xml:space="preserve"> </w:t>
      </w:r>
      <w:proofErr w:type="spellStart"/>
      <w:r w:rsidRPr="00AB0037">
        <w:rPr>
          <w:rFonts w:ascii="Book Antiqua" w:hAnsi="Book Antiqua"/>
          <w:i/>
          <w:color w:val="auto"/>
          <w:sz w:val="28"/>
          <w:szCs w:val="28"/>
        </w:rPr>
        <w:t>fori</w:t>
      </w:r>
      <w:proofErr w:type="spellEnd"/>
    </w:p>
    <w:p w14:paraId="4F0C9F4F"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En general, se entiende que la sumisión únicamente podía tener lugar en favor de quien tuviera jurisdicción</w:t>
      </w:r>
      <w:r w:rsidRPr="00AB0037">
        <w:rPr>
          <w:rStyle w:val="Refdenotaalpie"/>
          <w:rFonts w:ascii="Book Antiqua" w:hAnsi="Book Antiqua"/>
          <w:sz w:val="28"/>
          <w:szCs w:val="28"/>
        </w:rPr>
        <w:footnoteReference w:id="33"/>
      </w:r>
      <w:r w:rsidRPr="00AB0037">
        <w:rPr>
          <w:rFonts w:ascii="Book Antiqua" w:hAnsi="Book Antiqua"/>
          <w:sz w:val="28"/>
          <w:szCs w:val="28"/>
        </w:rPr>
        <w:t xml:space="preserve"> -</w:t>
      </w:r>
      <w:r w:rsidRPr="00AB0037">
        <w:rPr>
          <w:rFonts w:ascii="Book Antiqua" w:hAnsi="Book Antiqua"/>
          <w:i/>
          <w:iCs/>
          <w:sz w:val="28"/>
          <w:szCs w:val="28"/>
        </w:rPr>
        <w:t xml:space="preserve">qui </w:t>
      </w:r>
      <w:proofErr w:type="spellStart"/>
      <w:r w:rsidRPr="00AB0037">
        <w:rPr>
          <w:rFonts w:ascii="Book Antiqua" w:hAnsi="Book Antiqua"/>
          <w:i/>
          <w:iCs/>
          <w:sz w:val="28"/>
          <w:szCs w:val="28"/>
        </w:rPr>
        <w:t>tribunali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praeest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vel</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aliam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iurisdictionem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habet</w:t>
      </w:r>
      <w:proofErr w:type="spellEnd"/>
      <w:r w:rsidRPr="00AB0037">
        <w:rPr>
          <w:rFonts w:ascii="Book Antiqua" w:hAnsi="Book Antiqua"/>
          <w:i/>
          <w:iCs/>
          <w:sz w:val="28"/>
          <w:szCs w:val="28"/>
        </w:rPr>
        <w:t>,</w:t>
      </w:r>
      <w:r w:rsidRPr="00AB0037">
        <w:rPr>
          <w:rFonts w:ascii="Book Antiqua" w:hAnsi="Book Antiqua"/>
          <w:sz w:val="28"/>
          <w:szCs w:val="28"/>
        </w:rPr>
        <w:t xml:space="preserve"> dice Ulpiano en D. 5,1,1-. </w:t>
      </w:r>
    </w:p>
    <w:p w14:paraId="3248690D"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este sentido, una constitución de Diocleciano y Maximiano, recogida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3,13,3, señala que el consentimiento de los particulares no hace juez al que no tiene jurisdicción alguna- </w:t>
      </w:r>
      <w:r w:rsidRPr="00AB0037">
        <w:rPr>
          <w:rFonts w:ascii="Book Antiqua" w:hAnsi="Book Antiqua"/>
          <w:i/>
          <w:sz w:val="28"/>
          <w:szCs w:val="28"/>
        </w:rPr>
        <w:t xml:space="preserve">qui </w:t>
      </w:r>
      <w:proofErr w:type="spellStart"/>
      <w:r w:rsidRPr="00AB0037">
        <w:rPr>
          <w:rFonts w:ascii="Book Antiqua" w:hAnsi="Book Antiqua"/>
          <w:i/>
          <w:sz w:val="28"/>
          <w:szCs w:val="28"/>
        </w:rPr>
        <w:t>nulli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praeest</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iudicio</w:t>
      </w:r>
      <w:proofErr w:type="spellEnd"/>
      <w:r w:rsidRPr="00AB0037">
        <w:rPr>
          <w:rFonts w:ascii="Book Antiqua" w:hAnsi="Book Antiqua"/>
          <w:i/>
          <w:sz w:val="28"/>
          <w:szCs w:val="28"/>
        </w:rPr>
        <w:t>-</w:t>
      </w:r>
      <w:r w:rsidRPr="00AB0037">
        <w:rPr>
          <w:rStyle w:val="Refdenotaalpie"/>
          <w:rFonts w:ascii="Book Antiqua" w:hAnsi="Book Antiqua"/>
          <w:sz w:val="28"/>
          <w:szCs w:val="28"/>
          <w:lang w:val="fr"/>
        </w:rPr>
        <w:footnoteReference w:id="34"/>
      </w:r>
      <w:r w:rsidRPr="00AB0037">
        <w:rPr>
          <w:rFonts w:ascii="Book Antiqua" w:hAnsi="Book Antiqua"/>
          <w:sz w:val="28"/>
          <w:szCs w:val="28"/>
        </w:rPr>
        <w:t xml:space="preserve">. </w:t>
      </w:r>
    </w:p>
    <w:p w14:paraId="1EF2D8E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Es cierto que las partes podían someter su controversia a un particular –arbitraje- pero en este caso no se le estaría dotando de jurisdicción</w:t>
      </w:r>
      <w:r w:rsidRPr="00AB0037">
        <w:rPr>
          <w:rStyle w:val="Refdenotaalpie"/>
          <w:rFonts w:ascii="Book Antiqua" w:hAnsi="Book Antiqua"/>
          <w:sz w:val="28"/>
          <w:szCs w:val="28"/>
        </w:rPr>
        <w:footnoteReference w:id="35"/>
      </w:r>
      <w:r w:rsidRPr="00AB0037">
        <w:rPr>
          <w:rFonts w:ascii="Book Antiqua" w:hAnsi="Book Antiqua"/>
          <w:sz w:val="28"/>
          <w:szCs w:val="28"/>
        </w:rPr>
        <w:t>.</w:t>
      </w:r>
    </w:p>
    <w:p w14:paraId="65783D8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 Glosadores y comentaristas interpretaron el texto considerando que, si bien los particulares a título individual no podían otorgar jurisdicción, sin embargo, los colegios o </w:t>
      </w:r>
      <w:proofErr w:type="spellStart"/>
      <w:r w:rsidRPr="00AB0037">
        <w:rPr>
          <w:rFonts w:ascii="Book Antiqua" w:hAnsi="Book Antiqua"/>
          <w:i/>
          <w:sz w:val="28"/>
          <w:szCs w:val="28"/>
        </w:rPr>
        <w:t>universitas</w:t>
      </w:r>
      <w:proofErr w:type="spellEnd"/>
      <w:r w:rsidRPr="00AB0037">
        <w:rPr>
          <w:rFonts w:ascii="Book Antiqua" w:hAnsi="Book Antiqua"/>
          <w:i/>
          <w:sz w:val="28"/>
          <w:szCs w:val="28"/>
        </w:rPr>
        <w:t xml:space="preserve">, </w:t>
      </w:r>
      <w:r w:rsidRPr="00AB0037">
        <w:rPr>
          <w:rFonts w:ascii="Book Antiqua" w:hAnsi="Book Antiqua"/>
          <w:sz w:val="28"/>
          <w:szCs w:val="28"/>
        </w:rPr>
        <w:lastRenderedPageBreak/>
        <w:t>como la de los obreros –</w:t>
      </w:r>
      <w:proofErr w:type="spellStart"/>
      <w:r w:rsidRPr="00AB0037">
        <w:rPr>
          <w:rFonts w:ascii="Book Antiqua" w:hAnsi="Book Antiqua"/>
          <w:i/>
          <w:sz w:val="28"/>
          <w:szCs w:val="28"/>
        </w:rPr>
        <w:t>cerdonum</w:t>
      </w:r>
      <w:proofErr w:type="spellEnd"/>
      <w:r w:rsidRPr="00AB0037">
        <w:rPr>
          <w:rStyle w:val="Refdenotaalpie"/>
          <w:rFonts w:ascii="Book Antiqua" w:hAnsi="Book Antiqua"/>
          <w:i/>
          <w:sz w:val="28"/>
          <w:szCs w:val="28"/>
        </w:rPr>
        <w:footnoteReference w:id="36"/>
      </w:r>
      <w:r w:rsidRPr="00AB0037">
        <w:rPr>
          <w:rFonts w:ascii="Book Antiqua" w:hAnsi="Book Antiqua"/>
          <w:sz w:val="28"/>
          <w:szCs w:val="28"/>
        </w:rPr>
        <w:t>-, curtidores de pieles –</w:t>
      </w:r>
      <w:proofErr w:type="spellStart"/>
      <w:r w:rsidRPr="00AB0037">
        <w:rPr>
          <w:rFonts w:ascii="Book Antiqua" w:hAnsi="Book Antiqua"/>
          <w:i/>
          <w:sz w:val="28"/>
          <w:szCs w:val="28"/>
        </w:rPr>
        <w:t>pellipariorum</w:t>
      </w:r>
      <w:proofErr w:type="spellEnd"/>
      <w:r w:rsidRPr="00AB0037">
        <w:rPr>
          <w:rFonts w:ascii="Book Antiqua" w:hAnsi="Book Antiqua"/>
          <w:sz w:val="28"/>
          <w:szCs w:val="28"/>
        </w:rPr>
        <w:t xml:space="preserve">- u otros similares, en cambio sí podían, utilizando como argumento la auténtica </w:t>
      </w:r>
      <w:r w:rsidRPr="00AB0037">
        <w:rPr>
          <w:rFonts w:ascii="Book Antiqua" w:hAnsi="Book Antiqua"/>
          <w:i/>
          <w:sz w:val="28"/>
          <w:szCs w:val="28"/>
        </w:rPr>
        <w:t xml:space="preserve">de defensores </w:t>
      </w:r>
      <w:proofErr w:type="spellStart"/>
      <w:r w:rsidRPr="00AB0037">
        <w:rPr>
          <w:rFonts w:ascii="Book Antiqua" w:hAnsi="Book Antiqua"/>
          <w:i/>
          <w:sz w:val="28"/>
          <w:szCs w:val="28"/>
        </w:rPr>
        <w:t>civitatibus</w:t>
      </w:r>
      <w:proofErr w:type="spellEnd"/>
      <w:r w:rsidRPr="00AB0037">
        <w:rPr>
          <w:rFonts w:ascii="Book Antiqua" w:hAnsi="Book Antiqua"/>
          <w:i/>
          <w:sz w:val="28"/>
          <w:szCs w:val="28"/>
        </w:rPr>
        <w:t>.</w:t>
      </w:r>
      <w:r w:rsidRPr="00AB0037">
        <w:rPr>
          <w:rFonts w:ascii="Book Antiqua" w:hAnsi="Book Antiqua"/>
          <w:sz w:val="28"/>
          <w:szCs w:val="28"/>
        </w:rPr>
        <w:t xml:space="preserve"> </w:t>
      </w:r>
    </w:p>
    <w:p w14:paraId="50DD70E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El problema que surgía a continuación era el de si era necesaria la confirmación por un superior, pues tanto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1,55,8 como en la </w:t>
      </w:r>
      <w:proofErr w:type="gramStart"/>
      <w:r w:rsidRPr="00AB0037">
        <w:rPr>
          <w:rFonts w:ascii="Book Antiqua" w:hAnsi="Book Antiqua"/>
          <w:sz w:val="28"/>
          <w:szCs w:val="28"/>
        </w:rPr>
        <w:t>Nov.</w:t>
      </w:r>
      <w:proofErr w:type="gramEnd"/>
      <w:r w:rsidRPr="00AB0037">
        <w:rPr>
          <w:rFonts w:ascii="Book Antiqua" w:hAnsi="Book Antiqua"/>
          <w:sz w:val="28"/>
          <w:szCs w:val="28"/>
        </w:rPr>
        <w:t xml:space="preserve"> 15,1,1 se establecía la necesidad de que el </w:t>
      </w:r>
      <w:proofErr w:type="spellStart"/>
      <w:r w:rsidRPr="00AB0037">
        <w:rPr>
          <w:rFonts w:ascii="Book Antiqua" w:hAnsi="Book Antiqua"/>
          <w:i/>
          <w:sz w:val="28"/>
          <w:szCs w:val="28"/>
        </w:rPr>
        <w:t>praefectus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praetorio</w:t>
      </w:r>
      <w:proofErr w:type="spellEnd"/>
      <w:r w:rsidRPr="00AB0037">
        <w:rPr>
          <w:rFonts w:ascii="Book Antiqua" w:hAnsi="Book Antiqua"/>
          <w:sz w:val="28"/>
          <w:szCs w:val="28"/>
        </w:rPr>
        <w:t xml:space="preserve"> confirmase la autoridad del </w:t>
      </w:r>
      <w:r w:rsidRPr="00AB0037">
        <w:rPr>
          <w:rFonts w:ascii="Book Antiqua" w:hAnsi="Book Antiqua"/>
          <w:i/>
          <w:sz w:val="28"/>
          <w:szCs w:val="28"/>
        </w:rPr>
        <w:t xml:space="preserve">defensor </w:t>
      </w:r>
      <w:proofErr w:type="spellStart"/>
      <w:r w:rsidRPr="00AB0037">
        <w:rPr>
          <w:rFonts w:ascii="Book Antiqua" w:hAnsi="Book Antiqua"/>
          <w:i/>
          <w:sz w:val="28"/>
          <w:szCs w:val="28"/>
        </w:rPr>
        <w:t>civitatis</w:t>
      </w:r>
      <w:proofErr w:type="spellEnd"/>
      <w:r w:rsidRPr="00AB0037">
        <w:rPr>
          <w:rFonts w:ascii="Book Antiqua" w:hAnsi="Book Antiqua"/>
          <w:sz w:val="28"/>
          <w:szCs w:val="28"/>
        </w:rPr>
        <w:t xml:space="preserve"> nombrado por obispos, clérigos, honorables, poseedores, y curiales</w:t>
      </w:r>
      <w:r w:rsidRPr="00AB0037">
        <w:rPr>
          <w:rStyle w:val="Refdenotaalpie"/>
          <w:rFonts w:ascii="Book Antiqua" w:hAnsi="Book Antiqua"/>
          <w:sz w:val="28"/>
          <w:szCs w:val="28"/>
        </w:rPr>
        <w:footnoteReference w:id="37"/>
      </w:r>
      <w:r w:rsidRPr="00AB0037">
        <w:rPr>
          <w:rFonts w:ascii="Book Antiqua" w:hAnsi="Book Antiqua"/>
          <w:sz w:val="28"/>
          <w:szCs w:val="28"/>
        </w:rPr>
        <w:t xml:space="preserve">. Finalmente se entendió </w:t>
      </w:r>
      <w:r w:rsidRPr="00AB0037">
        <w:rPr>
          <w:rFonts w:ascii="Book Antiqua" w:hAnsi="Book Antiqua"/>
          <w:sz w:val="28"/>
          <w:szCs w:val="28"/>
        </w:rPr>
        <w:lastRenderedPageBreak/>
        <w:t xml:space="preserve">que las </w:t>
      </w:r>
      <w:proofErr w:type="spellStart"/>
      <w:r w:rsidRPr="00AB0037">
        <w:rPr>
          <w:rFonts w:ascii="Book Antiqua" w:hAnsi="Book Antiqua"/>
          <w:i/>
          <w:sz w:val="28"/>
          <w:szCs w:val="28"/>
        </w:rPr>
        <w:t>universitas</w:t>
      </w:r>
      <w:proofErr w:type="spellEnd"/>
      <w:r w:rsidRPr="00AB0037">
        <w:rPr>
          <w:rFonts w:ascii="Book Antiqua" w:hAnsi="Book Antiqua"/>
          <w:sz w:val="28"/>
          <w:szCs w:val="28"/>
        </w:rPr>
        <w:t xml:space="preserve"> confieren jurisdicción, pero que los efectos de </w:t>
      </w:r>
      <w:proofErr w:type="gramStart"/>
      <w:r w:rsidRPr="00AB0037">
        <w:rPr>
          <w:rFonts w:ascii="Book Antiqua" w:hAnsi="Book Antiqua"/>
          <w:sz w:val="28"/>
          <w:szCs w:val="28"/>
        </w:rPr>
        <w:t>la misma</w:t>
      </w:r>
      <w:proofErr w:type="gramEnd"/>
      <w:r w:rsidRPr="00AB0037">
        <w:rPr>
          <w:rFonts w:ascii="Book Antiqua" w:hAnsi="Book Antiqua"/>
          <w:sz w:val="28"/>
          <w:szCs w:val="28"/>
        </w:rPr>
        <w:t xml:space="preserve"> no se tienen hasta la confirmación por el </w:t>
      </w:r>
      <w:proofErr w:type="spellStart"/>
      <w:r w:rsidRPr="00AB0037">
        <w:rPr>
          <w:rFonts w:ascii="Book Antiqua" w:hAnsi="Book Antiqua"/>
          <w:i/>
          <w:sz w:val="28"/>
          <w:szCs w:val="28"/>
        </w:rPr>
        <w:t>praefecto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praetorio</w:t>
      </w:r>
      <w:proofErr w:type="spellEnd"/>
      <w:r w:rsidRPr="00AB0037">
        <w:rPr>
          <w:rFonts w:ascii="Book Antiqua" w:hAnsi="Book Antiqua"/>
          <w:sz w:val="28"/>
          <w:szCs w:val="28"/>
        </w:rPr>
        <w:t>.</w:t>
      </w:r>
    </w:p>
    <w:p w14:paraId="5A4160B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 También se observó que la prórroga de jurisdicción no procede respecto a otros oficios en los que no hay jurisdicción, como en el caso de los tabeliones, cuyo oficio no se puede prorrogar</w:t>
      </w:r>
      <w:r w:rsidRPr="00AB0037">
        <w:rPr>
          <w:rStyle w:val="Refdenotaalpie"/>
          <w:rFonts w:ascii="Book Antiqua" w:hAnsi="Book Antiqua"/>
          <w:sz w:val="28"/>
          <w:szCs w:val="28"/>
        </w:rPr>
        <w:footnoteReference w:id="38"/>
      </w:r>
      <w:r w:rsidRPr="00AB0037">
        <w:rPr>
          <w:rFonts w:ascii="Book Antiqua" w:hAnsi="Book Antiqua"/>
          <w:sz w:val="28"/>
          <w:szCs w:val="28"/>
        </w:rPr>
        <w:t xml:space="preserve">. </w:t>
      </w:r>
    </w:p>
    <w:p w14:paraId="1927ACDD"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siguiente cuestión que se plantea es la de la determinación de ante qué autoridad concreta dotada de jurisdicción podían someterse las partes; por ejemplo, en el caso de competencia por razón de la materia se discute si únicamente cabía la sustitución del pretor urbano por el peregrino o viceversa, o si podía alcanzar a otros pretores con funciones especiales, como el pretor fideicomisario, el de </w:t>
      </w:r>
      <w:proofErr w:type="spellStart"/>
      <w:r w:rsidRPr="00AB0037">
        <w:rPr>
          <w:rFonts w:ascii="Book Antiqua" w:hAnsi="Book Antiqua"/>
          <w:i/>
          <w:sz w:val="28"/>
          <w:szCs w:val="28"/>
        </w:rPr>
        <w:t>liberalibus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causis</w:t>
      </w:r>
      <w:proofErr w:type="spellEnd"/>
      <w:r w:rsidRPr="00AB0037">
        <w:rPr>
          <w:rStyle w:val="Refdenotaalpie"/>
          <w:rFonts w:ascii="Book Antiqua" w:hAnsi="Book Antiqua"/>
          <w:sz w:val="28"/>
          <w:szCs w:val="28"/>
          <w:lang w:val="fr"/>
        </w:rPr>
        <w:footnoteReference w:id="39"/>
      </w:r>
      <w:r w:rsidRPr="00AB0037">
        <w:rPr>
          <w:rFonts w:ascii="Book Antiqua" w:hAnsi="Book Antiqua"/>
          <w:i/>
          <w:sz w:val="28"/>
          <w:szCs w:val="28"/>
        </w:rPr>
        <w:t xml:space="preserve">, </w:t>
      </w:r>
      <w:r w:rsidRPr="00AB0037">
        <w:rPr>
          <w:rFonts w:ascii="Book Antiqua" w:hAnsi="Book Antiqua"/>
          <w:sz w:val="28"/>
          <w:szCs w:val="28"/>
        </w:rPr>
        <w:t xml:space="preserve">etc.  </w:t>
      </w:r>
    </w:p>
    <w:p w14:paraId="221F5B1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En general, se estimó que además de tener jurisdicción en general, la autoridad en cuyo favor se opera la delegación ha de tener jurisdicción en la especie a la que pertenece la cuestión prorrogada</w:t>
      </w:r>
      <w:r w:rsidRPr="00AB0037">
        <w:rPr>
          <w:rStyle w:val="Refdenotaalpie"/>
          <w:rFonts w:ascii="Book Antiqua" w:hAnsi="Book Antiqua"/>
          <w:sz w:val="28"/>
          <w:szCs w:val="28"/>
        </w:rPr>
        <w:footnoteReference w:id="40"/>
      </w:r>
      <w:r w:rsidRPr="00AB0037">
        <w:rPr>
          <w:rFonts w:ascii="Book Antiqua" w:hAnsi="Book Antiqua"/>
          <w:sz w:val="28"/>
          <w:szCs w:val="28"/>
        </w:rPr>
        <w:t>, y que, en consecuencia, no se podía prorrogar la jurisdicción en favor de quien tenga competencia para juzgar en causas de diverso género a la prorrogada. Así lo indica Pothier</w:t>
      </w:r>
      <w:r w:rsidRPr="00AB0037">
        <w:rPr>
          <w:rStyle w:val="Refdenotaalpie"/>
          <w:rFonts w:ascii="Book Antiqua" w:hAnsi="Book Antiqua"/>
          <w:sz w:val="28"/>
          <w:szCs w:val="28"/>
        </w:rPr>
        <w:footnoteReference w:id="41"/>
      </w:r>
      <w:r w:rsidRPr="00AB0037">
        <w:rPr>
          <w:rFonts w:ascii="Book Antiqua" w:hAnsi="Book Antiqua"/>
          <w:sz w:val="28"/>
          <w:szCs w:val="28"/>
        </w:rPr>
        <w:t xml:space="preserve"> poniendo el ejemplo del </w:t>
      </w:r>
      <w:proofErr w:type="spellStart"/>
      <w:r w:rsidRPr="00AB0037">
        <w:rPr>
          <w:rFonts w:ascii="Book Antiqua" w:hAnsi="Book Antiqua"/>
          <w:i/>
          <w:sz w:val="28"/>
          <w:szCs w:val="28"/>
        </w:rPr>
        <w:t>latrunculator</w:t>
      </w:r>
      <w:proofErr w:type="spellEnd"/>
      <w:r w:rsidRPr="00AB0037">
        <w:rPr>
          <w:rFonts w:ascii="Book Antiqua" w:hAnsi="Book Antiqua"/>
          <w:i/>
          <w:sz w:val="28"/>
          <w:szCs w:val="28"/>
        </w:rPr>
        <w:t>,</w:t>
      </w:r>
      <w:r w:rsidRPr="00AB0037">
        <w:rPr>
          <w:rFonts w:ascii="Book Antiqua" w:hAnsi="Book Antiqua"/>
          <w:sz w:val="28"/>
          <w:szCs w:val="28"/>
        </w:rPr>
        <w:t xml:space="preserve"> que no podía juzgar en asuntos pecuniarios, conforme a D. 5,1,61,1 (</w:t>
      </w:r>
      <w:proofErr w:type="spellStart"/>
      <w:r w:rsidRPr="00AB0037">
        <w:rPr>
          <w:rFonts w:ascii="Book Antiqua" w:hAnsi="Book Antiqua"/>
          <w:i/>
          <w:sz w:val="28"/>
          <w:szCs w:val="28"/>
        </w:rPr>
        <w:t>Ulp</w:t>
      </w:r>
      <w:proofErr w:type="spellEnd"/>
      <w:r w:rsidRPr="00AB0037">
        <w:rPr>
          <w:rFonts w:ascii="Book Antiqua" w:hAnsi="Book Antiqua"/>
          <w:i/>
          <w:sz w:val="28"/>
          <w:szCs w:val="28"/>
        </w:rPr>
        <w:t>. l. XXVI ad ed</w:t>
      </w:r>
      <w:r w:rsidRPr="00AB0037">
        <w:rPr>
          <w:rFonts w:ascii="Book Antiqua" w:hAnsi="Book Antiqua"/>
          <w:sz w:val="28"/>
          <w:szCs w:val="28"/>
        </w:rPr>
        <w:t>.)</w:t>
      </w:r>
      <w:r w:rsidRPr="00AB0037">
        <w:rPr>
          <w:rStyle w:val="Refdenotaalpie"/>
          <w:rFonts w:ascii="Book Antiqua" w:hAnsi="Book Antiqua"/>
          <w:sz w:val="28"/>
          <w:szCs w:val="28"/>
        </w:rPr>
        <w:footnoteReference w:id="42"/>
      </w:r>
      <w:r w:rsidRPr="00AB0037">
        <w:rPr>
          <w:rFonts w:ascii="Book Antiqua" w:hAnsi="Book Antiqua"/>
          <w:sz w:val="28"/>
          <w:szCs w:val="28"/>
        </w:rPr>
        <w:t xml:space="preserve">. </w:t>
      </w:r>
    </w:p>
    <w:p w14:paraId="27F6AC7E"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En materia criminal fue discutida la posibilidad de efectuar una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sz w:val="28"/>
          <w:szCs w:val="28"/>
        </w:rPr>
        <w:t>; siendo admitida por algunos</w:t>
      </w:r>
      <w:r w:rsidRPr="00AB0037">
        <w:rPr>
          <w:rStyle w:val="Refdenotaalpie"/>
          <w:rFonts w:ascii="Book Antiqua" w:hAnsi="Book Antiqua"/>
          <w:sz w:val="28"/>
          <w:szCs w:val="28"/>
        </w:rPr>
        <w:footnoteReference w:id="43"/>
      </w:r>
      <w:r w:rsidRPr="00AB0037">
        <w:rPr>
          <w:rFonts w:ascii="Book Antiqua" w:hAnsi="Book Antiqua"/>
          <w:sz w:val="28"/>
          <w:szCs w:val="28"/>
        </w:rPr>
        <w:t xml:space="preserve">, como </w:t>
      </w:r>
      <w:proofErr w:type="spellStart"/>
      <w:r w:rsidRPr="00AB0037">
        <w:rPr>
          <w:rFonts w:ascii="Book Antiqua" w:hAnsi="Book Antiqua"/>
          <w:sz w:val="28"/>
          <w:szCs w:val="28"/>
        </w:rPr>
        <w:t>Azón</w:t>
      </w:r>
      <w:proofErr w:type="spellEnd"/>
      <w:r w:rsidRPr="00AB0037">
        <w:rPr>
          <w:rStyle w:val="Refdenotaalpie"/>
          <w:rFonts w:ascii="Book Antiqua" w:hAnsi="Book Antiqua"/>
          <w:sz w:val="28"/>
          <w:szCs w:val="28"/>
        </w:rPr>
        <w:footnoteReference w:id="44"/>
      </w:r>
      <w:r w:rsidRPr="00AB0037">
        <w:rPr>
          <w:rFonts w:ascii="Book Antiqua" w:hAnsi="Book Antiqua"/>
          <w:sz w:val="28"/>
          <w:szCs w:val="28"/>
        </w:rPr>
        <w:t xml:space="preserve"> y negada por otros, como Baldo de </w:t>
      </w:r>
      <w:proofErr w:type="spellStart"/>
      <w:r w:rsidRPr="00AB0037">
        <w:rPr>
          <w:rFonts w:ascii="Book Antiqua" w:hAnsi="Book Antiqua"/>
          <w:sz w:val="28"/>
          <w:szCs w:val="28"/>
        </w:rPr>
        <w:t>Ubaldis</w:t>
      </w:r>
      <w:proofErr w:type="spellEnd"/>
      <w:r w:rsidRPr="00AB0037">
        <w:rPr>
          <w:rStyle w:val="Refdenotaalpie"/>
          <w:rFonts w:ascii="Book Antiqua" w:hAnsi="Book Antiqua"/>
          <w:sz w:val="28"/>
          <w:szCs w:val="28"/>
        </w:rPr>
        <w:footnoteReference w:id="45"/>
      </w:r>
      <w:r w:rsidRPr="00AB0037">
        <w:rPr>
          <w:rFonts w:ascii="Book Antiqua" w:hAnsi="Book Antiqua"/>
          <w:sz w:val="28"/>
          <w:szCs w:val="28"/>
        </w:rPr>
        <w:t xml:space="preserve">  o </w:t>
      </w:r>
      <w:proofErr w:type="spellStart"/>
      <w:r w:rsidRPr="00AB0037">
        <w:rPr>
          <w:rFonts w:ascii="Book Antiqua" w:hAnsi="Book Antiqua"/>
          <w:sz w:val="28"/>
          <w:szCs w:val="28"/>
        </w:rPr>
        <w:t>Voet</w:t>
      </w:r>
      <w:proofErr w:type="spellEnd"/>
      <w:r w:rsidRPr="00AB0037">
        <w:rPr>
          <w:rStyle w:val="Refdenotaalpie"/>
          <w:rFonts w:ascii="Book Antiqua" w:hAnsi="Book Antiqua"/>
          <w:sz w:val="28"/>
          <w:szCs w:val="28"/>
        </w:rPr>
        <w:footnoteReference w:id="46"/>
      </w:r>
      <w:r w:rsidRPr="00AB0037">
        <w:rPr>
          <w:rFonts w:ascii="Book Antiqua" w:hAnsi="Book Antiqua"/>
          <w:sz w:val="28"/>
          <w:szCs w:val="28"/>
        </w:rPr>
        <w:t xml:space="preserve">, por entender que el reo </w:t>
      </w:r>
      <w:r w:rsidRPr="00AB0037">
        <w:rPr>
          <w:rFonts w:ascii="Book Antiqua" w:hAnsi="Book Antiqua"/>
          <w:sz w:val="28"/>
          <w:szCs w:val="28"/>
        </w:rPr>
        <w:lastRenderedPageBreak/>
        <w:t xml:space="preserve">puede ser aprehendido en cualquier lugar y que los crímenes excluyen su dignidad, haciendo cesar la prescripción de fuero. Se citan al efecto los siguientes textos: </w:t>
      </w:r>
    </w:p>
    <w:p w14:paraId="3D443285" w14:textId="77777777" w:rsidR="006E0F25" w:rsidRPr="00AB0037" w:rsidRDefault="006E0F25" w:rsidP="006E0F25">
      <w:pPr>
        <w:spacing w:line="360" w:lineRule="auto"/>
        <w:ind w:left="708"/>
        <w:jc w:val="both"/>
        <w:rPr>
          <w:rFonts w:ascii="Book Antiqua" w:hAnsi="Book Antiqua"/>
          <w:sz w:val="28"/>
          <w:szCs w:val="28"/>
        </w:rPr>
      </w:pPr>
      <w:r w:rsidRPr="00AB0037">
        <w:rPr>
          <w:rFonts w:ascii="Book Antiqua" w:hAnsi="Book Antiqua"/>
          <w:sz w:val="28"/>
          <w:szCs w:val="28"/>
        </w:rPr>
        <w:t xml:space="preserve">1) Una constitución de los emperadores Severo y Antonino, del año 196 d.C., recogida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3,15,1, en la que dichos emperadores recuerdan, como cosa ya sabida, que las causas por </w:t>
      </w:r>
      <w:proofErr w:type="gramStart"/>
      <w:r w:rsidRPr="00AB0037">
        <w:rPr>
          <w:rFonts w:ascii="Book Antiqua" w:hAnsi="Book Antiqua"/>
          <w:sz w:val="28"/>
          <w:szCs w:val="28"/>
        </w:rPr>
        <w:t>crímenes,</w:t>
      </w:r>
      <w:proofErr w:type="gramEnd"/>
      <w:r w:rsidRPr="00AB0037">
        <w:rPr>
          <w:rFonts w:ascii="Book Antiqua" w:hAnsi="Book Antiqua"/>
          <w:sz w:val="28"/>
          <w:szCs w:val="28"/>
        </w:rPr>
        <w:t xml:space="preserve"> ya sean penados por las leyes o extraordinariamente, deben concluirse donde aquellos se cometieron o se empezaron o donde son hallados los acusados del crimen</w:t>
      </w:r>
      <w:r w:rsidRPr="00AB0037">
        <w:rPr>
          <w:rStyle w:val="Refdenotaalpie"/>
          <w:rFonts w:ascii="Book Antiqua" w:hAnsi="Book Antiqua"/>
          <w:sz w:val="28"/>
          <w:szCs w:val="28"/>
        </w:rPr>
        <w:footnoteReference w:id="47"/>
      </w:r>
      <w:r w:rsidRPr="00AB0037">
        <w:rPr>
          <w:rFonts w:ascii="Book Antiqua" w:hAnsi="Book Antiqua"/>
          <w:sz w:val="28"/>
          <w:szCs w:val="28"/>
        </w:rPr>
        <w:t xml:space="preserve">. </w:t>
      </w:r>
    </w:p>
    <w:p w14:paraId="7C52DC7F" w14:textId="77777777" w:rsidR="006E0F25" w:rsidRPr="00AB0037" w:rsidRDefault="006E0F25" w:rsidP="006E0F25">
      <w:pPr>
        <w:spacing w:line="360" w:lineRule="auto"/>
        <w:ind w:left="708"/>
        <w:jc w:val="both"/>
        <w:rPr>
          <w:rFonts w:ascii="Book Antiqua" w:hAnsi="Book Antiqua"/>
          <w:sz w:val="28"/>
          <w:szCs w:val="28"/>
        </w:rPr>
      </w:pPr>
      <w:r w:rsidRPr="00AB0037">
        <w:rPr>
          <w:rFonts w:ascii="Book Antiqua" w:hAnsi="Book Antiqua"/>
          <w:sz w:val="28"/>
          <w:szCs w:val="28"/>
        </w:rPr>
        <w:t xml:space="preserve">2) Una constitución de Constantino dirigida a Octaviano, </w:t>
      </w:r>
      <w:r w:rsidRPr="00AB0037">
        <w:rPr>
          <w:rFonts w:ascii="Book Antiqua" w:hAnsi="Book Antiqua"/>
          <w:i/>
          <w:sz w:val="28"/>
          <w:szCs w:val="28"/>
        </w:rPr>
        <w:t xml:space="preserve">Comes </w:t>
      </w:r>
      <w:proofErr w:type="spellStart"/>
      <w:r w:rsidRPr="00AB0037">
        <w:rPr>
          <w:rFonts w:ascii="Book Antiqua" w:hAnsi="Book Antiqua"/>
          <w:i/>
          <w:sz w:val="28"/>
          <w:szCs w:val="28"/>
        </w:rPr>
        <w:t>Hispaniarum</w:t>
      </w:r>
      <w:proofErr w:type="spellEnd"/>
      <w:r w:rsidRPr="00AB0037">
        <w:rPr>
          <w:rFonts w:ascii="Book Antiqua" w:hAnsi="Book Antiqua"/>
          <w:i/>
          <w:sz w:val="28"/>
          <w:szCs w:val="28"/>
        </w:rPr>
        <w:t>,</w:t>
      </w:r>
      <w:r w:rsidRPr="00AB0037">
        <w:rPr>
          <w:rFonts w:ascii="Book Antiqua" w:hAnsi="Book Antiqua"/>
          <w:sz w:val="28"/>
          <w:szCs w:val="28"/>
        </w:rPr>
        <w:t xml:space="preserve"> que nos trasmite </w:t>
      </w:r>
      <w:proofErr w:type="spellStart"/>
      <w:r w:rsidRPr="00AB0037">
        <w:rPr>
          <w:rFonts w:ascii="Book Antiqua" w:hAnsi="Book Antiqua"/>
          <w:sz w:val="28"/>
          <w:szCs w:val="28"/>
        </w:rPr>
        <w:t>CJ</w:t>
      </w:r>
      <w:proofErr w:type="spellEnd"/>
      <w:r w:rsidRPr="00AB0037">
        <w:rPr>
          <w:rFonts w:ascii="Book Antiqua" w:hAnsi="Book Antiqua"/>
          <w:sz w:val="28"/>
          <w:szCs w:val="28"/>
        </w:rPr>
        <w:t>. 3,24,1, y fechada en el 317 d.C., por la que se somete a las leyes públicas en la provincia en que perpetró el delito-</w:t>
      </w:r>
      <w:r w:rsidRPr="00AB0037">
        <w:rPr>
          <w:rFonts w:ascii="Book Antiqua" w:hAnsi="Book Antiqua"/>
          <w:i/>
          <w:sz w:val="28"/>
          <w:szCs w:val="28"/>
        </w:rPr>
        <w:t xml:space="preserve">intra </w:t>
      </w:r>
      <w:proofErr w:type="spellStart"/>
      <w:r w:rsidRPr="00AB0037">
        <w:rPr>
          <w:rFonts w:ascii="Book Antiqua" w:hAnsi="Book Antiqua"/>
          <w:i/>
          <w:sz w:val="28"/>
          <w:szCs w:val="28"/>
        </w:rPr>
        <w:t>provinciam</w:t>
      </w:r>
      <w:proofErr w:type="spellEnd"/>
      <w:r w:rsidRPr="00AB0037">
        <w:rPr>
          <w:rFonts w:ascii="Book Antiqua" w:hAnsi="Book Antiqua"/>
          <w:i/>
          <w:sz w:val="28"/>
          <w:szCs w:val="28"/>
        </w:rPr>
        <w:t xml:space="preserve"> in qua </w:t>
      </w:r>
      <w:proofErr w:type="spellStart"/>
      <w:r w:rsidRPr="00AB0037">
        <w:rPr>
          <w:rFonts w:ascii="Book Antiqua" w:hAnsi="Book Antiqua"/>
          <w:i/>
          <w:sz w:val="28"/>
          <w:szCs w:val="28"/>
        </w:rPr>
        <w:t>facinus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perpetravit</w:t>
      </w:r>
      <w:proofErr w:type="spellEnd"/>
      <w:r w:rsidRPr="00AB0037">
        <w:rPr>
          <w:rFonts w:ascii="Book Antiqua" w:hAnsi="Book Antiqua"/>
          <w:sz w:val="28"/>
          <w:szCs w:val="28"/>
        </w:rPr>
        <w:t xml:space="preserve">-, sin posibilidad de utilizar la excepción de fuero, al que, gozando de esclarecida dignidad, hubiere cometido determinados delitos, tales como el rapto de una virgen, la </w:t>
      </w:r>
      <w:r w:rsidRPr="00AB0037">
        <w:rPr>
          <w:rFonts w:ascii="Book Antiqua" w:hAnsi="Book Antiqua"/>
          <w:sz w:val="28"/>
          <w:szCs w:val="28"/>
        </w:rPr>
        <w:lastRenderedPageBreak/>
        <w:t>invasión de algunos límites o ser sorprendido en alguna culpa o crimen, pues el delito excluye todo honor de esta naturaleza –</w:t>
      </w:r>
      <w:proofErr w:type="spellStart"/>
      <w:r w:rsidRPr="00AB0037">
        <w:rPr>
          <w:rFonts w:ascii="Book Antiqua" w:hAnsi="Book Antiqua"/>
          <w:i/>
          <w:sz w:val="28"/>
          <w:szCs w:val="28"/>
        </w:rPr>
        <w:t>omnen</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enimhuiusmodi</w:t>
      </w:r>
      <w:proofErr w:type="spellEnd"/>
      <w:r w:rsidRPr="00AB0037">
        <w:rPr>
          <w:rFonts w:ascii="Book Antiqua" w:hAnsi="Book Antiqua"/>
          <w:i/>
          <w:sz w:val="28"/>
          <w:szCs w:val="28"/>
        </w:rPr>
        <w:t xml:space="preserve"> honorem </w:t>
      </w:r>
      <w:proofErr w:type="spellStart"/>
      <w:r w:rsidRPr="00AB0037">
        <w:rPr>
          <w:rFonts w:ascii="Book Antiqua" w:hAnsi="Book Antiqua"/>
          <w:i/>
          <w:sz w:val="28"/>
          <w:szCs w:val="28"/>
        </w:rPr>
        <w:t>reatus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excludit</w:t>
      </w:r>
      <w:proofErr w:type="spellEnd"/>
      <w:r w:rsidRPr="00AB0037">
        <w:rPr>
          <w:rFonts w:ascii="Book Antiqua" w:hAnsi="Book Antiqua"/>
          <w:sz w:val="28"/>
          <w:szCs w:val="28"/>
        </w:rPr>
        <w:t>.</w:t>
      </w:r>
    </w:p>
    <w:p w14:paraId="11E1FF95" w14:textId="77777777" w:rsidR="006E0F25" w:rsidRPr="00AB0037" w:rsidRDefault="006E0F25" w:rsidP="006E0F25">
      <w:pPr>
        <w:spacing w:line="360" w:lineRule="auto"/>
        <w:ind w:left="708"/>
        <w:jc w:val="both"/>
        <w:rPr>
          <w:rFonts w:ascii="Book Antiqua" w:hAnsi="Book Antiqua"/>
          <w:sz w:val="28"/>
          <w:szCs w:val="28"/>
        </w:rPr>
      </w:pPr>
      <w:r w:rsidRPr="00AB0037">
        <w:rPr>
          <w:rFonts w:ascii="Book Antiqua" w:hAnsi="Book Antiqua"/>
          <w:sz w:val="28"/>
          <w:szCs w:val="28"/>
        </w:rPr>
        <w:t>3) Un fragmento de Paulo, contenido en D. 1,18,3 (</w:t>
      </w:r>
      <w:r w:rsidRPr="00AB0037">
        <w:rPr>
          <w:rFonts w:ascii="Book Antiqua" w:hAnsi="Book Antiqua"/>
          <w:i/>
          <w:sz w:val="28"/>
          <w:szCs w:val="28"/>
        </w:rPr>
        <w:t xml:space="preserve">Paul, l. XIII ad </w:t>
      </w:r>
      <w:proofErr w:type="spellStart"/>
      <w:r w:rsidRPr="00AB0037">
        <w:rPr>
          <w:rFonts w:ascii="Book Antiqua" w:hAnsi="Book Antiqua"/>
          <w:i/>
          <w:sz w:val="28"/>
          <w:szCs w:val="28"/>
        </w:rPr>
        <w:t>Sab</w:t>
      </w:r>
      <w:proofErr w:type="spellEnd"/>
      <w:r w:rsidRPr="00AB0037">
        <w:rPr>
          <w:rFonts w:ascii="Book Antiqua" w:hAnsi="Book Antiqua"/>
          <w:sz w:val="28"/>
          <w:szCs w:val="28"/>
        </w:rPr>
        <w:t xml:space="preserve">.) donde el jurista recuerda que el presidente de una provincia, a pesar de tener imperio tan solo sobre los hombres de su provincia – y esto mientras reside en ella, pues si sale se le considera como un simple particular-, sin embargo, a veces tiene potestad también sobre los extraños, si hubieren cometido algún delito con armas, pues en los mandatos de los Príncipes se expresa que el presidente de la provincia debe purgar a esta de hombres malvados, sin hacer distinción de su lugar de procedencia. </w:t>
      </w:r>
    </w:p>
    <w:p w14:paraId="2616ABF5" w14:textId="77777777" w:rsidR="006E0F25" w:rsidRPr="00AB0037" w:rsidRDefault="006E0F25" w:rsidP="006E0F25">
      <w:pPr>
        <w:spacing w:line="360" w:lineRule="auto"/>
        <w:ind w:left="708"/>
        <w:jc w:val="both"/>
        <w:rPr>
          <w:rFonts w:ascii="Book Antiqua" w:hAnsi="Book Antiqua"/>
          <w:sz w:val="28"/>
          <w:szCs w:val="28"/>
        </w:rPr>
      </w:pPr>
      <w:r w:rsidRPr="00AB0037">
        <w:rPr>
          <w:rFonts w:ascii="Book Antiqua" w:hAnsi="Book Antiqua"/>
          <w:sz w:val="28"/>
          <w:szCs w:val="28"/>
        </w:rPr>
        <w:t xml:space="preserve">4) Por último, un texto de Ulpiano recogido en D. 1,18,13, </w:t>
      </w:r>
      <w:proofErr w:type="spellStart"/>
      <w:r w:rsidRPr="00AB0037">
        <w:rPr>
          <w:rFonts w:ascii="Book Antiqua" w:hAnsi="Book Antiqua"/>
          <w:sz w:val="28"/>
          <w:szCs w:val="28"/>
        </w:rPr>
        <w:t>pr</w:t>
      </w:r>
      <w:proofErr w:type="spellEnd"/>
      <w:r w:rsidRPr="00AB0037">
        <w:rPr>
          <w:rFonts w:ascii="Book Antiqua" w:hAnsi="Book Antiqua"/>
          <w:sz w:val="28"/>
          <w:szCs w:val="28"/>
        </w:rPr>
        <w:t xml:space="preserve">. </w:t>
      </w:r>
      <w:r w:rsidRPr="00AB0037">
        <w:rPr>
          <w:rFonts w:ascii="Book Antiqua" w:hAnsi="Book Antiqua"/>
          <w:sz w:val="28"/>
          <w:szCs w:val="28"/>
          <w:lang w:val="en-GB"/>
        </w:rPr>
        <w:t>(</w:t>
      </w:r>
      <w:proofErr w:type="spellStart"/>
      <w:r w:rsidRPr="00AB0037">
        <w:rPr>
          <w:rFonts w:ascii="Book Antiqua" w:hAnsi="Book Antiqua"/>
          <w:i/>
          <w:sz w:val="28"/>
          <w:szCs w:val="28"/>
          <w:lang w:val="en-GB"/>
        </w:rPr>
        <w:t>Ulp</w:t>
      </w:r>
      <w:proofErr w:type="spellEnd"/>
      <w:r w:rsidRPr="00AB0037">
        <w:rPr>
          <w:rFonts w:ascii="Book Antiqua" w:hAnsi="Book Antiqua"/>
          <w:i/>
          <w:sz w:val="28"/>
          <w:szCs w:val="28"/>
          <w:lang w:val="en-GB"/>
        </w:rPr>
        <w:t xml:space="preserve">. l. VII de off. </w:t>
      </w:r>
      <w:proofErr w:type="spellStart"/>
      <w:r w:rsidRPr="00AB0037">
        <w:rPr>
          <w:rFonts w:ascii="Book Antiqua" w:hAnsi="Book Antiqua"/>
          <w:i/>
          <w:sz w:val="28"/>
          <w:szCs w:val="28"/>
        </w:rPr>
        <w:t>Proc</w:t>
      </w:r>
      <w:proofErr w:type="spellEnd"/>
      <w:r w:rsidRPr="00AB0037">
        <w:rPr>
          <w:rFonts w:ascii="Book Antiqua" w:hAnsi="Book Antiqua"/>
          <w:sz w:val="28"/>
          <w:szCs w:val="28"/>
        </w:rPr>
        <w:t xml:space="preserve">.) en el que el jurista </w:t>
      </w:r>
      <w:proofErr w:type="spellStart"/>
      <w:r w:rsidRPr="00AB0037">
        <w:rPr>
          <w:rFonts w:ascii="Book Antiqua" w:hAnsi="Book Antiqua"/>
          <w:sz w:val="28"/>
          <w:szCs w:val="28"/>
        </w:rPr>
        <w:t>severiano</w:t>
      </w:r>
      <w:proofErr w:type="spellEnd"/>
      <w:r w:rsidRPr="00AB0037">
        <w:rPr>
          <w:rFonts w:ascii="Book Antiqua" w:hAnsi="Book Antiqua"/>
          <w:sz w:val="28"/>
          <w:szCs w:val="28"/>
        </w:rPr>
        <w:t xml:space="preserve"> recuerda el deber del </w:t>
      </w:r>
      <w:proofErr w:type="gramStart"/>
      <w:r w:rsidRPr="00AB0037">
        <w:rPr>
          <w:rFonts w:ascii="Book Antiqua" w:hAnsi="Book Antiqua"/>
          <w:sz w:val="28"/>
          <w:szCs w:val="28"/>
        </w:rPr>
        <w:t>Presidente</w:t>
      </w:r>
      <w:proofErr w:type="gramEnd"/>
      <w:r w:rsidRPr="00AB0037">
        <w:rPr>
          <w:rFonts w:ascii="Book Antiqua" w:hAnsi="Book Antiqua"/>
          <w:sz w:val="28"/>
          <w:szCs w:val="28"/>
        </w:rPr>
        <w:t xml:space="preserve"> de cuidar de que la provincia que gobierna esté pacífica y quieta, labor que conseguirá fácilmente si procura que la provincia esté libre de hombres malvados –entre los que menciona expresamente a sacrílegos, ladrones, plagiarios y rateros-, los persigue, castiga y reprime a sus encubridores.</w:t>
      </w:r>
    </w:p>
    <w:p w14:paraId="4ECF8BA7"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A juicio de </w:t>
      </w:r>
      <w:proofErr w:type="spellStart"/>
      <w:r w:rsidRPr="00AB0037">
        <w:rPr>
          <w:rFonts w:ascii="Book Antiqua" w:hAnsi="Book Antiqua"/>
          <w:sz w:val="28"/>
          <w:szCs w:val="28"/>
        </w:rPr>
        <w:t>Noodt</w:t>
      </w:r>
      <w:proofErr w:type="spellEnd"/>
      <w:r w:rsidRPr="00AB0037">
        <w:rPr>
          <w:rStyle w:val="Refdenotaalpie"/>
          <w:rFonts w:ascii="Book Antiqua" w:hAnsi="Book Antiqua"/>
          <w:sz w:val="28"/>
          <w:szCs w:val="28"/>
        </w:rPr>
        <w:footnoteReference w:id="48"/>
      </w:r>
      <w:r w:rsidRPr="00AB0037">
        <w:rPr>
          <w:rFonts w:ascii="Book Antiqua" w:hAnsi="Book Antiqua"/>
          <w:sz w:val="28"/>
          <w:szCs w:val="28"/>
        </w:rPr>
        <w:t xml:space="preserve">, seguido por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49"/>
      </w:r>
      <w:r w:rsidRPr="00AB0037">
        <w:rPr>
          <w:rFonts w:ascii="Book Antiqua" w:hAnsi="Book Antiqua"/>
          <w:sz w:val="28"/>
          <w:szCs w:val="28"/>
        </w:rPr>
        <w:t xml:space="preserve">, la </w:t>
      </w:r>
      <w:r w:rsidRPr="00AB0037">
        <w:rPr>
          <w:rFonts w:ascii="Book Antiqua" w:hAnsi="Book Antiqua"/>
          <w:i/>
          <w:sz w:val="28"/>
          <w:szCs w:val="28"/>
        </w:rPr>
        <w:t xml:space="preserve">lex </w:t>
      </w:r>
      <w:proofErr w:type="spellStart"/>
      <w:r w:rsidRPr="00AB0037">
        <w:rPr>
          <w:rFonts w:ascii="Book Antiqua" w:hAnsi="Book Antiqua"/>
          <w:i/>
          <w:sz w:val="28"/>
          <w:szCs w:val="28"/>
        </w:rPr>
        <w:t>iulia</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iudiciaria</w:t>
      </w:r>
      <w:proofErr w:type="spellEnd"/>
      <w:r w:rsidRPr="00AB0037">
        <w:rPr>
          <w:rFonts w:ascii="Book Antiqua" w:hAnsi="Book Antiqua"/>
          <w:sz w:val="28"/>
          <w:szCs w:val="28"/>
        </w:rPr>
        <w:t xml:space="preserve"> permite únicamente la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i/>
          <w:sz w:val="28"/>
          <w:szCs w:val="28"/>
        </w:rPr>
        <w:t xml:space="preserve"> in </w:t>
      </w:r>
      <w:proofErr w:type="spellStart"/>
      <w:r w:rsidRPr="00AB0037">
        <w:rPr>
          <w:rFonts w:ascii="Book Antiqua" w:hAnsi="Book Antiqua"/>
          <w:i/>
          <w:sz w:val="28"/>
          <w:szCs w:val="28"/>
        </w:rPr>
        <w:t>causae</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privatae</w:t>
      </w:r>
      <w:proofErr w:type="spellEnd"/>
      <w:r w:rsidRPr="00AB0037">
        <w:rPr>
          <w:rFonts w:ascii="Book Antiqua" w:hAnsi="Book Antiqua"/>
          <w:i/>
          <w:sz w:val="28"/>
          <w:szCs w:val="28"/>
        </w:rPr>
        <w:t xml:space="preserve"> </w:t>
      </w:r>
      <w:r w:rsidRPr="00AB0037">
        <w:rPr>
          <w:rFonts w:ascii="Book Antiqua" w:hAnsi="Book Antiqua"/>
          <w:sz w:val="28"/>
          <w:szCs w:val="28"/>
        </w:rPr>
        <w:t xml:space="preserve">pues la regulación de los </w:t>
      </w:r>
      <w:r w:rsidRPr="00AB0037">
        <w:rPr>
          <w:rFonts w:ascii="Book Antiqua" w:hAnsi="Book Antiqua"/>
          <w:i/>
          <w:sz w:val="28"/>
          <w:szCs w:val="28"/>
        </w:rPr>
        <w:t>crimina</w:t>
      </w:r>
      <w:r w:rsidRPr="00AB0037">
        <w:rPr>
          <w:rFonts w:ascii="Book Antiqua" w:hAnsi="Book Antiqua"/>
          <w:sz w:val="28"/>
          <w:szCs w:val="28"/>
        </w:rPr>
        <w:t xml:space="preserve"> quedaba fuera del ámbito de la ley. </w:t>
      </w:r>
    </w:p>
    <w:p w14:paraId="0B2D619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Cramer y Schneider</w:t>
      </w:r>
      <w:r w:rsidRPr="00AB0037">
        <w:rPr>
          <w:rStyle w:val="Refdenotaalpie"/>
          <w:rFonts w:ascii="Book Antiqua" w:hAnsi="Book Antiqua"/>
          <w:sz w:val="28"/>
          <w:szCs w:val="28"/>
        </w:rPr>
        <w:footnoteReference w:id="50"/>
      </w:r>
      <w:r w:rsidRPr="00AB0037">
        <w:rPr>
          <w:rFonts w:ascii="Book Antiqua" w:hAnsi="Book Antiqua"/>
          <w:sz w:val="28"/>
          <w:szCs w:val="28"/>
        </w:rPr>
        <w:t xml:space="preserve">, por su parte, entienden que es la utilidad pública la que exige que las penas se impongan a los delincuentes en el lugar de comisión del delito. </w:t>
      </w:r>
    </w:p>
    <w:p w14:paraId="67064C46" w14:textId="77777777" w:rsidR="006E0F25" w:rsidRPr="00AB0037" w:rsidRDefault="006E0F25" w:rsidP="006E0F25">
      <w:pPr>
        <w:spacing w:line="360" w:lineRule="auto"/>
        <w:ind w:firstLine="708"/>
        <w:rPr>
          <w:rFonts w:ascii="Book Antiqua" w:hAnsi="Book Antiqua"/>
          <w:sz w:val="28"/>
          <w:szCs w:val="28"/>
        </w:rPr>
      </w:pPr>
      <w:r w:rsidRPr="00AB0037">
        <w:rPr>
          <w:rFonts w:ascii="Book Antiqua" w:hAnsi="Book Antiqua"/>
          <w:sz w:val="28"/>
          <w:szCs w:val="28"/>
        </w:rPr>
        <w:t xml:space="preserve">En Derecho común se han distinguido varios tipos de prórroga de jurisdicción: </w:t>
      </w:r>
      <w:r w:rsidRPr="00AB0037">
        <w:rPr>
          <w:rFonts w:ascii="Book Antiqua" w:hAnsi="Book Antiqua"/>
          <w:i/>
          <w:sz w:val="28"/>
          <w:szCs w:val="28"/>
        </w:rPr>
        <w:t xml:space="preserve">de persona ad </w:t>
      </w:r>
      <w:proofErr w:type="spellStart"/>
      <w:r w:rsidRPr="00AB0037">
        <w:rPr>
          <w:rFonts w:ascii="Book Antiqua" w:hAnsi="Book Antiqua"/>
          <w:i/>
          <w:sz w:val="28"/>
          <w:szCs w:val="28"/>
        </w:rPr>
        <w:t>personam</w:t>
      </w:r>
      <w:proofErr w:type="spellEnd"/>
      <w:r w:rsidRPr="00AB0037">
        <w:rPr>
          <w:rFonts w:ascii="Book Antiqua" w:hAnsi="Book Antiqua"/>
          <w:sz w:val="28"/>
          <w:szCs w:val="28"/>
        </w:rPr>
        <w:t xml:space="preserve">, </w:t>
      </w:r>
      <w:r w:rsidRPr="00AB0037">
        <w:rPr>
          <w:rFonts w:ascii="Book Antiqua" w:hAnsi="Book Antiqua"/>
          <w:i/>
          <w:sz w:val="28"/>
          <w:szCs w:val="28"/>
        </w:rPr>
        <w:t xml:space="preserve">de re </w:t>
      </w:r>
      <w:proofErr w:type="gramStart"/>
      <w:r w:rsidRPr="00AB0037">
        <w:rPr>
          <w:rFonts w:ascii="Book Antiqua" w:hAnsi="Book Antiqua"/>
          <w:i/>
          <w:sz w:val="28"/>
          <w:szCs w:val="28"/>
        </w:rPr>
        <w:t>ad rem</w:t>
      </w:r>
      <w:proofErr w:type="gramEnd"/>
      <w:r w:rsidRPr="00AB0037">
        <w:rPr>
          <w:rFonts w:ascii="Book Antiqua" w:hAnsi="Book Antiqua"/>
          <w:i/>
          <w:sz w:val="28"/>
          <w:szCs w:val="28"/>
        </w:rPr>
        <w:t xml:space="preserve">, de loco ad </w:t>
      </w:r>
      <w:proofErr w:type="spellStart"/>
      <w:r w:rsidRPr="00AB0037">
        <w:rPr>
          <w:rFonts w:ascii="Book Antiqua" w:hAnsi="Book Antiqua"/>
          <w:i/>
          <w:sz w:val="28"/>
          <w:szCs w:val="28"/>
        </w:rPr>
        <w:t>locum</w:t>
      </w:r>
      <w:proofErr w:type="spellEnd"/>
      <w:r w:rsidRPr="00AB0037">
        <w:rPr>
          <w:rFonts w:ascii="Book Antiqua" w:hAnsi="Book Antiqua"/>
          <w:i/>
          <w:sz w:val="28"/>
          <w:szCs w:val="28"/>
        </w:rPr>
        <w:t xml:space="preserve"> </w:t>
      </w:r>
      <w:r w:rsidRPr="00AB0037">
        <w:rPr>
          <w:rFonts w:ascii="Book Antiqua" w:hAnsi="Book Antiqua"/>
          <w:sz w:val="28"/>
          <w:szCs w:val="28"/>
        </w:rPr>
        <w:t xml:space="preserve">y </w:t>
      </w:r>
      <w:r w:rsidRPr="00AB0037">
        <w:rPr>
          <w:rFonts w:ascii="Book Antiqua" w:hAnsi="Book Antiqua"/>
          <w:i/>
          <w:sz w:val="28"/>
          <w:szCs w:val="28"/>
        </w:rPr>
        <w:t xml:space="preserve">de tempore ad </w:t>
      </w:r>
      <w:proofErr w:type="spellStart"/>
      <w:r w:rsidRPr="00AB0037">
        <w:rPr>
          <w:rFonts w:ascii="Book Antiqua" w:hAnsi="Book Antiqua"/>
          <w:i/>
          <w:sz w:val="28"/>
          <w:szCs w:val="28"/>
        </w:rPr>
        <w:t>tempus</w:t>
      </w:r>
      <w:proofErr w:type="spellEnd"/>
      <w:r w:rsidRPr="00AB0037">
        <w:rPr>
          <w:rStyle w:val="Refdenotaalpie"/>
          <w:rFonts w:ascii="Book Antiqua" w:hAnsi="Book Antiqua"/>
          <w:sz w:val="28"/>
          <w:szCs w:val="28"/>
        </w:rPr>
        <w:footnoteReference w:id="51"/>
      </w:r>
      <w:r w:rsidRPr="00AB0037">
        <w:rPr>
          <w:rFonts w:ascii="Book Antiqua" w:hAnsi="Book Antiqua"/>
          <w:sz w:val="28"/>
          <w:szCs w:val="28"/>
        </w:rPr>
        <w:t xml:space="preserve">. </w:t>
      </w:r>
    </w:p>
    <w:p w14:paraId="77A918E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relación con la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de persona ad </w:t>
      </w:r>
      <w:proofErr w:type="spellStart"/>
      <w:r w:rsidRPr="00AB0037">
        <w:rPr>
          <w:rFonts w:ascii="Book Antiqua" w:hAnsi="Book Antiqua"/>
          <w:i/>
          <w:sz w:val="28"/>
          <w:szCs w:val="28"/>
        </w:rPr>
        <w:t>personam</w:t>
      </w:r>
      <w:proofErr w:type="spellEnd"/>
      <w:r w:rsidRPr="00AB0037">
        <w:rPr>
          <w:rFonts w:ascii="Book Antiqua" w:hAnsi="Book Antiqua"/>
          <w:sz w:val="28"/>
          <w:szCs w:val="28"/>
        </w:rPr>
        <w:t xml:space="preserve"> se ha señalado desde antiguo que para la validez del acuerdo era necesaria la voluntad de las partes, pero no así la del magistrado</w:t>
      </w:r>
      <w:r w:rsidRPr="00AB0037">
        <w:rPr>
          <w:rStyle w:val="Refdenotaalpie"/>
          <w:rFonts w:ascii="Book Antiqua" w:hAnsi="Book Antiqua"/>
          <w:sz w:val="28"/>
          <w:szCs w:val="28"/>
        </w:rPr>
        <w:footnoteReference w:id="52"/>
      </w:r>
      <w:r w:rsidRPr="00AB0037">
        <w:rPr>
          <w:rFonts w:ascii="Book Antiqua" w:hAnsi="Book Antiqua"/>
          <w:sz w:val="28"/>
          <w:szCs w:val="28"/>
        </w:rPr>
        <w:t xml:space="preserve">, y así se </w:t>
      </w:r>
      <w:r w:rsidRPr="00AB0037">
        <w:rPr>
          <w:rFonts w:ascii="Book Antiqua" w:hAnsi="Book Antiqua"/>
          <w:sz w:val="28"/>
          <w:szCs w:val="28"/>
        </w:rPr>
        <w:lastRenderedPageBreak/>
        <w:t xml:space="preserve">pronuncia Ulpiano, recordando que la </w:t>
      </w:r>
      <w:r w:rsidRPr="00AB0037">
        <w:rPr>
          <w:rFonts w:ascii="Book Antiqua" w:hAnsi="Book Antiqua"/>
          <w:i/>
          <w:iCs/>
          <w:sz w:val="28"/>
          <w:szCs w:val="28"/>
        </w:rPr>
        <w:t xml:space="preserve">Lex Iulia de ordo </w:t>
      </w:r>
      <w:proofErr w:type="spellStart"/>
      <w:r w:rsidRPr="00AB0037">
        <w:rPr>
          <w:rFonts w:ascii="Book Antiqua" w:hAnsi="Book Antiqua"/>
          <w:i/>
          <w:iCs/>
          <w:sz w:val="28"/>
          <w:szCs w:val="28"/>
        </w:rPr>
        <w:t>iudiciorum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privatorum</w:t>
      </w:r>
      <w:proofErr w:type="spellEnd"/>
      <w:r w:rsidRPr="00AB0037">
        <w:rPr>
          <w:rFonts w:ascii="Book Antiqua" w:hAnsi="Book Antiqua"/>
          <w:i/>
          <w:iCs/>
          <w:sz w:val="28"/>
          <w:szCs w:val="28"/>
        </w:rPr>
        <w:t xml:space="preserve"> </w:t>
      </w:r>
      <w:r w:rsidRPr="00AB0037">
        <w:rPr>
          <w:rFonts w:ascii="Book Antiqua" w:hAnsi="Book Antiqua"/>
          <w:sz w:val="28"/>
          <w:szCs w:val="28"/>
        </w:rPr>
        <w:t xml:space="preserve">únicamente se refería a “lo que no se convenga entre los particulares”, y que, por tanto, bastaba el consentimiento de estos (D., 5,1,2,1, </w:t>
      </w:r>
      <w:proofErr w:type="spellStart"/>
      <w:r w:rsidRPr="00AB0037">
        <w:rPr>
          <w:rFonts w:ascii="Book Antiqua" w:hAnsi="Book Antiqua"/>
          <w:i/>
          <w:iCs/>
          <w:sz w:val="28"/>
          <w:szCs w:val="28"/>
        </w:rPr>
        <w:t>Ulp</w:t>
      </w:r>
      <w:proofErr w:type="spellEnd"/>
      <w:r w:rsidRPr="00AB0037">
        <w:rPr>
          <w:rFonts w:ascii="Book Antiqua" w:hAnsi="Book Antiqua"/>
          <w:i/>
          <w:iCs/>
          <w:sz w:val="28"/>
          <w:szCs w:val="28"/>
        </w:rPr>
        <w:t>. l. III ad ed</w:t>
      </w:r>
      <w:r w:rsidRPr="00AB0037">
        <w:rPr>
          <w:rFonts w:ascii="Book Antiqua" w:hAnsi="Book Antiqua"/>
          <w:sz w:val="28"/>
          <w:szCs w:val="28"/>
        </w:rPr>
        <w:t xml:space="preserve">.). El fundamento de esta disposición radica, según </w:t>
      </w:r>
      <w:proofErr w:type="spellStart"/>
      <w:r w:rsidRPr="00AB0037">
        <w:rPr>
          <w:rFonts w:ascii="Book Antiqua" w:hAnsi="Book Antiqua"/>
          <w:sz w:val="28"/>
          <w:szCs w:val="28"/>
        </w:rPr>
        <w:t>Donello</w:t>
      </w:r>
      <w:proofErr w:type="spellEnd"/>
      <w:r w:rsidRPr="00AB0037">
        <w:rPr>
          <w:rFonts w:ascii="Book Antiqua" w:hAnsi="Book Antiqua"/>
          <w:sz w:val="28"/>
          <w:szCs w:val="28"/>
        </w:rPr>
        <w:t>, en que el pretor tiene la jurisdicción por sí mismo y no la recibe del consentimiento de los particulares</w:t>
      </w:r>
      <w:r w:rsidRPr="00AB0037">
        <w:rPr>
          <w:rStyle w:val="Refdenotaalpie"/>
          <w:rFonts w:ascii="Book Antiqua" w:hAnsi="Book Antiqua"/>
          <w:sz w:val="28"/>
          <w:szCs w:val="28"/>
        </w:rPr>
        <w:footnoteReference w:id="53"/>
      </w:r>
      <w:r w:rsidRPr="00AB0037">
        <w:rPr>
          <w:rFonts w:ascii="Book Antiqua" w:hAnsi="Book Antiqua"/>
          <w:sz w:val="28"/>
          <w:szCs w:val="28"/>
        </w:rPr>
        <w:t xml:space="preserve">. De ahí el requisito de que las partes sólo se podían someter a una autoridad dotada de jurisdicción, según se ha señalado anteriormente. </w:t>
      </w:r>
    </w:p>
    <w:p w14:paraId="2D2C6ED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Por lo que se refiere a la </w:t>
      </w:r>
      <w:proofErr w:type="spellStart"/>
      <w:r w:rsidRPr="00AB0037">
        <w:rPr>
          <w:rFonts w:ascii="Book Antiqua" w:hAnsi="Book Antiqua"/>
          <w:i/>
          <w:sz w:val="28"/>
          <w:szCs w:val="28"/>
        </w:rPr>
        <w:t>prorogatio</w:t>
      </w:r>
      <w:proofErr w:type="spellEnd"/>
      <w:r w:rsidRPr="00AB0037">
        <w:rPr>
          <w:rFonts w:ascii="Book Antiqua" w:hAnsi="Book Antiqua"/>
          <w:sz w:val="28"/>
          <w:szCs w:val="28"/>
        </w:rPr>
        <w:t xml:space="preserve"> </w:t>
      </w:r>
      <w:r w:rsidRPr="00AB0037">
        <w:rPr>
          <w:rFonts w:ascii="Book Antiqua" w:hAnsi="Book Antiqua"/>
          <w:i/>
          <w:sz w:val="28"/>
          <w:szCs w:val="28"/>
        </w:rPr>
        <w:t>de re</w:t>
      </w:r>
      <w:r w:rsidRPr="00AB0037">
        <w:rPr>
          <w:rFonts w:ascii="Book Antiqua" w:hAnsi="Book Antiqua"/>
          <w:sz w:val="28"/>
          <w:szCs w:val="28"/>
        </w:rPr>
        <w:t xml:space="preserve"> </w:t>
      </w:r>
      <w:proofErr w:type="gramStart"/>
      <w:r w:rsidRPr="00AB0037">
        <w:rPr>
          <w:rFonts w:ascii="Book Antiqua" w:hAnsi="Book Antiqua"/>
          <w:i/>
          <w:sz w:val="28"/>
          <w:szCs w:val="28"/>
        </w:rPr>
        <w:t>ad rem</w:t>
      </w:r>
      <w:proofErr w:type="gramEnd"/>
      <w:r w:rsidRPr="00AB0037">
        <w:rPr>
          <w:rStyle w:val="Refdenotaalpie"/>
          <w:rFonts w:ascii="Book Antiqua" w:hAnsi="Book Antiqua"/>
          <w:sz w:val="28"/>
          <w:szCs w:val="28"/>
        </w:rPr>
        <w:footnoteReference w:id="54"/>
      </w:r>
      <w:r w:rsidRPr="00AB0037">
        <w:rPr>
          <w:rFonts w:ascii="Book Antiqua" w:hAnsi="Book Antiqua"/>
          <w:sz w:val="28"/>
          <w:szCs w:val="28"/>
        </w:rPr>
        <w:t>, se admite comúnmente la posibilidad de que las partes, si consienten en ello, puedan litigar por mayor cuantía de la que habitualmente les corresponde ante los magistrados municipales, con base en D. 50,1,28 (</w:t>
      </w:r>
      <w:r w:rsidRPr="00AB0037">
        <w:rPr>
          <w:rFonts w:ascii="Book Antiqua" w:hAnsi="Book Antiqua"/>
          <w:i/>
          <w:iCs/>
          <w:sz w:val="28"/>
          <w:szCs w:val="28"/>
        </w:rPr>
        <w:t>Paul, l. I ad Ed</w:t>
      </w:r>
      <w:r w:rsidRPr="00AB0037">
        <w:rPr>
          <w:rFonts w:ascii="Book Antiqua" w:hAnsi="Book Antiqua"/>
          <w:sz w:val="28"/>
          <w:szCs w:val="28"/>
        </w:rPr>
        <w:t>.) -</w:t>
      </w:r>
      <w:r w:rsidRPr="00AB0037">
        <w:rPr>
          <w:rFonts w:ascii="Book Antiqua" w:hAnsi="Book Antiqua"/>
          <w:i/>
          <w:iCs/>
          <w:sz w:val="28"/>
          <w:szCs w:val="28"/>
        </w:rPr>
        <w:t xml:space="preserve">Inter convenientes et de re </w:t>
      </w:r>
      <w:proofErr w:type="spellStart"/>
      <w:r w:rsidRPr="00AB0037">
        <w:rPr>
          <w:rFonts w:ascii="Book Antiqua" w:hAnsi="Book Antiqua"/>
          <w:i/>
          <w:iCs/>
          <w:sz w:val="28"/>
          <w:szCs w:val="28"/>
        </w:rPr>
        <w:t>maiori</w:t>
      </w:r>
      <w:proofErr w:type="spellEnd"/>
      <w:r w:rsidRPr="00AB0037">
        <w:rPr>
          <w:rFonts w:ascii="Book Antiqua" w:hAnsi="Book Antiqua"/>
          <w:i/>
          <w:iCs/>
          <w:sz w:val="28"/>
          <w:szCs w:val="28"/>
        </w:rPr>
        <w:t xml:space="preserve"> apud </w:t>
      </w:r>
      <w:proofErr w:type="spellStart"/>
      <w:r w:rsidRPr="00AB0037">
        <w:rPr>
          <w:rFonts w:ascii="Book Antiqua" w:hAnsi="Book Antiqua"/>
          <w:i/>
          <w:iCs/>
          <w:sz w:val="28"/>
          <w:szCs w:val="28"/>
        </w:rPr>
        <w:t>magistratus</w:t>
      </w:r>
      <w:proofErr w:type="spellEnd"/>
      <w:r w:rsidRPr="00AB0037">
        <w:rPr>
          <w:rFonts w:ascii="Book Antiqua" w:hAnsi="Book Antiqua"/>
          <w:i/>
          <w:iCs/>
          <w:sz w:val="28"/>
          <w:szCs w:val="28"/>
        </w:rPr>
        <w:t xml:space="preserve"> municipales </w:t>
      </w:r>
      <w:proofErr w:type="spellStart"/>
      <w:r w:rsidRPr="00AB0037">
        <w:rPr>
          <w:rFonts w:ascii="Book Antiqua" w:hAnsi="Book Antiqua"/>
          <w:i/>
          <w:iCs/>
          <w:sz w:val="28"/>
          <w:szCs w:val="28"/>
        </w:rPr>
        <w:t>agetur</w:t>
      </w:r>
      <w:proofErr w:type="spellEnd"/>
      <w:r w:rsidRPr="00AB0037">
        <w:rPr>
          <w:rStyle w:val="Refdenotaalpie"/>
          <w:rFonts w:ascii="Book Antiqua" w:hAnsi="Book Antiqua"/>
          <w:i/>
          <w:iCs/>
          <w:sz w:val="28"/>
          <w:szCs w:val="28"/>
        </w:rPr>
        <w:footnoteReference w:id="55"/>
      </w:r>
      <w:r w:rsidRPr="00AB0037">
        <w:rPr>
          <w:rFonts w:ascii="Book Antiqua" w:hAnsi="Book Antiqua"/>
          <w:i/>
          <w:iCs/>
          <w:sz w:val="28"/>
          <w:szCs w:val="28"/>
        </w:rPr>
        <w:t>-</w:t>
      </w:r>
      <w:r w:rsidRPr="00AB0037">
        <w:rPr>
          <w:rFonts w:ascii="Book Antiqua" w:hAnsi="Book Antiqua"/>
          <w:iCs/>
          <w:sz w:val="28"/>
          <w:szCs w:val="28"/>
        </w:rPr>
        <w:t xml:space="preserve"> y D. 5, 1, 74 (</w:t>
      </w:r>
      <w:proofErr w:type="spellStart"/>
      <w:r w:rsidRPr="00AB0037">
        <w:rPr>
          <w:rFonts w:ascii="Book Antiqua" w:hAnsi="Book Antiqua"/>
          <w:i/>
          <w:iCs/>
          <w:sz w:val="28"/>
          <w:szCs w:val="28"/>
        </w:rPr>
        <w:t>Iul</w:t>
      </w:r>
      <w:proofErr w:type="spellEnd"/>
      <w:r w:rsidRPr="00AB0037">
        <w:rPr>
          <w:rFonts w:ascii="Book Antiqua" w:hAnsi="Book Antiqua"/>
          <w:i/>
          <w:iCs/>
          <w:sz w:val="28"/>
          <w:szCs w:val="28"/>
        </w:rPr>
        <w:t xml:space="preserve">. l. V </w:t>
      </w:r>
      <w:proofErr w:type="spellStart"/>
      <w:r w:rsidRPr="00AB0037">
        <w:rPr>
          <w:rFonts w:ascii="Book Antiqua" w:hAnsi="Book Antiqua"/>
          <w:i/>
          <w:iCs/>
          <w:sz w:val="28"/>
          <w:szCs w:val="28"/>
        </w:rPr>
        <w:t>dig</w:t>
      </w:r>
      <w:proofErr w:type="spellEnd"/>
      <w:r w:rsidRPr="00AB0037">
        <w:rPr>
          <w:rFonts w:ascii="Book Antiqua" w:hAnsi="Book Antiqua"/>
          <w:iCs/>
          <w:sz w:val="28"/>
          <w:szCs w:val="28"/>
        </w:rPr>
        <w:t xml:space="preserve">.), según el cual el juez a </w:t>
      </w:r>
      <w:r w:rsidRPr="00AB0037">
        <w:rPr>
          <w:rFonts w:ascii="Book Antiqua" w:hAnsi="Book Antiqua"/>
          <w:iCs/>
          <w:sz w:val="28"/>
          <w:szCs w:val="28"/>
        </w:rPr>
        <w:lastRenderedPageBreak/>
        <w:t xml:space="preserve">quien se demandó juzgar hasta cierta </w:t>
      </w:r>
      <w:proofErr w:type="gramStart"/>
      <w:r w:rsidRPr="00AB0037">
        <w:rPr>
          <w:rFonts w:ascii="Book Antiqua" w:hAnsi="Book Antiqua"/>
          <w:iCs/>
          <w:sz w:val="28"/>
          <w:szCs w:val="28"/>
        </w:rPr>
        <w:t>suma,</w:t>
      </w:r>
      <w:proofErr w:type="gramEnd"/>
      <w:r w:rsidRPr="00AB0037">
        <w:rPr>
          <w:rFonts w:ascii="Book Antiqua" w:hAnsi="Book Antiqua"/>
          <w:iCs/>
          <w:sz w:val="28"/>
          <w:szCs w:val="28"/>
        </w:rPr>
        <w:t xml:space="preserve"> puede también juzgar en asunto de una cuantía mayor, si así se conviene entre los litigantes</w:t>
      </w:r>
      <w:r w:rsidRPr="00AB0037">
        <w:rPr>
          <w:rStyle w:val="Refdenotaalpie"/>
          <w:rFonts w:ascii="Book Antiqua" w:hAnsi="Book Antiqua"/>
          <w:iCs/>
          <w:sz w:val="28"/>
          <w:szCs w:val="28"/>
        </w:rPr>
        <w:footnoteReference w:id="56"/>
      </w:r>
      <w:r w:rsidRPr="00AB0037">
        <w:rPr>
          <w:rFonts w:ascii="Book Antiqua" w:hAnsi="Book Antiqua"/>
          <w:iCs/>
          <w:sz w:val="28"/>
          <w:szCs w:val="28"/>
        </w:rPr>
        <w:t xml:space="preserve">. </w:t>
      </w:r>
    </w:p>
    <w:p w14:paraId="1CA4242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También suele admitirse la posibilidad de derogación de competencia por razón del territorio –</w:t>
      </w:r>
      <w:r w:rsidRPr="00AB0037">
        <w:rPr>
          <w:rFonts w:ascii="Book Antiqua" w:hAnsi="Book Antiqua"/>
          <w:i/>
          <w:sz w:val="28"/>
          <w:szCs w:val="28"/>
        </w:rPr>
        <w:t xml:space="preserve">de loco ad </w:t>
      </w:r>
      <w:proofErr w:type="spellStart"/>
      <w:r w:rsidRPr="00AB0037">
        <w:rPr>
          <w:rFonts w:ascii="Book Antiqua" w:hAnsi="Book Antiqua"/>
          <w:i/>
          <w:sz w:val="28"/>
          <w:szCs w:val="28"/>
        </w:rPr>
        <w:t>locum</w:t>
      </w:r>
      <w:proofErr w:type="spellEnd"/>
      <w:r w:rsidRPr="00AB0037">
        <w:rPr>
          <w:rFonts w:ascii="Book Antiqua" w:hAnsi="Book Antiqua"/>
          <w:sz w:val="28"/>
          <w:szCs w:val="28"/>
        </w:rPr>
        <w:t>-</w:t>
      </w:r>
      <w:r w:rsidRPr="00AB0037">
        <w:rPr>
          <w:rStyle w:val="Refdenotaalpie"/>
          <w:rFonts w:ascii="Book Antiqua" w:hAnsi="Book Antiqua"/>
          <w:sz w:val="28"/>
          <w:szCs w:val="28"/>
        </w:rPr>
        <w:footnoteReference w:id="57"/>
      </w:r>
      <w:r w:rsidRPr="00AB0037">
        <w:rPr>
          <w:rFonts w:ascii="Book Antiqua" w:hAnsi="Book Antiqua"/>
          <w:sz w:val="28"/>
          <w:szCs w:val="28"/>
        </w:rPr>
        <w:t>. Sin embargo, ello no supone que pueda otorgarse competencia a un juez fuera del territorio en el que este tenga jurisdicción</w:t>
      </w:r>
      <w:r w:rsidRPr="00AB0037">
        <w:rPr>
          <w:rStyle w:val="Refdenotaalpie"/>
          <w:rFonts w:ascii="Book Antiqua" w:hAnsi="Book Antiqua"/>
          <w:sz w:val="28"/>
          <w:szCs w:val="28"/>
        </w:rPr>
        <w:footnoteReference w:id="58"/>
      </w:r>
      <w:r w:rsidRPr="00AB0037">
        <w:rPr>
          <w:rFonts w:ascii="Book Antiqua" w:hAnsi="Book Antiqua"/>
          <w:sz w:val="28"/>
          <w:szCs w:val="28"/>
        </w:rPr>
        <w:t xml:space="preserve">. </w:t>
      </w:r>
    </w:p>
    <w:p w14:paraId="600C29B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Recuerda </w:t>
      </w:r>
      <w:proofErr w:type="spellStart"/>
      <w:r w:rsidRPr="00AB0037">
        <w:rPr>
          <w:rFonts w:ascii="Book Antiqua" w:hAnsi="Book Antiqua"/>
          <w:sz w:val="28"/>
          <w:szCs w:val="28"/>
        </w:rPr>
        <w:t>Noodt</w:t>
      </w:r>
      <w:proofErr w:type="spellEnd"/>
      <w:r w:rsidRPr="00AB0037">
        <w:rPr>
          <w:rStyle w:val="Refdenotaalpie"/>
          <w:rFonts w:ascii="Book Antiqua" w:hAnsi="Book Antiqua"/>
          <w:sz w:val="28"/>
          <w:szCs w:val="28"/>
        </w:rPr>
        <w:footnoteReference w:id="59"/>
      </w:r>
      <w:r w:rsidRPr="00AB0037">
        <w:rPr>
          <w:rFonts w:ascii="Book Antiqua" w:hAnsi="Book Antiqua"/>
          <w:sz w:val="28"/>
          <w:szCs w:val="28"/>
        </w:rPr>
        <w:t xml:space="preserve"> que según Paulo se desobedece impunemente al que administra justicia fuera de su territorio, o si quisiera administrarla excediéndose de su jurisdicción (D. 2,1,20 –</w:t>
      </w:r>
      <w:r w:rsidRPr="00AB0037">
        <w:rPr>
          <w:rFonts w:ascii="Book Antiqua" w:hAnsi="Book Antiqua"/>
          <w:i/>
          <w:sz w:val="28"/>
          <w:szCs w:val="28"/>
        </w:rPr>
        <w:t>Paul. l. I ad Ed</w:t>
      </w:r>
      <w:r w:rsidRPr="00AB0037">
        <w:rPr>
          <w:rFonts w:ascii="Book Antiqua" w:hAnsi="Book Antiqua"/>
          <w:sz w:val="28"/>
          <w:szCs w:val="28"/>
        </w:rPr>
        <w:t xml:space="preserve">.)- En tales supuestos, aclara </w:t>
      </w:r>
      <w:proofErr w:type="spellStart"/>
      <w:r w:rsidRPr="00AB0037">
        <w:rPr>
          <w:rFonts w:ascii="Book Antiqua" w:hAnsi="Book Antiqua"/>
          <w:sz w:val="28"/>
          <w:szCs w:val="28"/>
        </w:rPr>
        <w:t>Voet</w:t>
      </w:r>
      <w:proofErr w:type="spellEnd"/>
      <w:r w:rsidRPr="00AB0037">
        <w:rPr>
          <w:rStyle w:val="Refdenotaalpie"/>
          <w:rFonts w:ascii="Book Antiqua" w:hAnsi="Book Antiqua"/>
          <w:sz w:val="28"/>
          <w:szCs w:val="28"/>
        </w:rPr>
        <w:footnoteReference w:id="60"/>
      </w:r>
      <w:r w:rsidRPr="00AB0037">
        <w:rPr>
          <w:rFonts w:ascii="Book Antiqua" w:hAnsi="Book Antiqua"/>
          <w:sz w:val="28"/>
          <w:szCs w:val="28"/>
        </w:rPr>
        <w:t xml:space="preserve">, el presidente o </w:t>
      </w:r>
      <w:proofErr w:type="spellStart"/>
      <w:r w:rsidRPr="00AB0037">
        <w:rPr>
          <w:rFonts w:ascii="Book Antiqua" w:hAnsi="Book Antiqua"/>
          <w:i/>
          <w:sz w:val="28"/>
          <w:szCs w:val="28"/>
        </w:rPr>
        <w:t>praefectus</w:t>
      </w:r>
      <w:proofErr w:type="spellEnd"/>
      <w:r w:rsidRPr="00AB0037">
        <w:rPr>
          <w:rFonts w:ascii="Book Antiqua" w:hAnsi="Book Antiqua"/>
          <w:i/>
          <w:sz w:val="28"/>
          <w:szCs w:val="28"/>
        </w:rPr>
        <w:t xml:space="preserve"> urbi</w:t>
      </w:r>
      <w:r w:rsidRPr="00AB0037">
        <w:rPr>
          <w:rFonts w:ascii="Book Antiqua" w:hAnsi="Book Antiqua"/>
          <w:sz w:val="28"/>
          <w:szCs w:val="28"/>
        </w:rPr>
        <w:t xml:space="preserve"> que está fuera de su provincia se considera como un simple particular.</w:t>
      </w:r>
    </w:p>
    <w:p w14:paraId="4DAA0044" w14:textId="77777777" w:rsidR="006E0F25" w:rsidRPr="00AB0037" w:rsidRDefault="006E0F25" w:rsidP="006E0F25">
      <w:pPr>
        <w:spacing w:line="360" w:lineRule="auto"/>
        <w:ind w:firstLine="708"/>
        <w:jc w:val="both"/>
        <w:rPr>
          <w:rFonts w:ascii="Book Antiqua" w:hAnsi="Book Antiqua"/>
          <w:i/>
          <w:sz w:val="28"/>
          <w:szCs w:val="28"/>
        </w:rPr>
      </w:pPr>
      <w:r w:rsidRPr="00AB0037">
        <w:rPr>
          <w:rFonts w:ascii="Book Antiqua" w:hAnsi="Book Antiqua"/>
          <w:sz w:val="28"/>
          <w:szCs w:val="28"/>
        </w:rPr>
        <w:t xml:space="preserve"> En cuanto a la prórroga de competencia </w:t>
      </w:r>
      <w:r w:rsidRPr="00AB0037">
        <w:rPr>
          <w:rFonts w:ascii="Book Antiqua" w:hAnsi="Book Antiqua"/>
          <w:i/>
          <w:sz w:val="28"/>
          <w:szCs w:val="28"/>
        </w:rPr>
        <w:t xml:space="preserve">de tempore ad </w:t>
      </w:r>
      <w:proofErr w:type="spellStart"/>
      <w:r w:rsidRPr="00AB0037">
        <w:rPr>
          <w:rFonts w:ascii="Book Antiqua" w:hAnsi="Book Antiqua"/>
          <w:i/>
          <w:sz w:val="28"/>
          <w:szCs w:val="28"/>
        </w:rPr>
        <w:t>tempus</w:t>
      </w:r>
      <w:proofErr w:type="spellEnd"/>
      <w:r w:rsidRPr="00AB0037">
        <w:rPr>
          <w:rFonts w:ascii="Book Antiqua" w:hAnsi="Book Antiqua"/>
          <w:sz w:val="28"/>
          <w:szCs w:val="28"/>
        </w:rPr>
        <w:t xml:space="preserve"> (la auténtica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sz w:val="28"/>
          <w:szCs w:val="28"/>
        </w:rPr>
        <w:t xml:space="preserve"> según la terminología empleada en las fuentes romanas) debe tenerse en cuenta que, a semejanza del caso anterior, no puede prorrogarse la jurisdicción de un juez a un momento en el que ya no la tenga porque deba cesar de su cargo, pues a partir del cese el juez debe ser considerado como un particular</w:t>
      </w:r>
      <w:r w:rsidRPr="00AB0037">
        <w:rPr>
          <w:rStyle w:val="Refdenotaalpie"/>
          <w:rFonts w:ascii="Book Antiqua" w:hAnsi="Book Antiqua"/>
          <w:sz w:val="28"/>
          <w:szCs w:val="28"/>
        </w:rPr>
        <w:footnoteReference w:id="61"/>
      </w:r>
      <w:r w:rsidRPr="00AB0037">
        <w:rPr>
          <w:rFonts w:ascii="Book Antiqua" w:hAnsi="Book Antiqua"/>
          <w:sz w:val="28"/>
          <w:szCs w:val="28"/>
        </w:rPr>
        <w:t xml:space="preserve">. A lo largo de la recepción se fue precisando que, a diferencia de la </w:t>
      </w:r>
      <w:proofErr w:type="spellStart"/>
      <w:r w:rsidRPr="00AB0037">
        <w:rPr>
          <w:rFonts w:ascii="Book Antiqua" w:hAnsi="Book Antiqua"/>
          <w:i/>
          <w:sz w:val="28"/>
          <w:szCs w:val="28"/>
        </w:rPr>
        <w:t>prorogatio</w:t>
      </w:r>
      <w:proofErr w:type="spellEnd"/>
      <w:r w:rsidRPr="00AB0037">
        <w:rPr>
          <w:rFonts w:ascii="Book Antiqua" w:hAnsi="Book Antiqua"/>
          <w:sz w:val="28"/>
          <w:szCs w:val="28"/>
        </w:rPr>
        <w:t xml:space="preserve"> </w:t>
      </w:r>
      <w:r w:rsidRPr="00AB0037">
        <w:rPr>
          <w:rFonts w:ascii="Book Antiqua" w:hAnsi="Book Antiqua"/>
          <w:i/>
          <w:sz w:val="28"/>
          <w:szCs w:val="28"/>
        </w:rPr>
        <w:t xml:space="preserve">ad </w:t>
      </w:r>
      <w:proofErr w:type="spellStart"/>
      <w:r w:rsidRPr="00AB0037">
        <w:rPr>
          <w:rFonts w:ascii="Book Antiqua" w:hAnsi="Book Antiqua"/>
          <w:i/>
          <w:sz w:val="28"/>
          <w:szCs w:val="28"/>
        </w:rPr>
        <w:t>personam</w:t>
      </w:r>
      <w:proofErr w:type="spellEnd"/>
      <w:r w:rsidRPr="00AB0037">
        <w:rPr>
          <w:rFonts w:ascii="Book Antiqua" w:hAnsi="Book Antiqua"/>
          <w:sz w:val="28"/>
          <w:szCs w:val="28"/>
        </w:rPr>
        <w:t>, este tipo de prórroga requiere el consentimiento del juez además del de los particulares</w:t>
      </w:r>
      <w:r w:rsidRPr="00AB0037">
        <w:rPr>
          <w:rStyle w:val="Refdenotaalpie"/>
          <w:rFonts w:ascii="Book Antiqua" w:hAnsi="Book Antiqua"/>
          <w:sz w:val="28"/>
          <w:szCs w:val="28"/>
        </w:rPr>
        <w:footnoteReference w:id="62"/>
      </w:r>
      <w:r w:rsidRPr="00AB0037">
        <w:rPr>
          <w:rFonts w:ascii="Book Antiqua" w:hAnsi="Book Antiqua"/>
          <w:sz w:val="28"/>
          <w:szCs w:val="28"/>
        </w:rPr>
        <w:t>.</w:t>
      </w:r>
    </w:p>
    <w:p w14:paraId="0DD90AEC" w14:textId="77777777" w:rsidR="006E0F25" w:rsidRPr="00AB0037" w:rsidRDefault="006E0F25" w:rsidP="006E0F25">
      <w:pPr>
        <w:spacing w:line="360" w:lineRule="auto"/>
        <w:ind w:firstLine="708"/>
        <w:jc w:val="both"/>
        <w:rPr>
          <w:rFonts w:ascii="Book Antiqua" w:hAnsi="Book Antiqua"/>
          <w:i/>
          <w:sz w:val="28"/>
          <w:szCs w:val="28"/>
        </w:rPr>
      </w:pPr>
    </w:p>
    <w:p w14:paraId="5A84A785" w14:textId="77777777" w:rsidR="006E0F25" w:rsidRPr="00AB0037" w:rsidRDefault="006E0F25" w:rsidP="006E0F25">
      <w:pPr>
        <w:spacing w:line="360" w:lineRule="auto"/>
        <w:jc w:val="both"/>
        <w:rPr>
          <w:rFonts w:ascii="Book Antiqua" w:hAnsi="Book Antiqua"/>
          <w:i/>
          <w:sz w:val="28"/>
          <w:szCs w:val="28"/>
        </w:rPr>
      </w:pPr>
      <w:r w:rsidRPr="00AB0037">
        <w:rPr>
          <w:rFonts w:ascii="Book Antiqua" w:hAnsi="Book Antiqua"/>
          <w:i/>
          <w:sz w:val="28"/>
          <w:szCs w:val="28"/>
        </w:rPr>
        <w:t>B) El consentimiento de las partes</w:t>
      </w:r>
    </w:p>
    <w:p w14:paraId="2E1B8477"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El consentimiento de las partes había de reunir determinados requisitos, que Pothier</w:t>
      </w:r>
      <w:r w:rsidRPr="00AB0037">
        <w:rPr>
          <w:rStyle w:val="Refdenotaalpie"/>
          <w:rFonts w:ascii="Book Antiqua" w:hAnsi="Book Antiqua"/>
          <w:sz w:val="28"/>
          <w:szCs w:val="28"/>
        </w:rPr>
        <w:footnoteReference w:id="63"/>
      </w:r>
      <w:r w:rsidRPr="00AB0037">
        <w:rPr>
          <w:rFonts w:ascii="Book Antiqua" w:hAnsi="Book Antiqua"/>
          <w:sz w:val="28"/>
          <w:szCs w:val="28"/>
        </w:rPr>
        <w:t xml:space="preserve"> sintetiza de la siguiente manera: 1º) debía tratarse de un consentimiento libre de error, pues quien yerra no consiente 2º) el consentimiento había de ser espontáneo, lo que comportaba ausencia de violencia o intimidación, por lo que si se prestaba obligado por la pretura –</w:t>
      </w:r>
      <w:proofErr w:type="spellStart"/>
      <w:r w:rsidRPr="00AB0037">
        <w:rPr>
          <w:rFonts w:ascii="Book Antiqua" w:hAnsi="Book Antiqua"/>
          <w:i/>
          <w:sz w:val="28"/>
          <w:szCs w:val="28"/>
        </w:rPr>
        <w:t>viribus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Praetura</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compulsus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est</w:t>
      </w:r>
      <w:proofErr w:type="spellEnd"/>
      <w:r w:rsidRPr="00AB0037">
        <w:rPr>
          <w:rFonts w:ascii="Book Antiqua" w:hAnsi="Book Antiqua"/>
          <w:sz w:val="28"/>
          <w:szCs w:val="28"/>
        </w:rPr>
        <w:t xml:space="preserve">- ello excluía la jurisdicción 3º) se debía perseverar en el consentimiento, es decir, la </w:t>
      </w:r>
      <w:proofErr w:type="spellStart"/>
      <w:r w:rsidRPr="00AB0037">
        <w:rPr>
          <w:rFonts w:ascii="Book Antiqua" w:hAnsi="Book Antiqua"/>
          <w:i/>
          <w:sz w:val="28"/>
          <w:szCs w:val="28"/>
        </w:rPr>
        <w:t>mutatio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voluntatis</w:t>
      </w:r>
      <w:proofErr w:type="spellEnd"/>
      <w:r w:rsidRPr="00AB0037">
        <w:rPr>
          <w:rFonts w:ascii="Book Antiqua" w:hAnsi="Book Antiqua"/>
          <w:sz w:val="28"/>
          <w:szCs w:val="28"/>
        </w:rPr>
        <w:t xml:space="preserve"> excluiría la prórroga de competencia y 4º) no se requería que fuera manifestado de forma expresa, siendo admisible el consentimiento tácito. </w:t>
      </w:r>
    </w:p>
    <w:p w14:paraId="70B5995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Respecto a la capacidad de las partes, se considera que </w:t>
      </w:r>
      <w:proofErr w:type="spellStart"/>
      <w:r w:rsidRPr="00AB0037">
        <w:rPr>
          <w:rFonts w:ascii="Book Antiqua" w:hAnsi="Book Antiqua"/>
          <w:sz w:val="28"/>
          <w:szCs w:val="28"/>
        </w:rPr>
        <w:t>que</w:t>
      </w:r>
      <w:proofErr w:type="spellEnd"/>
      <w:r w:rsidRPr="00AB0037">
        <w:rPr>
          <w:rFonts w:ascii="Book Antiqua" w:hAnsi="Book Antiqua"/>
          <w:sz w:val="28"/>
          <w:szCs w:val="28"/>
        </w:rPr>
        <w:t xml:space="preserve"> solo quienes tiene capacidad de contratar y de comparecer en juicio podrán prorrogar la jurisdicción, y que, en consecuencia, en nombre de los pupilos y menores podrían realizar la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sz w:val="28"/>
          <w:szCs w:val="28"/>
        </w:rPr>
        <w:t xml:space="preserve"> sus tutores y curadores, aunque un </w:t>
      </w:r>
      <w:proofErr w:type="spellStart"/>
      <w:r w:rsidRPr="00AB0037">
        <w:rPr>
          <w:rFonts w:ascii="Book Antiqua" w:hAnsi="Book Antiqua"/>
          <w:i/>
          <w:sz w:val="28"/>
          <w:szCs w:val="28"/>
        </w:rPr>
        <w:t>procurator</w:t>
      </w:r>
      <w:proofErr w:type="spellEnd"/>
      <w:r w:rsidRPr="00AB0037">
        <w:rPr>
          <w:rFonts w:ascii="Book Antiqua" w:hAnsi="Book Antiqua"/>
          <w:sz w:val="28"/>
          <w:szCs w:val="28"/>
        </w:rPr>
        <w:t>, sin embargo, no podría hacerlo sin un poder especial de su principal</w:t>
      </w:r>
      <w:r w:rsidRPr="00AB0037">
        <w:rPr>
          <w:rStyle w:val="Refdenotaalpie"/>
          <w:rFonts w:ascii="Book Antiqua" w:hAnsi="Book Antiqua"/>
          <w:sz w:val="28"/>
          <w:szCs w:val="28"/>
        </w:rPr>
        <w:footnoteReference w:id="64"/>
      </w:r>
      <w:r w:rsidRPr="00AB0037">
        <w:rPr>
          <w:rFonts w:ascii="Book Antiqua" w:hAnsi="Book Antiqua"/>
          <w:sz w:val="28"/>
          <w:szCs w:val="28"/>
        </w:rPr>
        <w:t xml:space="preserve">.  </w:t>
      </w:r>
    </w:p>
    <w:p w14:paraId="01C80C07"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El consentimiento ha de ser válido, lo que implica ausencia de vicios. En particular, se constata una especial preocupación en los </w:t>
      </w:r>
      <w:r w:rsidRPr="00AB0037">
        <w:rPr>
          <w:rFonts w:ascii="Book Antiqua" w:hAnsi="Book Antiqua"/>
          <w:sz w:val="28"/>
          <w:szCs w:val="28"/>
        </w:rPr>
        <w:lastRenderedPageBreak/>
        <w:t>juristas romanos por determinar los efectos del error como vicio del consentimiento.</w:t>
      </w:r>
    </w:p>
    <w:p w14:paraId="72821A3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 En el siguiente pasaje, Ulpiano afirma que el error, ya recaiga sobre la persona del magistrado, ya sobre su competencia, anula lo actuado ante el pretor:</w:t>
      </w:r>
    </w:p>
    <w:p w14:paraId="0434C099" w14:textId="77777777" w:rsidR="006E0F25" w:rsidRPr="00AB0037" w:rsidRDefault="006E0F25" w:rsidP="006E0F25">
      <w:pPr>
        <w:spacing w:line="360" w:lineRule="auto"/>
        <w:ind w:left="1416"/>
        <w:jc w:val="both"/>
        <w:rPr>
          <w:rFonts w:ascii="Book Antiqua" w:hAnsi="Book Antiqua"/>
          <w:sz w:val="28"/>
          <w:szCs w:val="28"/>
          <w:lang w:val="fr"/>
        </w:rPr>
      </w:pPr>
      <w:r w:rsidRPr="00AB0037">
        <w:rPr>
          <w:rFonts w:ascii="Book Antiqua" w:hAnsi="Book Antiqua"/>
          <w:sz w:val="28"/>
          <w:szCs w:val="28"/>
        </w:rPr>
        <w:t>D. 2.1.15 (</w:t>
      </w:r>
      <w:proofErr w:type="spellStart"/>
      <w:r w:rsidRPr="00AB0037">
        <w:rPr>
          <w:rFonts w:ascii="Book Antiqua" w:hAnsi="Book Antiqua"/>
          <w:i/>
          <w:iCs/>
          <w:sz w:val="28"/>
          <w:szCs w:val="28"/>
        </w:rPr>
        <w:t>Ulp</w:t>
      </w:r>
      <w:proofErr w:type="spellEnd"/>
      <w:r w:rsidRPr="00AB0037">
        <w:rPr>
          <w:rFonts w:ascii="Book Antiqua" w:hAnsi="Book Antiqua"/>
          <w:i/>
          <w:iCs/>
          <w:sz w:val="28"/>
          <w:szCs w:val="28"/>
        </w:rPr>
        <w:t xml:space="preserve">. l. II de </w:t>
      </w:r>
      <w:proofErr w:type="spellStart"/>
      <w:r w:rsidRPr="00AB0037">
        <w:rPr>
          <w:rFonts w:ascii="Book Antiqua" w:hAnsi="Book Antiqua"/>
          <w:i/>
          <w:iCs/>
          <w:sz w:val="28"/>
          <w:szCs w:val="28"/>
        </w:rPr>
        <w:t>omn</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Trib</w:t>
      </w:r>
      <w:proofErr w:type="spellEnd"/>
      <w:r w:rsidRPr="00AB0037">
        <w:rPr>
          <w:rFonts w:ascii="Book Antiqua" w:hAnsi="Book Antiqua"/>
          <w:i/>
          <w:iCs/>
          <w:sz w:val="28"/>
          <w:szCs w:val="28"/>
        </w:rPr>
        <w:t xml:space="preserve">.). Si per </w:t>
      </w:r>
      <w:proofErr w:type="spellStart"/>
      <w:r w:rsidRPr="00AB0037">
        <w:rPr>
          <w:rFonts w:ascii="Book Antiqua" w:hAnsi="Book Antiqua"/>
          <w:i/>
          <w:iCs/>
          <w:sz w:val="28"/>
          <w:szCs w:val="28"/>
        </w:rPr>
        <w:t>errorem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alius</w:t>
      </w:r>
      <w:proofErr w:type="spellEnd"/>
      <w:r w:rsidRPr="00AB0037">
        <w:rPr>
          <w:rFonts w:ascii="Book Antiqua" w:hAnsi="Book Antiqua"/>
          <w:i/>
          <w:iCs/>
          <w:sz w:val="28"/>
          <w:szCs w:val="28"/>
        </w:rPr>
        <w:t xml:space="preserve"> pro </w:t>
      </w:r>
      <w:proofErr w:type="spellStart"/>
      <w:r w:rsidRPr="00AB0037">
        <w:rPr>
          <w:rFonts w:ascii="Book Antiqua" w:hAnsi="Book Antiqua"/>
          <w:i/>
          <w:iCs/>
          <w:sz w:val="28"/>
          <w:szCs w:val="28"/>
        </w:rPr>
        <w:t>alio</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praetor</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fuerit</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aditus</w:t>
      </w:r>
      <w:proofErr w:type="spellEnd"/>
      <w:r w:rsidRPr="00AB0037">
        <w:rPr>
          <w:rFonts w:ascii="Book Antiqua" w:hAnsi="Book Antiqua"/>
          <w:sz w:val="28"/>
          <w:szCs w:val="28"/>
        </w:rPr>
        <w:t xml:space="preserve">, nihil </w:t>
      </w:r>
      <w:proofErr w:type="spellStart"/>
      <w:r w:rsidRPr="00AB0037">
        <w:rPr>
          <w:rFonts w:ascii="Book Antiqua" w:hAnsi="Book Antiqua"/>
          <w:sz w:val="28"/>
          <w:szCs w:val="28"/>
        </w:rPr>
        <w:t>valebit</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quod</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actum</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est</w:t>
      </w:r>
      <w:proofErr w:type="spellEnd"/>
      <w:r w:rsidRPr="00AB0037">
        <w:rPr>
          <w:rFonts w:ascii="Book Antiqua" w:hAnsi="Book Antiqua"/>
          <w:sz w:val="28"/>
          <w:szCs w:val="28"/>
        </w:rPr>
        <w:t xml:space="preserve">. </w:t>
      </w:r>
      <w:r w:rsidRPr="00AB0037">
        <w:rPr>
          <w:rFonts w:ascii="Book Antiqua" w:hAnsi="Book Antiqua"/>
          <w:i/>
          <w:iCs/>
          <w:sz w:val="28"/>
          <w:szCs w:val="28"/>
          <w:lang w:val="fr"/>
        </w:rPr>
        <w:t xml:space="preserve">Nec </w:t>
      </w:r>
      <w:proofErr w:type="spellStart"/>
      <w:r w:rsidRPr="00AB0037">
        <w:rPr>
          <w:rFonts w:ascii="Book Antiqua" w:hAnsi="Book Antiqua"/>
          <w:i/>
          <w:iCs/>
          <w:sz w:val="28"/>
          <w:szCs w:val="28"/>
          <w:lang w:val="fr"/>
        </w:rPr>
        <w:t>enim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ferendus</w:t>
      </w:r>
      <w:proofErr w:type="spellEnd"/>
      <w:r w:rsidRPr="00AB0037">
        <w:rPr>
          <w:rFonts w:ascii="Book Antiqua" w:hAnsi="Book Antiqua"/>
          <w:i/>
          <w:iCs/>
          <w:sz w:val="28"/>
          <w:szCs w:val="28"/>
          <w:lang w:val="fr"/>
        </w:rPr>
        <w:t xml:space="preserve"> est qui </w:t>
      </w:r>
      <w:proofErr w:type="spellStart"/>
      <w:r w:rsidRPr="00AB0037">
        <w:rPr>
          <w:rFonts w:ascii="Book Antiqua" w:hAnsi="Book Antiqua"/>
          <w:i/>
          <w:iCs/>
          <w:sz w:val="28"/>
          <w:szCs w:val="28"/>
          <w:lang w:val="fr"/>
        </w:rPr>
        <w:t>dicat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consensisse</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eos</w:t>
      </w:r>
      <w:proofErr w:type="spellEnd"/>
      <w:r w:rsidRPr="00AB0037">
        <w:rPr>
          <w:rFonts w:ascii="Book Antiqua" w:hAnsi="Book Antiqua"/>
          <w:i/>
          <w:iCs/>
          <w:sz w:val="28"/>
          <w:szCs w:val="28"/>
          <w:lang w:val="fr"/>
        </w:rPr>
        <w:t xml:space="preserve"> in </w:t>
      </w:r>
      <w:proofErr w:type="spellStart"/>
      <w:r w:rsidRPr="00AB0037">
        <w:rPr>
          <w:rFonts w:ascii="Book Antiqua" w:hAnsi="Book Antiqua"/>
          <w:i/>
          <w:iCs/>
          <w:sz w:val="28"/>
          <w:szCs w:val="28"/>
          <w:lang w:val="fr"/>
        </w:rPr>
        <w:t>praesidem</w:t>
      </w:r>
      <w:proofErr w:type="spellEnd"/>
      <w:r w:rsidRPr="00AB0037">
        <w:rPr>
          <w:rFonts w:ascii="Book Antiqua" w:hAnsi="Book Antiqua"/>
          <w:i/>
          <w:iCs/>
          <w:sz w:val="28"/>
          <w:szCs w:val="28"/>
          <w:lang w:val="fr"/>
        </w:rPr>
        <w:t xml:space="preserve">, cum, ut </w:t>
      </w:r>
      <w:proofErr w:type="spellStart"/>
      <w:r w:rsidRPr="00AB0037">
        <w:rPr>
          <w:rFonts w:ascii="Book Antiqua" w:hAnsi="Book Antiqua"/>
          <w:i/>
          <w:iCs/>
          <w:sz w:val="28"/>
          <w:szCs w:val="28"/>
          <w:lang w:val="fr"/>
        </w:rPr>
        <w:t>Iulianus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scribit</w:t>
      </w:r>
      <w:proofErr w:type="spellEnd"/>
      <w:r w:rsidRPr="00AB0037">
        <w:rPr>
          <w:rFonts w:ascii="Book Antiqua" w:hAnsi="Book Antiqua"/>
          <w:i/>
          <w:iCs/>
          <w:sz w:val="28"/>
          <w:szCs w:val="28"/>
          <w:lang w:val="fr"/>
        </w:rPr>
        <w:t xml:space="preserve">, non </w:t>
      </w:r>
      <w:proofErr w:type="spellStart"/>
      <w:r w:rsidRPr="00AB0037">
        <w:rPr>
          <w:rFonts w:ascii="Book Antiqua" w:hAnsi="Book Antiqua"/>
          <w:i/>
          <w:iCs/>
          <w:sz w:val="28"/>
          <w:szCs w:val="28"/>
          <w:lang w:val="fr"/>
        </w:rPr>
        <w:t>consentiant</w:t>
      </w:r>
      <w:proofErr w:type="spellEnd"/>
      <w:r w:rsidRPr="00AB0037">
        <w:rPr>
          <w:rFonts w:ascii="Book Antiqua" w:hAnsi="Book Antiqua"/>
          <w:i/>
          <w:iCs/>
          <w:sz w:val="28"/>
          <w:szCs w:val="28"/>
          <w:lang w:val="fr"/>
        </w:rPr>
        <w:t xml:space="preserve"> qui </w:t>
      </w:r>
      <w:proofErr w:type="gramStart"/>
      <w:r w:rsidRPr="00AB0037">
        <w:rPr>
          <w:rFonts w:ascii="Book Antiqua" w:hAnsi="Book Antiqua"/>
          <w:i/>
          <w:iCs/>
          <w:sz w:val="28"/>
          <w:szCs w:val="28"/>
          <w:lang w:val="fr"/>
        </w:rPr>
        <w:t>errent:</w:t>
      </w:r>
      <w:proofErr w:type="gramEnd"/>
      <w:r w:rsidRPr="00AB0037">
        <w:rPr>
          <w:rFonts w:ascii="Book Antiqua" w:hAnsi="Book Antiqua"/>
          <w:i/>
          <w:iCs/>
          <w:sz w:val="28"/>
          <w:szCs w:val="28"/>
          <w:lang w:val="fr"/>
        </w:rPr>
        <w:t xml:space="preserve"> quid </w:t>
      </w:r>
      <w:proofErr w:type="spellStart"/>
      <w:r w:rsidRPr="00AB0037">
        <w:rPr>
          <w:rFonts w:ascii="Book Antiqua" w:hAnsi="Book Antiqua"/>
          <w:i/>
          <w:iCs/>
          <w:sz w:val="28"/>
          <w:szCs w:val="28"/>
          <w:lang w:val="fr"/>
        </w:rPr>
        <w:t>enim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tam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contrarium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consensui</w:t>
      </w:r>
      <w:proofErr w:type="spellEnd"/>
      <w:r w:rsidRPr="00AB0037">
        <w:rPr>
          <w:rFonts w:ascii="Book Antiqua" w:hAnsi="Book Antiqua"/>
          <w:i/>
          <w:iCs/>
          <w:sz w:val="28"/>
          <w:szCs w:val="28"/>
          <w:lang w:val="fr"/>
        </w:rPr>
        <w:t xml:space="preserve"> est </w:t>
      </w:r>
      <w:proofErr w:type="spellStart"/>
      <w:r w:rsidRPr="00AB0037">
        <w:rPr>
          <w:rFonts w:ascii="Book Antiqua" w:hAnsi="Book Antiqua"/>
          <w:i/>
          <w:iCs/>
          <w:sz w:val="28"/>
          <w:szCs w:val="28"/>
          <w:lang w:val="fr"/>
        </w:rPr>
        <w:t>quam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error</w:t>
      </w:r>
      <w:proofErr w:type="spellEnd"/>
      <w:r w:rsidRPr="00AB0037">
        <w:rPr>
          <w:rFonts w:ascii="Book Antiqua" w:hAnsi="Book Antiqua"/>
          <w:i/>
          <w:iCs/>
          <w:sz w:val="28"/>
          <w:szCs w:val="28"/>
          <w:lang w:val="fr"/>
        </w:rPr>
        <w:t xml:space="preserve">, qui </w:t>
      </w:r>
      <w:proofErr w:type="spellStart"/>
      <w:r w:rsidRPr="00AB0037">
        <w:rPr>
          <w:rFonts w:ascii="Book Antiqua" w:hAnsi="Book Antiqua"/>
          <w:i/>
          <w:iCs/>
          <w:sz w:val="28"/>
          <w:szCs w:val="28"/>
          <w:lang w:val="fr"/>
        </w:rPr>
        <w:t>imperitiam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detegit</w:t>
      </w:r>
      <w:proofErr w:type="spellEnd"/>
      <w:r w:rsidRPr="00AB0037">
        <w:rPr>
          <w:rFonts w:ascii="Book Antiqua" w:hAnsi="Book Antiqua"/>
          <w:i/>
          <w:iCs/>
          <w:sz w:val="28"/>
          <w:szCs w:val="28"/>
          <w:lang w:val="fr"/>
        </w:rPr>
        <w:t>?</w:t>
      </w:r>
      <w:r w:rsidRPr="00AB0037">
        <w:rPr>
          <w:rFonts w:ascii="Book Antiqua" w:hAnsi="Book Antiqua"/>
          <w:sz w:val="28"/>
          <w:szCs w:val="28"/>
          <w:lang w:val="fr"/>
        </w:rPr>
        <w:t xml:space="preserve"> </w:t>
      </w:r>
    </w:p>
    <w:p w14:paraId="76CD678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mención de </w:t>
      </w:r>
      <w:proofErr w:type="spellStart"/>
      <w:r w:rsidRPr="00AB0037">
        <w:rPr>
          <w:rFonts w:ascii="Book Antiqua" w:hAnsi="Book Antiqua"/>
          <w:i/>
          <w:iCs/>
          <w:sz w:val="28"/>
          <w:szCs w:val="28"/>
        </w:rPr>
        <w:t>alius</w:t>
      </w:r>
      <w:proofErr w:type="spellEnd"/>
      <w:r w:rsidRPr="00AB0037">
        <w:rPr>
          <w:rFonts w:ascii="Book Antiqua" w:hAnsi="Book Antiqua"/>
          <w:i/>
          <w:iCs/>
          <w:sz w:val="28"/>
          <w:szCs w:val="28"/>
        </w:rPr>
        <w:t xml:space="preserve"> pro </w:t>
      </w:r>
      <w:proofErr w:type="spellStart"/>
      <w:r w:rsidRPr="00AB0037">
        <w:rPr>
          <w:rFonts w:ascii="Book Antiqua" w:hAnsi="Book Antiqua"/>
          <w:i/>
          <w:iCs/>
          <w:sz w:val="28"/>
          <w:szCs w:val="28"/>
        </w:rPr>
        <w:t>alio</w:t>
      </w:r>
      <w:proofErr w:type="spellEnd"/>
      <w:r w:rsidRPr="00AB0037">
        <w:rPr>
          <w:rFonts w:ascii="Book Antiqua" w:hAnsi="Book Antiqua"/>
          <w:sz w:val="28"/>
          <w:szCs w:val="28"/>
        </w:rPr>
        <w:t xml:space="preserve"> suele entenderse en el sentido de tomar al pretor urbano por el peregrino, o viceversa</w:t>
      </w:r>
      <w:r w:rsidRPr="00AB0037">
        <w:rPr>
          <w:rStyle w:val="Refdenotaalpie"/>
          <w:rFonts w:ascii="Book Antiqua" w:hAnsi="Book Antiqua"/>
          <w:sz w:val="28"/>
          <w:szCs w:val="28"/>
          <w:lang w:val="fr"/>
        </w:rPr>
        <w:footnoteReference w:id="65"/>
      </w:r>
      <w:r w:rsidRPr="00AB0037">
        <w:rPr>
          <w:rFonts w:ascii="Book Antiqua" w:hAnsi="Book Antiqua"/>
          <w:sz w:val="28"/>
          <w:szCs w:val="28"/>
        </w:rPr>
        <w:t>. Los glosadores y comentaristas indicaron que el error en la sumisión comprende tanto el error de hecho como el de derecho</w:t>
      </w:r>
      <w:r w:rsidRPr="00AB0037">
        <w:rPr>
          <w:rStyle w:val="Refdenotaalpie"/>
          <w:rFonts w:ascii="Book Antiqua" w:hAnsi="Book Antiqua"/>
          <w:sz w:val="28"/>
          <w:szCs w:val="28"/>
          <w:lang w:val="fr"/>
        </w:rPr>
        <w:footnoteReference w:id="66"/>
      </w:r>
      <w:r w:rsidRPr="00AB0037">
        <w:rPr>
          <w:rFonts w:ascii="Book Antiqua" w:hAnsi="Book Antiqua"/>
          <w:sz w:val="28"/>
          <w:szCs w:val="28"/>
        </w:rPr>
        <w:t>, pues el que yerra no consiente</w:t>
      </w:r>
      <w:r w:rsidRPr="00AB0037">
        <w:rPr>
          <w:rStyle w:val="Refdenotaalpie"/>
          <w:rFonts w:ascii="Book Antiqua" w:hAnsi="Book Antiqua"/>
          <w:sz w:val="28"/>
          <w:szCs w:val="28"/>
          <w:lang w:val="fr"/>
        </w:rPr>
        <w:footnoteReference w:id="67"/>
      </w:r>
      <w:r w:rsidRPr="00AB0037">
        <w:rPr>
          <w:rFonts w:ascii="Book Antiqua" w:hAnsi="Book Antiqua"/>
          <w:sz w:val="28"/>
          <w:szCs w:val="28"/>
        </w:rPr>
        <w:t xml:space="preserve">. </w:t>
      </w:r>
    </w:p>
    <w:p w14:paraId="4108830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Un caso de error de hecho sería, justamente, confundir el pretor urbano con el peregrino; por el contrario, sería un error de derecho considerar que el pretor urbano puede conocer de las causas de los peregrinos</w:t>
      </w:r>
      <w:r w:rsidRPr="00AB0037">
        <w:rPr>
          <w:rStyle w:val="Refdenotaalpie"/>
          <w:rFonts w:ascii="Book Antiqua" w:hAnsi="Book Antiqua"/>
          <w:sz w:val="28"/>
          <w:szCs w:val="28"/>
          <w:lang w:val="fr"/>
        </w:rPr>
        <w:footnoteReference w:id="68"/>
      </w:r>
      <w:r w:rsidRPr="00AB0037">
        <w:rPr>
          <w:rFonts w:ascii="Book Antiqua" w:hAnsi="Book Antiqua"/>
          <w:sz w:val="28"/>
          <w:szCs w:val="28"/>
        </w:rPr>
        <w:t xml:space="preserve">. </w:t>
      </w:r>
    </w:p>
    <w:p w14:paraId="7E96673F" w14:textId="77777777" w:rsidR="006E0F25" w:rsidRPr="00AB0037" w:rsidRDefault="006E0F25" w:rsidP="006E0F25">
      <w:pPr>
        <w:spacing w:line="360" w:lineRule="auto"/>
        <w:ind w:firstLine="708"/>
        <w:jc w:val="both"/>
        <w:rPr>
          <w:rFonts w:ascii="Book Antiqua" w:hAnsi="Book Antiqua"/>
          <w:i/>
          <w:sz w:val="28"/>
          <w:szCs w:val="28"/>
        </w:rPr>
      </w:pPr>
      <w:r w:rsidRPr="00AB0037">
        <w:rPr>
          <w:rFonts w:ascii="Book Antiqua" w:hAnsi="Book Antiqua"/>
          <w:sz w:val="28"/>
          <w:szCs w:val="28"/>
        </w:rPr>
        <w:t xml:space="preserve">Se han mencionado, como otros ejemplos de error en la persona del juez, el supuesto en el que alguien se somete a la jurisdicción de un pretor no fideicomisario en un asunto sobre fideicomisos, o si se sigue ante el </w:t>
      </w:r>
      <w:proofErr w:type="spellStart"/>
      <w:r w:rsidRPr="00AB0037">
        <w:rPr>
          <w:rFonts w:ascii="Book Antiqua" w:hAnsi="Book Antiqua"/>
          <w:i/>
          <w:sz w:val="28"/>
          <w:szCs w:val="28"/>
        </w:rPr>
        <w:t>procurator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Caesaris</w:t>
      </w:r>
      <w:proofErr w:type="spellEnd"/>
      <w:r w:rsidRPr="00AB0037">
        <w:rPr>
          <w:rFonts w:ascii="Book Antiqua" w:hAnsi="Book Antiqua"/>
          <w:sz w:val="28"/>
          <w:szCs w:val="28"/>
        </w:rPr>
        <w:t xml:space="preserve"> una audiencia en causa privada, </w:t>
      </w:r>
      <w:r w:rsidRPr="00AB0037">
        <w:rPr>
          <w:rFonts w:ascii="Book Antiqua" w:hAnsi="Book Antiqua"/>
          <w:sz w:val="28"/>
          <w:szCs w:val="28"/>
        </w:rPr>
        <w:lastRenderedPageBreak/>
        <w:t>pensando que se trataba del ordinario</w:t>
      </w:r>
      <w:r w:rsidRPr="00AB0037">
        <w:rPr>
          <w:rStyle w:val="Refdenotaalpie"/>
          <w:rFonts w:ascii="Book Antiqua" w:hAnsi="Book Antiqua"/>
          <w:sz w:val="28"/>
          <w:szCs w:val="28"/>
        </w:rPr>
        <w:footnoteReference w:id="69"/>
      </w:r>
      <w:r w:rsidRPr="00AB0037">
        <w:rPr>
          <w:rFonts w:ascii="Book Antiqua" w:hAnsi="Book Antiqua"/>
          <w:sz w:val="28"/>
          <w:szCs w:val="28"/>
        </w:rPr>
        <w:t>. Godofredo</w:t>
      </w:r>
      <w:r w:rsidRPr="00AB0037">
        <w:rPr>
          <w:rStyle w:val="Refdenotaalpie"/>
          <w:rFonts w:ascii="Book Antiqua" w:hAnsi="Book Antiqua"/>
          <w:sz w:val="28"/>
          <w:szCs w:val="28"/>
        </w:rPr>
        <w:footnoteReference w:id="70"/>
      </w:r>
      <w:r w:rsidRPr="00AB0037">
        <w:rPr>
          <w:rFonts w:ascii="Book Antiqua" w:hAnsi="Book Antiqua"/>
          <w:sz w:val="28"/>
          <w:szCs w:val="28"/>
        </w:rPr>
        <w:t xml:space="preserve"> contrapone esta situación a la de quien obtiene la posesión por voluntad del heredero que comete un error, a quien solo se concede acción para reclamar lo que exceda de los tres cuartos de la </w:t>
      </w:r>
      <w:r w:rsidRPr="00AB0037">
        <w:rPr>
          <w:rFonts w:ascii="Book Antiqua" w:hAnsi="Book Antiqua"/>
          <w:i/>
          <w:sz w:val="28"/>
          <w:szCs w:val="28"/>
        </w:rPr>
        <w:t xml:space="preserve">lex </w:t>
      </w:r>
      <w:proofErr w:type="spellStart"/>
      <w:r w:rsidRPr="00AB0037">
        <w:rPr>
          <w:rFonts w:ascii="Book Antiqua" w:hAnsi="Book Antiqua"/>
          <w:i/>
          <w:sz w:val="28"/>
          <w:szCs w:val="28"/>
        </w:rPr>
        <w:t>falicidia</w:t>
      </w:r>
      <w:proofErr w:type="spellEnd"/>
      <w:r w:rsidRPr="00AB0037">
        <w:rPr>
          <w:rFonts w:ascii="Book Antiqua" w:hAnsi="Book Antiqua"/>
          <w:i/>
          <w:sz w:val="28"/>
          <w:szCs w:val="28"/>
        </w:rPr>
        <w:t xml:space="preserve"> </w:t>
      </w:r>
      <w:r w:rsidRPr="00AB0037">
        <w:rPr>
          <w:rFonts w:ascii="Book Antiqua" w:hAnsi="Book Antiqua"/>
          <w:sz w:val="28"/>
          <w:szCs w:val="28"/>
        </w:rPr>
        <w:t xml:space="preserve">(D. 35,2,1,11, </w:t>
      </w:r>
      <w:r w:rsidRPr="00AB0037">
        <w:rPr>
          <w:rFonts w:ascii="Book Antiqua" w:hAnsi="Book Antiqua"/>
          <w:i/>
          <w:sz w:val="28"/>
          <w:szCs w:val="28"/>
        </w:rPr>
        <w:t xml:space="preserve">Paul. l. </w:t>
      </w:r>
      <w:proofErr w:type="spellStart"/>
      <w:r w:rsidRPr="00AB0037">
        <w:rPr>
          <w:rFonts w:ascii="Book Antiqua" w:hAnsi="Book Antiqua"/>
          <w:i/>
          <w:sz w:val="28"/>
          <w:szCs w:val="28"/>
        </w:rPr>
        <w:t>sing</w:t>
      </w:r>
      <w:proofErr w:type="spellEnd"/>
      <w:r w:rsidRPr="00AB0037">
        <w:rPr>
          <w:rFonts w:ascii="Book Antiqua" w:hAnsi="Book Antiqua"/>
          <w:i/>
          <w:sz w:val="28"/>
          <w:szCs w:val="28"/>
        </w:rPr>
        <w:t xml:space="preserve">. ad l. </w:t>
      </w:r>
      <w:proofErr w:type="spellStart"/>
      <w:r w:rsidRPr="00AB0037">
        <w:rPr>
          <w:rFonts w:ascii="Book Antiqua" w:hAnsi="Book Antiqua"/>
          <w:i/>
          <w:sz w:val="28"/>
          <w:szCs w:val="28"/>
        </w:rPr>
        <w:t>falcidiam</w:t>
      </w:r>
      <w:proofErr w:type="spellEnd"/>
      <w:r w:rsidRPr="00AB0037">
        <w:rPr>
          <w:rFonts w:ascii="Book Antiqua" w:hAnsi="Book Antiqua"/>
          <w:i/>
          <w:sz w:val="28"/>
          <w:szCs w:val="28"/>
        </w:rPr>
        <w:t>).</w:t>
      </w:r>
    </w:p>
    <w:p w14:paraId="6B03CA5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Pero el error no es la única causa por la que se puede viciar un acuerdo de elección de foro, y así, se ha puesto de relieve que también el miedo puede viciar el consentimiento. Precisamente el inciso final del fragmento que se comenta, en el que Ulpiano se pregunta retóricamente qué hay más contrario al consentimiento que el error, que revela la impericia -</w:t>
      </w:r>
      <w:r w:rsidRPr="00AB0037">
        <w:rPr>
          <w:rFonts w:ascii="Book Antiqua" w:hAnsi="Book Antiqua"/>
          <w:i/>
          <w:iCs/>
          <w:sz w:val="28"/>
          <w:szCs w:val="28"/>
        </w:rPr>
        <w:t xml:space="preserve"> quid </w:t>
      </w:r>
      <w:proofErr w:type="spellStart"/>
      <w:r w:rsidRPr="00AB0037">
        <w:rPr>
          <w:rFonts w:ascii="Book Antiqua" w:hAnsi="Book Antiqua"/>
          <w:i/>
          <w:iCs/>
          <w:sz w:val="28"/>
          <w:szCs w:val="28"/>
        </w:rPr>
        <w:t>enim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tam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contrarium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consensui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est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quam</w:t>
      </w:r>
      <w:proofErr w:type="spellEnd"/>
      <w:r w:rsidRPr="00AB0037">
        <w:rPr>
          <w:rFonts w:ascii="Book Antiqua" w:hAnsi="Book Antiqua"/>
          <w:i/>
          <w:iCs/>
          <w:sz w:val="28"/>
          <w:szCs w:val="28"/>
        </w:rPr>
        <w:t xml:space="preserve"> error, qui </w:t>
      </w:r>
      <w:proofErr w:type="spellStart"/>
      <w:r w:rsidRPr="00AB0037">
        <w:rPr>
          <w:rFonts w:ascii="Book Antiqua" w:hAnsi="Book Antiqua"/>
          <w:i/>
          <w:iCs/>
          <w:sz w:val="28"/>
          <w:szCs w:val="28"/>
        </w:rPr>
        <w:t>imperitiam</w:t>
      </w:r>
      <w:proofErr w:type="spellEnd"/>
      <w:r w:rsidRPr="00AB0037">
        <w:rPr>
          <w:rFonts w:ascii="Book Antiqua" w:hAnsi="Book Antiqua"/>
          <w:i/>
          <w:iCs/>
          <w:sz w:val="28"/>
          <w:szCs w:val="28"/>
        </w:rPr>
        <w:t xml:space="preserve"> </w:t>
      </w:r>
      <w:proofErr w:type="spellStart"/>
      <w:proofErr w:type="gramStart"/>
      <w:r w:rsidRPr="00AB0037">
        <w:rPr>
          <w:rFonts w:ascii="Book Antiqua" w:hAnsi="Book Antiqua"/>
          <w:i/>
          <w:iCs/>
          <w:sz w:val="28"/>
          <w:szCs w:val="28"/>
        </w:rPr>
        <w:t>detegit</w:t>
      </w:r>
      <w:proofErr w:type="spellEnd"/>
      <w:r w:rsidRPr="00AB0037">
        <w:rPr>
          <w:rFonts w:ascii="Book Antiqua" w:hAnsi="Book Antiqua"/>
          <w:i/>
          <w:iCs/>
          <w:sz w:val="28"/>
          <w:szCs w:val="28"/>
        </w:rPr>
        <w:t>?-</w:t>
      </w:r>
      <w:proofErr w:type="gramEnd"/>
      <w:r w:rsidRPr="00AB0037">
        <w:rPr>
          <w:rFonts w:ascii="Book Antiqua" w:hAnsi="Book Antiqua"/>
          <w:sz w:val="28"/>
          <w:szCs w:val="28"/>
        </w:rPr>
        <w:t>ha sido calificado de “hiperbólico” pues más contrario al consentimiento es el miedo que el error</w:t>
      </w:r>
      <w:r w:rsidRPr="00AB0037">
        <w:rPr>
          <w:rStyle w:val="Refdenotaalpie"/>
          <w:rFonts w:ascii="Book Antiqua" w:hAnsi="Book Antiqua"/>
          <w:sz w:val="28"/>
          <w:szCs w:val="28"/>
          <w:lang w:val="fr"/>
        </w:rPr>
        <w:footnoteReference w:id="71"/>
      </w:r>
      <w:r w:rsidRPr="00AB0037">
        <w:rPr>
          <w:rFonts w:ascii="Book Antiqua" w:hAnsi="Book Antiqua"/>
          <w:sz w:val="28"/>
          <w:szCs w:val="28"/>
        </w:rPr>
        <w:t>.</w:t>
      </w:r>
    </w:p>
    <w:p w14:paraId="0B75EED5" w14:textId="77777777" w:rsidR="006E0F25" w:rsidRPr="00AB0037" w:rsidRDefault="006E0F25" w:rsidP="006E0F25">
      <w:pPr>
        <w:spacing w:before="240" w:line="360" w:lineRule="auto"/>
        <w:jc w:val="both"/>
        <w:rPr>
          <w:rFonts w:ascii="Book Antiqua" w:hAnsi="Book Antiqua"/>
          <w:b/>
          <w:i/>
          <w:sz w:val="28"/>
          <w:szCs w:val="28"/>
        </w:rPr>
      </w:pPr>
      <w:r w:rsidRPr="00AB0037">
        <w:rPr>
          <w:rFonts w:ascii="Book Antiqua" w:hAnsi="Book Antiqua"/>
          <w:b/>
          <w:i/>
          <w:sz w:val="28"/>
          <w:szCs w:val="28"/>
        </w:rPr>
        <w:t>2.2.3 Efectos del acuerdo de sumisión</w:t>
      </w:r>
    </w:p>
    <w:p w14:paraId="46580DA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este punto se puede apreciar una evolución a lo largo de las diferentes etapas del Derecho romano. En el Derecho clásico, vigente </w:t>
      </w:r>
      <w:r w:rsidRPr="00AB0037">
        <w:rPr>
          <w:rFonts w:ascii="Book Antiqua" w:hAnsi="Book Antiqua"/>
          <w:sz w:val="28"/>
          <w:szCs w:val="28"/>
        </w:rPr>
        <w:lastRenderedPageBreak/>
        <w:t xml:space="preserve">el procedimiento formulario, el simple </w:t>
      </w:r>
      <w:proofErr w:type="spellStart"/>
      <w:r w:rsidRPr="00AB0037">
        <w:rPr>
          <w:rFonts w:ascii="Book Antiqua" w:hAnsi="Book Antiqua"/>
          <w:i/>
          <w:iCs/>
          <w:sz w:val="28"/>
          <w:szCs w:val="28"/>
        </w:rPr>
        <w:t>convenire</w:t>
      </w:r>
      <w:proofErr w:type="spellEnd"/>
      <w:r w:rsidRPr="00AB0037">
        <w:rPr>
          <w:rFonts w:ascii="Book Antiqua" w:hAnsi="Book Antiqua"/>
          <w:i/>
          <w:iCs/>
          <w:sz w:val="28"/>
          <w:szCs w:val="28"/>
        </w:rPr>
        <w:t xml:space="preserve"> </w:t>
      </w:r>
      <w:r w:rsidRPr="00AB0037">
        <w:rPr>
          <w:rFonts w:ascii="Book Antiqua" w:hAnsi="Book Antiqua"/>
          <w:sz w:val="28"/>
          <w:szCs w:val="28"/>
        </w:rPr>
        <w:t>de someterse a un magistrado distinto al inicialmente competente, no producía efectos fuera del proceso si se producía un cambio posterior en la voluntad de las partes. Cosa distinta sería que el acuerdo estuviera incorporado a un contrato, en cuyo caso si una de las partes mudaba su voluntad podía ser considerada como culpable de incumplimiento contractual</w:t>
      </w:r>
      <w:r w:rsidRPr="00AB0037">
        <w:rPr>
          <w:rStyle w:val="Refdenotaalpie"/>
          <w:rFonts w:ascii="Book Antiqua" w:hAnsi="Book Antiqua"/>
          <w:sz w:val="28"/>
          <w:szCs w:val="28"/>
        </w:rPr>
        <w:footnoteReference w:id="72"/>
      </w:r>
      <w:r w:rsidRPr="00AB0037">
        <w:rPr>
          <w:rFonts w:ascii="Book Antiqua" w:hAnsi="Book Antiqua"/>
          <w:sz w:val="28"/>
          <w:szCs w:val="28"/>
        </w:rPr>
        <w:t xml:space="preserve">. </w:t>
      </w:r>
    </w:p>
    <w:p w14:paraId="3B10F3A5"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De la </w:t>
      </w:r>
      <w:proofErr w:type="spellStart"/>
      <w:r w:rsidRPr="00AB0037">
        <w:rPr>
          <w:rFonts w:ascii="Book Antiqua" w:hAnsi="Book Antiqua"/>
          <w:i/>
          <w:iCs/>
          <w:sz w:val="28"/>
          <w:szCs w:val="28"/>
        </w:rPr>
        <w:t>mutatio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voluntatis</w:t>
      </w:r>
      <w:proofErr w:type="spellEnd"/>
      <w:r w:rsidRPr="00AB0037">
        <w:rPr>
          <w:rFonts w:ascii="Book Antiqua" w:hAnsi="Book Antiqua"/>
          <w:sz w:val="28"/>
          <w:szCs w:val="28"/>
        </w:rPr>
        <w:t xml:space="preserve"> en el procedimiento formulario se ocupa el siguiente fragmento de </w:t>
      </w:r>
      <w:proofErr w:type="gramStart"/>
      <w:r w:rsidRPr="00AB0037">
        <w:rPr>
          <w:rFonts w:ascii="Book Antiqua" w:hAnsi="Book Antiqua"/>
          <w:sz w:val="28"/>
          <w:szCs w:val="28"/>
        </w:rPr>
        <w:t>Africano</w:t>
      </w:r>
      <w:proofErr w:type="gramEnd"/>
      <w:r w:rsidRPr="00AB0037">
        <w:rPr>
          <w:rFonts w:ascii="Book Antiqua" w:hAnsi="Book Antiqua"/>
          <w:sz w:val="28"/>
          <w:szCs w:val="28"/>
        </w:rPr>
        <w:t>:</w:t>
      </w:r>
    </w:p>
    <w:p w14:paraId="145FE653" w14:textId="77777777" w:rsidR="006E0F25" w:rsidRPr="00AB0037" w:rsidRDefault="006E0F25" w:rsidP="006E0F25">
      <w:pPr>
        <w:spacing w:line="360" w:lineRule="auto"/>
        <w:ind w:left="1416"/>
        <w:jc w:val="both"/>
        <w:rPr>
          <w:rFonts w:ascii="Book Antiqua" w:hAnsi="Book Antiqua"/>
          <w:sz w:val="28"/>
          <w:szCs w:val="28"/>
          <w:lang w:val="fr"/>
        </w:rPr>
      </w:pPr>
      <w:r w:rsidRPr="00AB0037">
        <w:rPr>
          <w:rFonts w:ascii="Book Antiqua" w:hAnsi="Book Antiqua"/>
          <w:sz w:val="28"/>
          <w:szCs w:val="28"/>
          <w:lang w:val="fr"/>
        </w:rPr>
        <w:t>D. 2,1,18</w:t>
      </w:r>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Afr</w:t>
      </w:r>
      <w:proofErr w:type="spellEnd"/>
      <w:r w:rsidRPr="00AB0037">
        <w:rPr>
          <w:rFonts w:ascii="Book Antiqua" w:hAnsi="Book Antiqua"/>
          <w:i/>
          <w:iCs/>
          <w:sz w:val="28"/>
          <w:szCs w:val="28"/>
          <w:lang w:val="fr"/>
        </w:rPr>
        <w:t xml:space="preserve">. l. VII </w:t>
      </w:r>
      <w:proofErr w:type="spellStart"/>
      <w:r w:rsidRPr="00AB0037">
        <w:rPr>
          <w:rFonts w:ascii="Book Antiqua" w:hAnsi="Book Antiqua"/>
          <w:i/>
          <w:iCs/>
          <w:sz w:val="28"/>
          <w:szCs w:val="28"/>
          <w:lang w:val="fr"/>
        </w:rPr>
        <w:t>quaest</w:t>
      </w:r>
      <w:proofErr w:type="spellEnd"/>
      <w:r w:rsidRPr="00AB0037">
        <w:rPr>
          <w:rFonts w:ascii="Book Antiqua" w:hAnsi="Book Antiqua"/>
          <w:i/>
          <w:iCs/>
          <w:sz w:val="28"/>
          <w:szCs w:val="28"/>
          <w:lang w:val="fr"/>
        </w:rPr>
        <w:t xml:space="preserve">.) Si </w:t>
      </w:r>
      <w:proofErr w:type="spellStart"/>
      <w:r w:rsidRPr="00AB0037">
        <w:rPr>
          <w:rFonts w:ascii="Book Antiqua" w:hAnsi="Book Antiqua"/>
          <w:i/>
          <w:iCs/>
          <w:sz w:val="28"/>
          <w:szCs w:val="28"/>
          <w:lang w:val="fr"/>
        </w:rPr>
        <w:t>convenerit</w:t>
      </w:r>
      <w:proofErr w:type="spellEnd"/>
      <w:r w:rsidRPr="00AB0037">
        <w:rPr>
          <w:rFonts w:ascii="Book Antiqua" w:hAnsi="Book Antiqua"/>
          <w:i/>
          <w:iCs/>
          <w:sz w:val="28"/>
          <w:szCs w:val="28"/>
          <w:lang w:val="fr"/>
        </w:rPr>
        <w:t xml:space="preserve">, ut </w:t>
      </w:r>
      <w:proofErr w:type="spellStart"/>
      <w:r w:rsidRPr="00AB0037">
        <w:rPr>
          <w:rFonts w:ascii="Book Antiqua" w:hAnsi="Book Antiqua"/>
          <w:i/>
          <w:iCs/>
          <w:sz w:val="28"/>
          <w:szCs w:val="28"/>
          <w:lang w:val="fr"/>
        </w:rPr>
        <w:t>alius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praetor</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quam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cuius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iurisdictio</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esset</w:t>
      </w:r>
      <w:proofErr w:type="spellEnd"/>
      <w:r w:rsidRPr="00AB0037">
        <w:rPr>
          <w:rFonts w:ascii="Book Antiqua" w:hAnsi="Book Antiqua"/>
          <w:i/>
          <w:iCs/>
          <w:sz w:val="28"/>
          <w:szCs w:val="28"/>
          <w:lang w:val="fr"/>
        </w:rPr>
        <w:t xml:space="preserve">, ius </w:t>
      </w:r>
      <w:proofErr w:type="spellStart"/>
      <w:r w:rsidRPr="00AB0037">
        <w:rPr>
          <w:rFonts w:ascii="Book Antiqua" w:hAnsi="Book Antiqua"/>
          <w:i/>
          <w:iCs/>
          <w:sz w:val="28"/>
          <w:szCs w:val="28"/>
          <w:lang w:val="fr"/>
        </w:rPr>
        <w:t>diceret</w:t>
      </w:r>
      <w:proofErr w:type="spellEnd"/>
      <w:r w:rsidRPr="00AB0037">
        <w:rPr>
          <w:rFonts w:ascii="Book Antiqua" w:hAnsi="Book Antiqua"/>
          <w:i/>
          <w:iCs/>
          <w:sz w:val="28"/>
          <w:szCs w:val="28"/>
          <w:lang w:val="fr"/>
        </w:rPr>
        <w:t xml:space="preserve"> et </w:t>
      </w:r>
      <w:proofErr w:type="spellStart"/>
      <w:r w:rsidRPr="00AB0037">
        <w:rPr>
          <w:rFonts w:ascii="Book Antiqua" w:hAnsi="Book Antiqua"/>
          <w:i/>
          <w:iCs/>
          <w:sz w:val="28"/>
          <w:szCs w:val="28"/>
          <w:lang w:val="fr"/>
        </w:rPr>
        <w:t>priusquam</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adiretur</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mutata</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voluntas</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fuerit</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procul</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dubio</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nemo</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compelletur</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eiusmodi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conventioni</w:t>
      </w:r>
      <w:proofErr w:type="spellEnd"/>
      <w:r w:rsidRPr="00AB0037">
        <w:rPr>
          <w:rFonts w:ascii="Book Antiqua" w:hAnsi="Book Antiqua"/>
          <w:i/>
          <w:iCs/>
          <w:sz w:val="28"/>
          <w:szCs w:val="28"/>
          <w:lang w:val="fr"/>
        </w:rPr>
        <w:t xml:space="preserve"> </w:t>
      </w:r>
      <w:proofErr w:type="spellStart"/>
      <w:r w:rsidRPr="00AB0037">
        <w:rPr>
          <w:rFonts w:ascii="Book Antiqua" w:hAnsi="Book Antiqua"/>
          <w:i/>
          <w:iCs/>
          <w:sz w:val="28"/>
          <w:szCs w:val="28"/>
          <w:lang w:val="fr"/>
        </w:rPr>
        <w:t>stare</w:t>
      </w:r>
      <w:proofErr w:type="spellEnd"/>
    </w:p>
    <w:p w14:paraId="3E13A86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lang w:val="fr"/>
        </w:rPr>
        <w:t xml:space="preserve"> </w:t>
      </w:r>
      <w:r w:rsidRPr="00AB0037">
        <w:rPr>
          <w:rFonts w:ascii="Book Antiqua" w:hAnsi="Book Antiqua"/>
          <w:sz w:val="28"/>
          <w:szCs w:val="28"/>
        </w:rPr>
        <w:t xml:space="preserve">Como puede verse, para este jurista el haber mudado la voluntad de las partes que convinieron someterse a la jurisdicción de un pretor distinto de aquél que tuviese </w:t>
      </w:r>
      <w:proofErr w:type="gramStart"/>
      <w:r w:rsidRPr="00AB0037">
        <w:rPr>
          <w:rFonts w:ascii="Book Antiqua" w:hAnsi="Book Antiqua"/>
          <w:sz w:val="28"/>
          <w:szCs w:val="28"/>
        </w:rPr>
        <w:t>la  jurisdicción</w:t>
      </w:r>
      <w:proofErr w:type="gramEnd"/>
      <w:r w:rsidRPr="00AB0037">
        <w:rPr>
          <w:rFonts w:ascii="Book Antiqua" w:hAnsi="Book Antiqua"/>
          <w:sz w:val="28"/>
          <w:szCs w:val="28"/>
        </w:rPr>
        <w:t xml:space="preserve"> antes de la comparecencia -</w:t>
      </w:r>
      <w:proofErr w:type="spellStart"/>
      <w:r w:rsidRPr="00AB0037">
        <w:rPr>
          <w:rFonts w:ascii="Book Antiqua" w:hAnsi="Book Antiqua"/>
          <w:i/>
          <w:iCs/>
          <w:sz w:val="28"/>
          <w:szCs w:val="28"/>
        </w:rPr>
        <w:t>priusquam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adiretur</w:t>
      </w:r>
      <w:proofErr w:type="spellEnd"/>
      <w:r w:rsidRPr="00AB0037">
        <w:rPr>
          <w:rFonts w:ascii="Book Antiqua" w:hAnsi="Book Antiqua"/>
          <w:i/>
          <w:iCs/>
          <w:sz w:val="28"/>
          <w:szCs w:val="28"/>
        </w:rPr>
        <w:t>-</w:t>
      </w:r>
      <w:r w:rsidRPr="00AB0037">
        <w:rPr>
          <w:rFonts w:ascii="Book Antiqua" w:hAnsi="Book Antiqua"/>
          <w:sz w:val="28"/>
          <w:szCs w:val="28"/>
        </w:rPr>
        <w:t xml:space="preserve"> provoca que el acuerdo de someterse a la jurisdicción de otro pretor no sea vinculante</w:t>
      </w:r>
      <w:r w:rsidRPr="00AB0037">
        <w:rPr>
          <w:rStyle w:val="Refdenotaalpie"/>
          <w:rFonts w:ascii="Book Antiqua" w:hAnsi="Book Antiqua"/>
          <w:sz w:val="28"/>
          <w:szCs w:val="28"/>
        </w:rPr>
        <w:footnoteReference w:id="73"/>
      </w:r>
      <w:r w:rsidRPr="00AB0037">
        <w:rPr>
          <w:rFonts w:ascii="Book Antiqua" w:hAnsi="Book Antiqua"/>
          <w:sz w:val="28"/>
          <w:szCs w:val="28"/>
        </w:rPr>
        <w:t xml:space="preserve">. </w:t>
      </w:r>
    </w:p>
    <w:p w14:paraId="1330AF12"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Como explica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74"/>
      </w:r>
      <w:r w:rsidRPr="00AB0037">
        <w:rPr>
          <w:rFonts w:ascii="Book Antiqua" w:hAnsi="Book Antiqua"/>
          <w:sz w:val="28"/>
          <w:szCs w:val="28"/>
        </w:rPr>
        <w:t xml:space="preserve">, sin la comparecencia no es posible la prórroga de jurisdicción, pues el juez debe estar al tanto de que las partes, que de otro modo no dependerían de él, se han sometido a su jurisdicción, cosa que no puede saber si no comparecen. </w:t>
      </w:r>
    </w:p>
    <w:p w14:paraId="4DB900BB"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Ahora bien, se discrepa desde antiguo </w:t>
      </w:r>
      <w:proofErr w:type="gramStart"/>
      <w:r w:rsidRPr="00AB0037">
        <w:rPr>
          <w:rFonts w:ascii="Book Antiqua" w:hAnsi="Book Antiqua"/>
          <w:sz w:val="28"/>
          <w:szCs w:val="28"/>
        </w:rPr>
        <w:t>en relación al</w:t>
      </w:r>
      <w:proofErr w:type="gramEnd"/>
      <w:r w:rsidRPr="00AB0037">
        <w:rPr>
          <w:rFonts w:ascii="Book Antiqua" w:hAnsi="Book Antiqua"/>
          <w:sz w:val="28"/>
          <w:szCs w:val="28"/>
        </w:rPr>
        <w:t xml:space="preserve"> momento procesal límite para este cambio de voluntad. Mientras que para </w:t>
      </w:r>
      <w:proofErr w:type="spellStart"/>
      <w:r w:rsidRPr="00AB0037">
        <w:rPr>
          <w:rFonts w:ascii="Book Antiqua" w:hAnsi="Book Antiqua"/>
          <w:sz w:val="28"/>
          <w:szCs w:val="28"/>
        </w:rPr>
        <w:t>Accursio</w:t>
      </w:r>
      <w:proofErr w:type="spellEnd"/>
      <w:r w:rsidRPr="00AB0037">
        <w:rPr>
          <w:rFonts w:ascii="Book Antiqua" w:hAnsi="Book Antiqua"/>
          <w:sz w:val="28"/>
          <w:szCs w:val="28"/>
        </w:rPr>
        <w:t xml:space="preserve">, Baldo, y en tiempos más recientes, Girard, es necesario un acuerdo ante la autoridad prorrogada que solo deviene obligatorio a partir de la </w:t>
      </w:r>
      <w:r w:rsidRPr="00AB0037">
        <w:rPr>
          <w:rFonts w:ascii="Book Antiqua" w:hAnsi="Book Antiqua"/>
          <w:i/>
          <w:iCs/>
          <w:sz w:val="28"/>
          <w:szCs w:val="28"/>
        </w:rPr>
        <w:t xml:space="preserve">litis </w:t>
      </w:r>
      <w:proofErr w:type="spellStart"/>
      <w:r w:rsidRPr="00AB0037">
        <w:rPr>
          <w:rFonts w:ascii="Book Antiqua" w:hAnsi="Book Antiqua"/>
          <w:i/>
          <w:iCs/>
          <w:sz w:val="28"/>
          <w:szCs w:val="28"/>
        </w:rPr>
        <w:t>contestatio</w:t>
      </w:r>
      <w:proofErr w:type="spellEnd"/>
      <w:r w:rsidRPr="00AB0037">
        <w:rPr>
          <w:rStyle w:val="Refdenotaalpie"/>
          <w:rFonts w:ascii="Book Antiqua" w:hAnsi="Book Antiqua"/>
          <w:sz w:val="28"/>
          <w:szCs w:val="28"/>
        </w:rPr>
        <w:footnoteReference w:id="75"/>
      </w:r>
      <w:r w:rsidRPr="00AB0037">
        <w:rPr>
          <w:rFonts w:ascii="Book Antiqua" w:hAnsi="Book Antiqua"/>
          <w:sz w:val="28"/>
          <w:szCs w:val="28"/>
        </w:rPr>
        <w:t xml:space="preserve">, otro sector doctrinal encabezado por </w:t>
      </w:r>
      <w:proofErr w:type="spellStart"/>
      <w:r w:rsidRPr="00AB0037">
        <w:rPr>
          <w:rFonts w:ascii="Book Antiqua" w:hAnsi="Book Antiqua"/>
          <w:sz w:val="28"/>
          <w:szCs w:val="28"/>
        </w:rPr>
        <w:t>por</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Guillelmus</w:t>
      </w:r>
      <w:proofErr w:type="spellEnd"/>
      <w:r w:rsidRPr="00AB0037">
        <w:rPr>
          <w:rFonts w:ascii="Book Antiqua" w:hAnsi="Book Antiqua"/>
          <w:sz w:val="28"/>
          <w:szCs w:val="28"/>
        </w:rPr>
        <w:t xml:space="preserve"> y </w:t>
      </w:r>
      <w:proofErr w:type="spellStart"/>
      <w:r w:rsidRPr="00AB0037">
        <w:rPr>
          <w:rFonts w:ascii="Book Antiqua" w:hAnsi="Book Antiqua"/>
          <w:sz w:val="28"/>
          <w:szCs w:val="28"/>
        </w:rPr>
        <w:t>Cuiacio</w:t>
      </w:r>
      <w:proofErr w:type="spellEnd"/>
      <w:r w:rsidRPr="00AB0037">
        <w:rPr>
          <w:rFonts w:ascii="Book Antiqua" w:hAnsi="Book Antiqua"/>
          <w:sz w:val="28"/>
          <w:szCs w:val="28"/>
        </w:rPr>
        <w:t xml:space="preserve">, y </w:t>
      </w:r>
      <w:proofErr w:type="spellStart"/>
      <w:r w:rsidRPr="00AB0037">
        <w:rPr>
          <w:rFonts w:ascii="Book Antiqua" w:hAnsi="Book Antiqua"/>
          <w:sz w:val="28"/>
          <w:szCs w:val="28"/>
        </w:rPr>
        <w:t>posteriomente</w:t>
      </w:r>
      <w:proofErr w:type="spellEnd"/>
      <w:r w:rsidRPr="00AB0037">
        <w:rPr>
          <w:rFonts w:ascii="Book Antiqua" w:hAnsi="Book Antiqua"/>
          <w:sz w:val="28"/>
          <w:szCs w:val="28"/>
        </w:rPr>
        <w:t xml:space="preserve"> por Pugliese, considera suficiente la comparecencia ante la autoridad incompetente</w:t>
      </w:r>
      <w:r w:rsidRPr="00AB0037">
        <w:rPr>
          <w:rStyle w:val="Refdenotaalpie"/>
          <w:rFonts w:ascii="Book Antiqua" w:hAnsi="Book Antiqua"/>
          <w:sz w:val="28"/>
          <w:szCs w:val="28"/>
        </w:rPr>
        <w:footnoteReference w:id="76"/>
      </w:r>
      <w:r w:rsidRPr="00AB0037">
        <w:rPr>
          <w:rFonts w:ascii="Book Antiqua" w:hAnsi="Book Antiqua"/>
          <w:sz w:val="28"/>
          <w:szCs w:val="28"/>
        </w:rPr>
        <w:t xml:space="preserve">. </w:t>
      </w:r>
    </w:p>
    <w:p w14:paraId="4D5DF2CE"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validez del acuerdo de sumisión exige, según </w:t>
      </w:r>
      <w:proofErr w:type="spellStart"/>
      <w:r w:rsidRPr="00AB0037">
        <w:rPr>
          <w:rFonts w:ascii="Book Antiqua" w:hAnsi="Book Antiqua"/>
          <w:sz w:val="28"/>
          <w:szCs w:val="28"/>
        </w:rPr>
        <w:t>Donello</w:t>
      </w:r>
      <w:proofErr w:type="spellEnd"/>
      <w:r w:rsidRPr="00AB0037">
        <w:rPr>
          <w:rFonts w:ascii="Book Antiqua" w:hAnsi="Book Antiqua"/>
          <w:sz w:val="28"/>
          <w:szCs w:val="28"/>
        </w:rPr>
        <w:t xml:space="preserve">, que la convención sea justa y legítima. Considera que la nuda convención </w:t>
      </w:r>
      <w:r w:rsidRPr="00AB0037">
        <w:rPr>
          <w:rFonts w:ascii="Book Antiqua" w:hAnsi="Book Antiqua"/>
          <w:sz w:val="28"/>
          <w:szCs w:val="28"/>
        </w:rPr>
        <w:lastRenderedPageBreak/>
        <w:t xml:space="preserve">no perjudica al reo, puesto que antes de la comparecencia se le permite cambiar de opinión. Una convención justa y legítima sería, a su juicio, la que se efectúa a través de una </w:t>
      </w:r>
      <w:proofErr w:type="spellStart"/>
      <w:r w:rsidRPr="00AB0037">
        <w:rPr>
          <w:rFonts w:ascii="Book Antiqua" w:hAnsi="Book Antiqua"/>
          <w:i/>
          <w:iCs/>
          <w:sz w:val="28"/>
          <w:szCs w:val="28"/>
        </w:rPr>
        <w:t>stipulatio</w:t>
      </w:r>
      <w:proofErr w:type="spellEnd"/>
      <w:r w:rsidRPr="00AB0037">
        <w:rPr>
          <w:rFonts w:ascii="Book Antiqua" w:hAnsi="Book Antiqua"/>
          <w:sz w:val="28"/>
          <w:szCs w:val="28"/>
        </w:rPr>
        <w:t xml:space="preserve">, pues de ella deriva una acción para poder exigir su cumplimiento. Se pregunta, finalmente, lo qué sucedería si el estipulante prometía someterse al fuero y al </w:t>
      </w:r>
      <w:proofErr w:type="spellStart"/>
      <w:r w:rsidRPr="00AB0037">
        <w:rPr>
          <w:rFonts w:ascii="Book Antiqua" w:hAnsi="Book Antiqua"/>
          <w:sz w:val="28"/>
          <w:szCs w:val="28"/>
        </w:rPr>
        <w:t>juea</w:t>
      </w:r>
      <w:proofErr w:type="spellEnd"/>
      <w:r w:rsidRPr="00AB0037">
        <w:rPr>
          <w:rFonts w:ascii="Book Antiqua" w:hAnsi="Book Antiqua"/>
          <w:sz w:val="28"/>
          <w:szCs w:val="28"/>
        </w:rPr>
        <w:t xml:space="preserve"> del actor, lo que sería someterse a una jurisdicción futura, no dudando de que, a través de un contrato, cualquiera puede elegir someterse a la jurisdicción del juez en cuyo territorio fue celebrado dicho contrato, considerando, asimismo, que es justa razón que, cuando alguien contrata, conviene tácitamente en ejecutar el negocio y poder ser demandado en ese lugar</w:t>
      </w:r>
      <w:r w:rsidRPr="00AB0037">
        <w:rPr>
          <w:rStyle w:val="Refdenotaalpie"/>
          <w:rFonts w:ascii="Book Antiqua" w:hAnsi="Book Antiqua"/>
          <w:sz w:val="28"/>
          <w:szCs w:val="28"/>
        </w:rPr>
        <w:footnoteReference w:id="77"/>
      </w:r>
      <w:r w:rsidRPr="00AB0037">
        <w:rPr>
          <w:rFonts w:ascii="Book Antiqua" w:hAnsi="Book Antiqua"/>
          <w:sz w:val="28"/>
          <w:szCs w:val="28"/>
        </w:rPr>
        <w:t>.</w:t>
      </w:r>
    </w:p>
    <w:p w14:paraId="28389FC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el período justinianeo hay que tener en cuenta la constitución de Justiniano y dirigida a Juan, prefecto del Pretorio, fechada en el año 531, que nos transmite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2,3,29:  </w:t>
      </w:r>
    </w:p>
    <w:p w14:paraId="1F557D91" w14:textId="77777777" w:rsidR="006E0F25" w:rsidRPr="00AB0037" w:rsidRDefault="006E0F25" w:rsidP="006E0F25">
      <w:pPr>
        <w:spacing w:line="360" w:lineRule="auto"/>
        <w:ind w:left="1416"/>
        <w:jc w:val="both"/>
        <w:rPr>
          <w:rFonts w:ascii="Book Antiqua" w:hAnsi="Book Antiqua"/>
          <w:sz w:val="28"/>
          <w:szCs w:val="28"/>
        </w:rPr>
      </w:pP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2.3.29. </w:t>
      </w:r>
      <w:r w:rsidRPr="00AB0037">
        <w:rPr>
          <w:rFonts w:ascii="Book Antiqua" w:hAnsi="Book Antiqua"/>
          <w:i/>
          <w:iCs/>
          <w:sz w:val="28"/>
          <w:szCs w:val="28"/>
        </w:rPr>
        <w:t xml:space="preserve">Imperator </w:t>
      </w:r>
      <w:proofErr w:type="spellStart"/>
      <w:r w:rsidRPr="00AB0037">
        <w:rPr>
          <w:rFonts w:ascii="Book Antiqua" w:hAnsi="Book Antiqua"/>
          <w:i/>
          <w:iCs/>
          <w:sz w:val="28"/>
          <w:szCs w:val="28"/>
        </w:rPr>
        <w:t>Justinianus</w:t>
      </w:r>
      <w:proofErr w:type="spellEnd"/>
      <w:r w:rsidRPr="00AB0037">
        <w:rPr>
          <w:rFonts w:ascii="Book Antiqua" w:hAnsi="Book Antiqua"/>
          <w:i/>
          <w:iCs/>
          <w:sz w:val="28"/>
          <w:szCs w:val="28"/>
        </w:rPr>
        <w:t xml:space="preserve">. Si quis in </w:t>
      </w:r>
      <w:proofErr w:type="spellStart"/>
      <w:r w:rsidRPr="00AB0037">
        <w:rPr>
          <w:rFonts w:ascii="Book Antiqua" w:hAnsi="Book Antiqua"/>
          <w:i/>
          <w:iCs/>
          <w:sz w:val="28"/>
          <w:szCs w:val="28"/>
        </w:rPr>
        <w:t>conscribendo</w:t>
      </w:r>
      <w:proofErr w:type="spellEnd"/>
      <w:r w:rsidRPr="00AB0037">
        <w:rPr>
          <w:rFonts w:ascii="Book Antiqua" w:hAnsi="Book Antiqua"/>
          <w:i/>
          <w:iCs/>
          <w:sz w:val="28"/>
          <w:szCs w:val="28"/>
        </w:rPr>
        <w:t xml:space="preserve"> instrumento </w:t>
      </w:r>
      <w:proofErr w:type="spellStart"/>
      <w:r w:rsidRPr="00AB0037">
        <w:rPr>
          <w:rFonts w:ascii="Book Antiqua" w:hAnsi="Book Antiqua"/>
          <w:i/>
          <w:iCs/>
          <w:sz w:val="28"/>
          <w:szCs w:val="28"/>
        </w:rPr>
        <w:t>sese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confessus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fuerit</w:t>
      </w:r>
      <w:proofErr w:type="spellEnd"/>
      <w:r w:rsidRPr="00AB0037">
        <w:rPr>
          <w:rFonts w:ascii="Book Antiqua" w:hAnsi="Book Antiqua"/>
          <w:i/>
          <w:iCs/>
          <w:sz w:val="28"/>
          <w:szCs w:val="28"/>
        </w:rPr>
        <w:t xml:space="preserve"> non </w:t>
      </w:r>
      <w:proofErr w:type="spellStart"/>
      <w:r w:rsidRPr="00AB0037">
        <w:rPr>
          <w:rFonts w:ascii="Book Antiqua" w:hAnsi="Book Antiqua"/>
          <w:i/>
          <w:iCs/>
          <w:sz w:val="28"/>
          <w:szCs w:val="28"/>
        </w:rPr>
        <w:t>usurum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fori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proscriptione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propter</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cingulum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militiae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suae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vel</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dignitatis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vel</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sacerdotii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praerogativam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licet</w:t>
      </w:r>
      <w:proofErr w:type="spellEnd"/>
      <w:r w:rsidRPr="00AB0037">
        <w:rPr>
          <w:rFonts w:ascii="Book Antiqua" w:hAnsi="Book Antiqua"/>
          <w:i/>
          <w:iCs/>
          <w:sz w:val="28"/>
          <w:szCs w:val="28"/>
        </w:rPr>
        <w:t xml:space="preserve"> ante </w:t>
      </w:r>
      <w:proofErr w:type="spellStart"/>
      <w:r w:rsidRPr="00AB0037">
        <w:rPr>
          <w:rFonts w:ascii="Book Antiqua" w:hAnsi="Book Antiqua"/>
          <w:i/>
          <w:iCs/>
          <w:sz w:val="28"/>
          <w:szCs w:val="28"/>
        </w:rPr>
        <w:t>dubitabatur</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sive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oportet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eandem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scripturam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tenere</w:t>
      </w:r>
      <w:proofErr w:type="spellEnd"/>
      <w:r w:rsidRPr="00AB0037">
        <w:rPr>
          <w:rFonts w:ascii="Book Antiqua" w:hAnsi="Book Antiqua"/>
          <w:i/>
          <w:iCs/>
          <w:sz w:val="28"/>
          <w:szCs w:val="28"/>
        </w:rPr>
        <w:t xml:space="preserve"> et </w:t>
      </w:r>
      <w:proofErr w:type="spellStart"/>
      <w:r w:rsidRPr="00AB0037">
        <w:rPr>
          <w:rFonts w:ascii="Book Antiqua" w:hAnsi="Book Antiqua"/>
          <w:i/>
          <w:iCs/>
          <w:sz w:val="28"/>
          <w:szCs w:val="28"/>
        </w:rPr>
        <w:t>eum</w:t>
      </w:r>
      <w:proofErr w:type="spellEnd"/>
      <w:r w:rsidRPr="00AB0037">
        <w:rPr>
          <w:rFonts w:ascii="Book Antiqua" w:hAnsi="Book Antiqua"/>
          <w:i/>
          <w:iCs/>
          <w:sz w:val="28"/>
          <w:szCs w:val="28"/>
        </w:rPr>
        <w:t xml:space="preserve"> qui hoc </w:t>
      </w:r>
      <w:proofErr w:type="spellStart"/>
      <w:r w:rsidRPr="00AB0037">
        <w:rPr>
          <w:rFonts w:ascii="Book Antiqua" w:hAnsi="Book Antiqua"/>
          <w:i/>
          <w:iCs/>
          <w:sz w:val="28"/>
          <w:szCs w:val="28"/>
        </w:rPr>
        <w:t>pactus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est</w:t>
      </w:r>
      <w:proofErr w:type="spellEnd"/>
      <w:r w:rsidRPr="00AB0037">
        <w:rPr>
          <w:rFonts w:ascii="Book Antiqua" w:hAnsi="Book Antiqua"/>
          <w:i/>
          <w:iCs/>
          <w:sz w:val="28"/>
          <w:szCs w:val="28"/>
        </w:rPr>
        <w:t xml:space="preserve"> non </w:t>
      </w:r>
      <w:proofErr w:type="spellStart"/>
      <w:r w:rsidRPr="00AB0037">
        <w:rPr>
          <w:rFonts w:ascii="Book Antiqua" w:hAnsi="Book Antiqua"/>
          <w:i/>
          <w:iCs/>
          <w:sz w:val="28"/>
          <w:szCs w:val="28"/>
        </w:rPr>
        <w:t>debere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adversus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suam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conventionem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venire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vel</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licentiam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praestari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decedere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quidem</w:t>
      </w:r>
      <w:proofErr w:type="spellEnd"/>
      <w:r w:rsidRPr="00AB0037">
        <w:rPr>
          <w:rFonts w:ascii="Book Antiqua" w:hAnsi="Book Antiqua"/>
          <w:i/>
          <w:iCs/>
          <w:sz w:val="28"/>
          <w:szCs w:val="28"/>
        </w:rPr>
        <w:t xml:space="preserve"> a </w:t>
      </w:r>
      <w:proofErr w:type="spellStart"/>
      <w:r w:rsidRPr="00AB0037">
        <w:rPr>
          <w:rFonts w:ascii="Book Antiqua" w:hAnsi="Book Antiqua"/>
          <w:i/>
          <w:iCs/>
          <w:sz w:val="28"/>
          <w:szCs w:val="28"/>
        </w:rPr>
        <w:t>scriptura</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suo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autem</w:t>
      </w:r>
      <w:proofErr w:type="spellEnd"/>
      <w:r w:rsidRPr="00AB0037">
        <w:rPr>
          <w:rFonts w:ascii="Book Antiqua" w:hAnsi="Book Antiqua"/>
          <w:i/>
          <w:iCs/>
          <w:sz w:val="28"/>
          <w:szCs w:val="28"/>
        </w:rPr>
        <w:t xml:space="preserve"> iure </w:t>
      </w:r>
      <w:proofErr w:type="spellStart"/>
      <w:r w:rsidRPr="00AB0037">
        <w:rPr>
          <w:rFonts w:ascii="Book Antiqua" w:hAnsi="Book Antiqua"/>
          <w:i/>
          <w:iCs/>
          <w:sz w:val="28"/>
          <w:szCs w:val="28"/>
        </w:rPr>
        <w:t>uti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lastRenderedPageBreak/>
        <w:t>sancimus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nemini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licere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adversus</w:t>
      </w:r>
      <w:proofErr w:type="spellEnd"/>
      <w:r w:rsidRPr="00AB0037">
        <w:rPr>
          <w:rFonts w:ascii="Book Antiqua" w:hAnsi="Book Antiqua"/>
          <w:i/>
          <w:iCs/>
          <w:sz w:val="28"/>
          <w:szCs w:val="28"/>
        </w:rPr>
        <w:t xml:space="preserve"> pacta </w:t>
      </w:r>
      <w:proofErr w:type="spellStart"/>
      <w:r w:rsidRPr="00AB0037">
        <w:rPr>
          <w:rFonts w:ascii="Book Antiqua" w:hAnsi="Book Antiqua"/>
          <w:i/>
          <w:iCs/>
          <w:sz w:val="28"/>
          <w:szCs w:val="28"/>
        </w:rPr>
        <w:t>sua</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venire</w:t>
      </w:r>
      <w:proofErr w:type="spellEnd"/>
      <w:r w:rsidRPr="00AB0037">
        <w:rPr>
          <w:rFonts w:ascii="Book Antiqua" w:hAnsi="Book Antiqua"/>
          <w:i/>
          <w:iCs/>
          <w:sz w:val="28"/>
          <w:szCs w:val="28"/>
        </w:rPr>
        <w:t xml:space="preserve"> et </w:t>
      </w:r>
      <w:proofErr w:type="spellStart"/>
      <w:r w:rsidRPr="00AB0037">
        <w:rPr>
          <w:rFonts w:ascii="Book Antiqua" w:hAnsi="Book Antiqua"/>
          <w:i/>
          <w:iCs/>
          <w:sz w:val="28"/>
          <w:szCs w:val="28"/>
        </w:rPr>
        <w:t>contrahentes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decipere</w:t>
      </w:r>
      <w:proofErr w:type="spellEnd"/>
      <w:r w:rsidRPr="00AB0037">
        <w:rPr>
          <w:rFonts w:ascii="Book Antiqua" w:hAnsi="Book Antiqua"/>
          <w:i/>
          <w:iCs/>
          <w:sz w:val="28"/>
          <w:szCs w:val="28"/>
        </w:rPr>
        <w:t xml:space="preserve">. 1. </w:t>
      </w:r>
      <w:proofErr w:type="gramStart"/>
      <w:r w:rsidRPr="00AB0037">
        <w:rPr>
          <w:rFonts w:ascii="Book Antiqua" w:hAnsi="Book Antiqua"/>
          <w:i/>
          <w:iCs/>
          <w:sz w:val="28"/>
          <w:szCs w:val="28"/>
        </w:rPr>
        <w:t xml:space="preserve">Si </w:t>
      </w:r>
      <w:proofErr w:type="spellStart"/>
      <w:r w:rsidRPr="00AB0037">
        <w:rPr>
          <w:rFonts w:ascii="Book Antiqua" w:hAnsi="Book Antiqua"/>
          <w:i/>
          <w:iCs/>
          <w:sz w:val="28"/>
          <w:szCs w:val="28"/>
        </w:rPr>
        <w:t>enim</w:t>
      </w:r>
      <w:proofErr w:type="spellEnd"/>
      <w:r w:rsidRPr="00AB0037">
        <w:rPr>
          <w:rFonts w:ascii="Book Antiqua" w:hAnsi="Book Antiqua"/>
          <w:i/>
          <w:iCs/>
          <w:sz w:val="28"/>
          <w:szCs w:val="28"/>
        </w:rPr>
        <w:t xml:space="preserve"> ipso edicto </w:t>
      </w:r>
      <w:proofErr w:type="spellStart"/>
      <w:r w:rsidRPr="00AB0037">
        <w:rPr>
          <w:rFonts w:ascii="Book Antiqua" w:hAnsi="Book Antiqua"/>
          <w:i/>
          <w:iCs/>
          <w:sz w:val="28"/>
          <w:szCs w:val="28"/>
        </w:rPr>
        <w:t>praetoris</w:t>
      </w:r>
      <w:proofErr w:type="spellEnd"/>
      <w:r w:rsidRPr="00AB0037">
        <w:rPr>
          <w:rFonts w:ascii="Book Antiqua" w:hAnsi="Book Antiqua"/>
          <w:i/>
          <w:iCs/>
          <w:sz w:val="28"/>
          <w:szCs w:val="28"/>
        </w:rPr>
        <w:t xml:space="preserve"> pacta </w:t>
      </w:r>
      <w:proofErr w:type="spellStart"/>
      <w:r w:rsidRPr="00AB0037">
        <w:rPr>
          <w:rFonts w:ascii="Book Antiqua" w:hAnsi="Book Antiqua"/>
          <w:i/>
          <w:iCs/>
          <w:sz w:val="28"/>
          <w:szCs w:val="28"/>
        </w:rPr>
        <w:t>conventa</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quae</w:t>
      </w:r>
      <w:proofErr w:type="spellEnd"/>
      <w:r w:rsidRPr="00AB0037">
        <w:rPr>
          <w:rFonts w:ascii="Book Antiqua" w:hAnsi="Book Antiqua"/>
          <w:i/>
          <w:iCs/>
          <w:sz w:val="28"/>
          <w:szCs w:val="28"/>
        </w:rPr>
        <w:t xml:space="preserve"> neque contra </w:t>
      </w:r>
      <w:proofErr w:type="spellStart"/>
      <w:r w:rsidRPr="00AB0037">
        <w:rPr>
          <w:rFonts w:ascii="Book Antiqua" w:hAnsi="Book Antiqua"/>
          <w:i/>
          <w:iCs/>
          <w:sz w:val="28"/>
          <w:szCs w:val="28"/>
        </w:rPr>
        <w:t>leges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nec</w:t>
      </w:r>
      <w:proofErr w:type="spellEnd"/>
      <w:r w:rsidRPr="00AB0037">
        <w:rPr>
          <w:rFonts w:ascii="Book Antiqua" w:hAnsi="Book Antiqua"/>
          <w:i/>
          <w:iCs/>
          <w:sz w:val="28"/>
          <w:szCs w:val="28"/>
        </w:rPr>
        <w:t xml:space="preserve"> dolo malo </w:t>
      </w:r>
      <w:proofErr w:type="spellStart"/>
      <w:r w:rsidRPr="00AB0037">
        <w:rPr>
          <w:rFonts w:ascii="Book Antiqua" w:hAnsi="Book Antiqua"/>
          <w:i/>
          <w:iCs/>
          <w:sz w:val="28"/>
          <w:szCs w:val="28"/>
        </w:rPr>
        <w:t>inita</w:t>
      </w:r>
      <w:proofErr w:type="spellEnd"/>
      <w:r w:rsidRPr="00AB0037">
        <w:rPr>
          <w:rFonts w:ascii="Book Antiqua" w:hAnsi="Book Antiqua"/>
          <w:i/>
          <w:iCs/>
          <w:sz w:val="28"/>
          <w:szCs w:val="28"/>
        </w:rPr>
        <w:t xml:space="preserve"> sunt, </w:t>
      </w:r>
      <w:proofErr w:type="spellStart"/>
      <w:r w:rsidRPr="00AB0037">
        <w:rPr>
          <w:rFonts w:ascii="Book Antiqua" w:hAnsi="Book Antiqua"/>
          <w:i/>
          <w:iCs/>
          <w:sz w:val="28"/>
          <w:szCs w:val="28"/>
        </w:rPr>
        <w:t>omnimodo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observanda</w:t>
      </w:r>
      <w:proofErr w:type="spellEnd"/>
      <w:r w:rsidRPr="00AB0037">
        <w:rPr>
          <w:rFonts w:ascii="Book Antiqua" w:hAnsi="Book Antiqua"/>
          <w:i/>
          <w:iCs/>
          <w:sz w:val="28"/>
          <w:szCs w:val="28"/>
        </w:rPr>
        <w:t xml:space="preserve"> sunt, </w:t>
      </w:r>
      <w:proofErr w:type="spellStart"/>
      <w:r w:rsidRPr="00AB0037">
        <w:rPr>
          <w:rFonts w:ascii="Book Antiqua" w:hAnsi="Book Antiqua"/>
          <w:i/>
          <w:iCs/>
          <w:sz w:val="28"/>
          <w:szCs w:val="28"/>
        </w:rPr>
        <w:t>quare</w:t>
      </w:r>
      <w:proofErr w:type="spellEnd"/>
      <w:r w:rsidRPr="00AB0037">
        <w:rPr>
          <w:rFonts w:ascii="Book Antiqua" w:hAnsi="Book Antiqua"/>
          <w:i/>
          <w:iCs/>
          <w:sz w:val="28"/>
          <w:szCs w:val="28"/>
        </w:rPr>
        <w:t xml:space="preserve"> et in </w:t>
      </w:r>
      <w:proofErr w:type="spellStart"/>
      <w:r w:rsidRPr="00AB0037">
        <w:rPr>
          <w:rFonts w:ascii="Book Antiqua" w:hAnsi="Book Antiqua"/>
          <w:i/>
          <w:iCs/>
          <w:sz w:val="28"/>
          <w:szCs w:val="28"/>
        </w:rPr>
        <w:t>hac</w:t>
      </w:r>
      <w:proofErr w:type="spellEnd"/>
      <w:r w:rsidRPr="00AB0037">
        <w:rPr>
          <w:rFonts w:ascii="Book Antiqua" w:hAnsi="Book Antiqua"/>
          <w:i/>
          <w:iCs/>
          <w:sz w:val="28"/>
          <w:szCs w:val="28"/>
        </w:rPr>
        <w:t xml:space="preserve"> causa pacta non </w:t>
      </w:r>
      <w:proofErr w:type="spellStart"/>
      <w:r w:rsidRPr="00AB0037">
        <w:rPr>
          <w:rFonts w:ascii="Book Antiqua" w:hAnsi="Book Antiqua"/>
          <w:i/>
          <w:iCs/>
          <w:sz w:val="28"/>
          <w:szCs w:val="28"/>
        </w:rPr>
        <w:t>valent</w:t>
      </w:r>
      <w:proofErr w:type="spellEnd"/>
      <w:r w:rsidRPr="00AB0037">
        <w:rPr>
          <w:rFonts w:ascii="Book Antiqua" w:hAnsi="Book Antiqua"/>
          <w:i/>
          <w:iCs/>
          <w:sz w:val="28"/>
          <w:szCs w:val="28"/>
        </w:rPr>
        <w:t xml:space="preserve">, cum </w:t>
      </w:r>
      <w:proofErr w:type="spellStart"/>
      <w:r w:rsidRPr="00AB0037">
        <w:rPr>
          <w:rFonts w:ascii="Book Antiqua" w:hAnsi="Book Antiqua"/>
          <w:i/>
          <w:iCs/>
          <w:sz w:val="28"/>
          <w:szCs w:val="28"/>
        </w:rPr>
        <w:t>alia</w:t>
      </w:r>
      <w:proofErr w:type="spellEnd"/>
      <w:r w:rsidRPr="00AB0037">
        <w:rPr>
          <w:rFonts w:ascii="Book Antiqua" w:hAnsi="Book Antiqua"/>
          <w:i/>
          <w:iCs/>
          <w:sz w:val="28"/>
          <w:szCs w:val="28"/>
        </w:rPr>
        <w:t xml:space="preserve"> regula </w:t>
      </w:r>
      <w:proofErr w:type="spellStart"/>
      <w:r w:rsidRPr="00AB0037">
        <w:rPr>
          <w:rFonts w:ascii="Book Antiqua" w:hAnsi="Book Antiqua"/>
          <w:i/>
          <w:iCs/>
          <w:sz w:val="28"/>
          <w:szCs w:val="28"/>
        </w:rPr>
        <w:t>est</w:t>
      </w:r>
      <w:proofErr w:type="spellEnd"/>
      <w:r w:rsidRPr="00AB0037">
        <w:rPr>
          <w:rFonts w:ascii="Book Antiqua" w:hAnsi="Book Antiqua"/>
          <w:i/>
          <w:iCs/>
          <w:sz w:val="28"/>
          <w:szCs w:val="28"/>
        </w:rPr>
        <w:t xml:space="preserve"> iuris </w:t>
      </w:r>
      <w:proofErr w:type="spellStart"/>
      <w:r w:rsidRPr="00AB0037">
        <w:rPr>
          <w:rFonts w:ascii="Book Antiqua" w:hAnsi="Book Antiqua"/>
          <w:i/>
          <w:iCs/>
          <w:sz w:val="28"/>
          <w:szCs w:val="28"/>
        </w:rPr>
        <w:t>antiqui</w:t>
      </w:r>
      <w:proofErr w:type="spellEnd"/>
      <w:r w:rsidRPr="00AB0037">
        <w:rPr>
          <w:rFonts w:ascii="Book Antiqua" w:hAnsi="Book Antiqua"/>
          <w:i/>
          <w:iCs/>
          <w:sz w:val="28"/>
          <w:szCs w:val="28"/>
        </w:rPr>
        <w:t xml:space="preserve"> omnes </w:t>
      </w:r>
      <w:proofErr w:type="spellStart"/>
      <w:r w:rsidRPr="00AB0037">
        <w:rPr>
          <w:rFonts w:ascii="Book Antiqua" w:hAnsi="Book Antiqua"/>
          <w:i/>
          <w:iCs/>
          <w:sz w:val="28"/>
          <w:szCs w:val="28"/>
        </w:rPr>
        <w:t>licentiam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habere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his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quae</w:t>
      </w:r>
      <w:proofErr w:type="spellEnd"/>
      <w:r w:rsidRPr="00AB0037">
        <w:rPr>
          <w:rFonts w:ascii="Book Antiqua" w:hAnsi="Book Antiqua"/>
          <w:i/>
          <w:iCs/>
          <w:sz w:val="28"/>
          <w:szCs w:val="28"/>
        </w:rPr>
        <w:t xml:space="preserve"> pro se introducta sunt </w:t>
      </w:r>
      <w:proofErr w:type="spellStart"/>
      <w:r w:rsidRPr="00AB0037">
        <w:rPr>
          <w:rFonts w:ascii="Book Antiqua" w:hAnsi="Book Antiqua"/>
          <w:i/>
          <w:iCs/>
          <w:sz w:val="28"/>
          <w:szCs w:val="28"/>
        </w:rPr>
        <w:t>renuntiare</w:t>
      </w:r>
      <w:proofErr w:type="spellEnd"/>
      <w:r w:rsidRPr="00AB0037">
        <w:rPr>
          <w:rFonts w:ascii="Book Antiqua" w:hAnsi="Book Antiqua"/>
          <w:i/>
          <w:iCs/>
          <w:sz w:val="28"/>
          <w:szCs w:val="28"/>
        </w:rPr>
        <w:t>?</w:t>
      </w:r>
      <w:proofErr w:type="gramEnd"/>
      <w:r w:rsidRPr="00AB0037">
        <w:rPr>
          <w:rFonts w:ascii="Book Antiqua" w:hAnsi="Book Antiqua"/>
          <w:i/>
          <w:iCs/>
          <w:sz w:val="28"/>
          <w:szCs w:val="28"/>
        </w:rPr>
        <w:t xml:space="preserve"> 2. Omnes </w:t>
      </w:r>
      <w:proofErr w:type="spellStart"/>
      <w:r w:rsidRPr="00AB0037">
        <w:rPr>
          <w:rFonts w:ascii="Book Antiqua" w:hAnsi="Book Antiqua"/>
          <w:i/>
          <w:iCs/>
          <w:sz w:val="28"/>
          <w:szCs w:val="28"/>
        </w:rPr>
        <w:t>itaque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iudices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nostri</w:t>
      </w:r>
      <w:proofErr w:type="spellEnd"/>
      <w:r w:rsidRPr="00AB0037">
        <w:rPr>
          <w:rFonts w:ascii="Book Antiqua" w:hAnsi="Book Antiqua"/>
          <w:i/>
          <w:iCs/>
          <w:sz w:val="28"/>
          <w:szCs w:val="28"/>
        </w:rPr>
        <w:t xml:space="preserve"> hoc in </w:t>
      </w:r>
      <w:proofErr w:type="spellStart"/>
      <w:r w:rsidRPr="00AB0037">
        <w:rPr>
          <w:rFonts w:ascii="Book Antiqua" w:hAnsi="Book Antiqua"/>
          <w:i/>
          <w:iCs/>
          <w:sz w:val="28"/>
          <w:szCs w:val="28"/>
        </w:rPr>
        <w:t>litibus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observent</w:t>
      </w:r>
      <w:proofErr w:type="spellEnd"/>
      <w:r w:rsidRPr="00AB0037">
        <w:rPr>
          <w:rFonts w:ascii="Book Antiqua" w:hAnsi="Book Antiqua"/>
          <w:i/>
          <w:iCs/>
          <w:sz w:val="28"/>
          <w:szCs w:val="28"/>
        </w:rPr>
        <w:t xml:space="preserve">, et </w:t>
      </w:r>
      <w:proofErr w:type="spellStart"/>
      <w:r w:rsidRPr="00AB0037">
        <w:rPr>
          <w:rFonts w:ascii="Book Antiqua" w:hAnsi="Book Antiqua"/>
          <w:i/>
          <w:iCs/>
          <w:sz w:val="28"/>
          <w:szCs w:val="28"/>
        </w:rPr>
        <w:t>huiusmodi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observatio</w:t>
      </w:r>
      <w:proofErr w:type="spellEnd"/>
      <w:r w:rsidRPr="00AB0037">
        <w:rPr>
          <w:rFonts w:ascii="Book Antiqua" w:hAnsi="Book Antiqua"/>
          <w:i/>
          <w:iCs/>
          <w:sz w:val="28"/>
          <w:szCs w:val="28"/>
        </w:rPr>
        <w:t xml:space="preserve"> et ad </w:t>
      </w:r>
      <w:proofErr w:type="spellStart"/>
      <w:r w:rsidRPr="00AB0037">
        <w:rPr>
          <w:rFonts w:ascii="Book Antiqua" w:hAnsi="Book Antiqua"/>
          <w:i/>
          <w:iCs/>
          <w:sz w:val="28"/>
          <w:szCs w:val="28"/>
        </w:rPr>
        <w:t>pedaneos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iudices</w:t>
      </w:r>
      <w:proofErr w:type="spellEnd"/>
      <w:r w:rsidRPr="00AB0037">
        <w:rPr>
          <w:rFonts w:ascii="Book Antiqua" w:hAnsi="Book Antiqua"/>
          <w:i/>
          <w:iCs/>
          <w:sz w:val="28"/>
          <w:szCs w:val="28"/>
        </w:rPr>
        <w:t xml:space="preserve"> et ad </w:t>
      </w:r>
      <w:proofErr w:type="spellStart"/>
      <w:r w:rsidRPr="00AB0037">
        <w:rPr>
          <w:rFonts w:ascii="Book Antiqua" w:hAnsi="Book Antiqua"/>
          <w:i/>
          <w:iCs/>
          <w:sz w:val="28"/>
          <w:szCs w:val="28"/>
        </w:rPr>
        <w:t>compromissarios</w:t>
      </w:r>
      <w:proofErr w:type="spellEnd"/>
      <w:r w:rsidRPr="00AB0037">
        <w:rPr>
          <w:rFonts w:ascii="Book Antiqua" w:hAnsi="Book Antiqua"/>
          <w:i/>
          <w:iCs/>
          <w:sz w:val="28"/>
          <w:szCs w:val="28"/>
        </w:rPr>
        <w:t xml:space="preserve"> et </w:t>
      </w:r>
      <w:proofErr w:type="spellStart"/>
      <w:r w:rsidRPr="00AB0037">
        <w:rPr>
          <w:rFonts w:ascii="Book Antiqua" w:hAnsi="Book Antiqua"/>
          <w:i/>
          <w:iCs/>
          <w:sz w:val="28"/>
          <w:szCs w:val="28"/>
        </w:rPr>
        <w:t>arbitros</w:t>
      </w:r>
      <w:proofErr w:type="spellEnd"/>
      <w:r w:rsidRPr="00AB0037">
        <w:rPr>
          <w:rFonts w:ascii="Book Antiqua" w:hAnsi="Book Antiqua"/>
          <w:i/>
          <w:iCs/>
          <w:sz w:val="28"/>
          <w:szCs w:val="28"/>
        </w:rPr>
        <w:t xml:space="preserve"> electos </w:t>
      </w:r>
      <w:proofErr w:type="spellStart"/>
      <w:r w:rsidRPr="00AB0037">
        <w:rPr>
          <w:rFonts w:ascii="Book Antiqua" w:hAnsi="Book Antiqua"/>
          <w:i/>
          <w:iCs/>
          <w:sz w:val="28"/>
          <w:szCs w:val="28"/>
        </w:rPr>
        <w:t>perveniat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scituros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quod</w:t>
      </w:r>
      <w:proofErr w:type="spellEnd"/>
      <w:r w:rsidRPr="00AB0037">
        <w:rPr>
          <w:rFonts w:ascii="Book Antiqua" w:hAnsi="Book Antiqua"/>
          <w:i/>
          <w:iCs/>
          <w:sz w:val="28"/>
          <w:szCs w:val="28"/>
        </w:rPr>
        <w:t xml:space="preserve">, si </w:t>
      </w:r>
      <w:proofErr w:type="spellStart"/>
      <w:r w:rsidRPr="00AB0037">
        <w:rPr>
          <w:rFonts w:ascii="Book Antiqua" w:hAnsi="Book Antiqua"/>
          <w:i/>
          <w:iCs/>
          <w:sz w:val="28"/>
          <w:szCs w:val="28"/>
        </w:rPr>
        <w:t>neglexerint</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litem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suam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facere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intellegantur</w:t>
      </w:r>
      <w:proofErr w:type="spellEnd"/>
      <w:r w:rsidRPr="00AB0037">
        <w:rPr>
          <w:rFonts w:ascii="Book Antiqua" w:hAnsi="Book Antiqua"/>
          <w:i/>
          <w:iCs/>
          <w:sz w:val="28"/>
          <w:szCs w:val="28"/>
        </w:rPr>
        <w:t xml:space="preserve">. </w:t>
      </w:r>
      <w:r w:rsidRPr="00AB0037">
        <w:rPr>
          <w:rFonts w:ascii="Book Antiqua" w:hAnsi="Book Antiqua"/>
          <w:sz w:val="28"/>
          <w:szCs w:val="28"/>
        </w:rPr>
        <w:t xml:space="preserve">* </w:t>
      </w:r>
      <w:proofErr w:type="spellStart"/>
      <w:r w:rsidRPr="00AB0037">
        <w:rPr>
          <w:rFonts w:ascii="Book Antiqua" w:hAnsi="Book Antiqua"/>
          <w:sz w:val="28"/>
          <w:szCs w:val="28"/>
        </w:rPr>
        <w:t>IUST</w:t>
      </w:r>
      <w:proofErr w:type="spellEnd"/>
      <w:r w:rsidRPr="00AB0037">
        <w:rPr>
          <w:rFonts w:ascii="Book Antiqua" w:hAnsi="Book Antiqua"/>
          <w:sz w:val="28"/>
          <w:szCs w:val="28"/>
        </w:rPr>
        <w:t xml:space="preserve">. A. </w:t>
      </w:r>
      <w:proofErr w:type="spellStart"/>
      <w:r w:rsidRPr="00AB0037">
        <w:rPr>
          <w:rFonts w:ascii="Book Antiqua" w:hAnsi="Book Antiqua"/>
          <w:sz w:val="28"/>
          <w:szCs w:val="28"/>
        </w:rPr>
        <w:t>IOHANNI</w:t>
      </w:r>
      <w:proofErr w:type="spellEnd"/>
      <w:r w:rsidRPr="00AB0037">
        <w:rPr>
          <w:rFonts w:ascii="Book Antiqua" w:hAnsi="Book Antiqua"/>
          <w:sz w:val="28"/>
          <w:szCs w:val="28"/>
        </w:rPr>
        <w:t xml:space="preserve"> PP. *&lt;A 531 D. K. SEPT. </w:t>
      </w:r>
      <w:proofErr w:type="spellStart"/>
      <w:r w:rsidRPr="00AB0037">
        <w:rPr>
          <w:rFonts w:ascii="Book Antiqua" w:hAnsi="Book Antiqua"/>
          <w:sz w:val="28"/>
          <w:szCs w:val="28"/>
        </w:rPr>
        <w:t>CONSTANTINOPOLI</w:t>
      </w:r>
      <w:proofErr w:type="spellEnd"/>
      <w:r w:rsidRPr="00AB0037">
        <w:rPr>
          <w:rFonts w:ascii="Book Antiqua" w:hAnsi="Book Antiqua"/>
          <w:sz w:val="28"/>
          <w:szCs w:val="28"/>
        </w:rPr>
        <w:t xml:space="preserve"> POST </w:t>
      </w:r>
      <w:proofErr w:type="spellStart"/>
      <w:r w:rsidRPr="00AB0037">
        <w:rPr>
          <w:rFonts w:ascii="Book Antiqua" w:hAnsi="Book Antiqua"/>
          <w:sz w:val="28"/>
          <w:szCs w:val="28"/>
        </w:rPr>
        <w:t>CONSULATUM</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LAMPADII</w:t>
      </w:r>
      <w:proofErr w:type="spellEnd"/>
      <w:r w:rsidRPr="00AB0037">
        <w:rPr>
          <w:rFonts w:ascii="Book Antiqua" w:hAnsi="Book Antiqua"/>
          <w:sz w:val="28"/>
          <w:szCs w:val="28"/>
        </w:rPr>
        <w:t xml:space="preserve"> ET </w:t>
      </w:r>
      <w:proofErr w:type="spellStart"/>
      <w:r w:rsidRPr="00AB0037">
        <w:rPr>
          <w:rFonts w:ascii="Book Antiqua" w:hAnsi="Book Antiqua"/>
          <w:sz w:val="28"/>
          <w:szCs w:val="28"/>
        </w:rPr>
        <w:t>ORESTAE</w:t>
      </w:r>
      <w:proofErr w:type="spellEnd"/>
      <w:r w:rsidRPr="00AB0037">
        <w:rPr>
          <w:rFonts w:ascii="Book Antiqua" w:hAnsi="Book Antiqua"/>
          <w:sz w:val="28"/>
          <w:szCs w:val="28"/>
        </w:rPr>
        <w:t xml:space="preserve"> VV. CC.&gt;). </w:t>
      </w:r>
    </w:p>
    <w:p w14:paraId="2DBEDDF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La constitución prohíbe a quien se haya comprometido en el momento de otorgar un instrumento, a no usar la excepción de fuero</w:t>
      </w:r>
      <w:r w:rsidRPr="00AB0037">
        <w:rPr>
          <w:rStyle w:val="Refdenotaalpie"/>
          <w:rFonts w:ascii="Book Antiqua" w:hAnsi="Book Antiqua"/>
          <w:sz w:val="28"/>
          <w:szCs w:val="28"/>
        </w:rPr>
        <w:footnoteReference w:id="78"/>
      </w:r>
      <w:r w:rsidRPr="00AB0037">
        <w:rPr>
          <w:rFonts w:ascii="Book Antiqua" w:hAnsi="Book Antiqua"/>
          <w:sz w:val="28"/>
          <w:szCs w:val="28"/>
        </w:rPr>
        <w:t xml:space="preserve"> por razón de su dignidad, grado militar o sacerdocio, que se vuelva contra su propio convenio y utilice su fuero. </w:t>
      </w:r>
    </w:p>
    <w:p w14:paraId="0E56591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Se justifica la prohibición diciendo que a nadie le es lícito volver contra sus pactos y engañar a quienes con él contrataron -</w:t>
      </w:r>
      <w:r w:rsidRPr="00AB0037">
        <w:rPr>
          <w:rFonts w:ascii="Book Antiqua" w:hAnsi="Book Antiqua"/>
          <w:i/>
          <w:sz w:val="28"/>
          <w:szCs w:val="28"/>
        </w:rPr>
        <w:t xml:space="preserve">qui hoc </w:t>
      </w:r>
      <w:proofErr w:type="spellStart"/>
      <w:r w:rsidRPr="00AB0037">
        <w:rPr>
          <w:rFonts w:ascii="Book Antiqua" w:hAnsi="Book Antiqua"/>
          <w:i/>
          <w:sz w:val="28"/>
          <w:szCs w:val="28"/>
        </w:rPr>
        <w:t>pactus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est</w:t>
      </w:r>
      <w:proofErr w:type="spellEnd"/>
      <w:r w:rsidRPr="00AB0037">
        <w:rPr>
          <w:rFonts w:ascii="Book Antiqua" w:hAnsi="Book Antiqua"/>
          <w:i/>
          <w:sz w:val="28"/>
          <w:szCs w:val="28"/>
        </w:rPr>
        <w:t xml:space="preserve"> non</w:t>
      </w:r>
      <w:r w:rsidRPr="00AB0037">
        <w:rPr>
          <w:rFonts w:ascii="Book Antiqua" w:hAnsi="Book Antiqua"/>
          <w:i/>
          <w:iCs/>
          <w:sz w:val="28"/>
          <w:szCs w:val="28"/>
        </w:rPr>
        <w:t xml:space="preserve"> </w:t>
      </w:r>
      <w:proofErr w:type="spellStart"/>
      <w:r w:rsidRPr="00AB0037">
        <w:rPr>
          <w:rFonts w:ascii="Book Antiqua" w:hAnsi="Book Antiqua"/>
          <w:i/>
          <w:iCs/>
          <w:sz w:val="28"/>
          <w:szCs w:val="28"/>
        </w:rPr>
        <w:t>debere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adversus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suam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conventionem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venire</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vel</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licentiam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ei</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praestari</w:t>
      </w:r>
      <w:proofErr w:type="spellEnd"/>
      <w:r w:rsidRPr="00AB0037">
        <w:rPr>
          <w:rFonts w:ascii="Book Antiqua" w:hAnsi="Book Antiqua"/>
          <w:i/>
          <w:iCs/>
          <w:sz w:val="28"/>
          <w:szCs w:val="28"/>
        </w:rPr>
        <w:t xml:space="preserve"> </w:t>
      </w:r>
      <w:r w:rsidRPr="00AB0037">
        <w:rPr>
          <w:rFonts w:ascii="Book Antiqua" w:hAnsi="Book Antiqua"/>
          <w:i/>
          <w:sz w:val="28"/>
          <w:szCs w:val="28"/>
        </w:rPr>
        <w:t>-</w:t>
      </w:r>
      <w:r w:rsidRPr="00AB0037">
        <w:rPr>
          <w:rStyle w:val="Refdenotaalpie"/>
          <w:rFonts w:ascii="Book Antiqua" w:hAnsi="Book Antiqua"/>
          <w:sz w:val="28"/>
          <w:szCs w:val="28"/>
        </w:rPr>
        <w:footnoteReference w:id="79"/>
      </w:r>
      <w:r w:rsidRPr="00AB0037">
        <w:rPr>
          <w:rFonts w:ascii="Book Antiqua" w:hAnsi="Book Antiqua"/>
          <w:sz w:val="28"/>
          <w:szCs w:val="28"/>
        </w:rPr>
        <w:t xml:space="preserve">. </w:t>
      </w:r>
    </w:p>
    <w:p w14:paraId="21A3E98C" w14:textId="77777777" w:rsidR="006E0F25" w:rsidRPr="00AB0037" w:rsidRDefault="006E0F25" w:rsidP="006E0F25">
      <w:pPr>
        <w:spacing w:line="360" w:lineRule="auto"/>
        <w:ind w:firstLine="708"/>
        <w:jc w:val="both"/>
        <w:rPr>
          <w:rFonts w:ascii="Book Antiqua" w:hAnsi="Book Antiqua"/>
          <w:i/>
          <w:iCs/>
          <w:sz w:val="28"/>
          <w:szCs w:val="28"/>
        </w:rPr>
      </w:pPr>
      <w:r w:rsidRPr="00AB0037">
        <w:rPr>
          <w:rFonts w:ascii="Book Antiqua" w:hAnsi="Book Antiqua"/>
          <w:sz w:val="28"/>
          <w:szCs w:val="28"/>
        </w:rPr>
        <w:lastRenderedPageBreak/>
        <w:t xml:space="preserve">Hay que observar que en el texto se habla de </w:t>
      </w:r>
      <w:r w:rsidRPr="00AB0037">
        <w:rPr>
          <w:rFonts w:ascii="Book Antiqua" w:hAnsi="Book Antiqua"/>
          <w:i/>
          <w:sz w:val="28"/>
          <w:szCs w:val="28"/>
        </w:rPr>
        <w:t>instrumento</w:t>
      </w:r>
      <w:r w:rsidRPr="00AB0037">
        <w:rPr>
          <w:rStyle w:val="Refdenotaalpie"/>
          <w:rFonts w:ascii="Book Antiqua" w:hAnsi="Book Antiqua"/>
          <w:sz w:val="28"/>
          <w:szCs w:val="28"/>
        </w:rPr>
        <w:footnoteReference w:id="80"/>
      </w:r>
      <w:r w:rsidRPr="00AB0037">
        <w:rPr>
          <w:rFonts w:ascii="Book Antiqua" w:hAnsi="Book Antiqua"/>
          <w:sz w:val="28"/>
          <w:szCs w:val="28"/>
        </w:rPr>
        <w:t xml:space="preserve">; por ello puede considerarse que el carácter formal en este caso del acuerdo de sumisión influye en la eficacia del acuerdo, y por ello no se admite la </w:t>
      </w:r>
      <w:proofErr w:type="spellStart"/>
      <w:r w:rsidRPr="00AB0037">
        <w:rPr>
          <w:rFonts w:ascii="Book Antiqua" w:hAnsi="Book Antiqua"/>
          <w:i/>
          <w:sz w:val="28"/>
          <w:szCs w:val="28"/>
        </w:rPr>
        <w:t>mu</w:t>
      </w:r>
      <w:r w:rsidRPr="00AB0037">
        <w:rPr>
          <w:rFonts w:ascii="Book Antiqua" w:hAnsi="Book Antiqua"/>
          <w:i/>
          <w:iCs/>
          <w:sz w:val="28"/>
          <w:szCs w:val="28"/>
        </w:rPr>
        <w:t>tatio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voluntatis</w:t>
      </w:r>
      <w:proofErr w:type="spellEnd"/>
      <w:r w:rsidRPr="00AB0037">
        <w:rPr>
          <w:rFonts w:ascii="Book Antiqua" w:hAnsi="Book Antiqua"/>
          <w:i/>
          <w:iCs/>
          <w:sz w:val="28"/>
          <w:szCs w:val="28"/>
        </w:rPr>
        <w:t>.</w:t>
      </w:r>
    </w:p>
    <w:p w14:paraId="284369D1" w14:textId="77777777" w:rsidR="006E0F25" w:rsidRPr="00AB0037" w:rsidRDefault="006E0F25" w:rsidP="006E0F25">
      <w:pPr>
        <w:spacing w:line="360" w:lineRule="auto"/>
        <w:ind w:firstLine="708"/>
        <w:jc w:val="both"/>
        <w:rPr>
          <w:rFonts w:ascii="Book Antiqua" w:hAnsi="Book Antiqua"/>
          <w:iCs/>
          <w:sz w:val="28"/>
          <w:szCs w:val="28"/>
        </w:rPr>
      </w:pPr>
      <w:r w:rsidRPr="00AB0037">
        <w:rPr>
          <w:rFonts w:ascii="Book Antiqua" w:hAnsi="Book Antiqua"/>
          <w:iCs/>
          <w:sz w:val="28"/>
          <w:szCs w:val="28"/>
        </w:rPr>
        <w:lastRenderedPageBreak/>
        <w:t xml:space="preserve">A juicio de </w:t>
      </w:r>
      <w:proofErr w:type="spellStart"/>
      <w:r w:rsidRPr="00AB0037">
        <w:rPr>
          <w:rFonts w:ascii="Book Antiqua" w:hAnsi="Book Antiqua"/>
          <w:iCs/>
          <w:sz w:val="28"/>
          <w:szCs w:val="28"/>
        </w:rPr>
        <w:t>Glück</w:t>
      </w:r>
      <w:proofErr w:type="spellEnd"/>
      <w:r w:rsidRPr="00AB0037">
        <w:rPr>
          <w:rStyle w:val="Refdenotaalpie"/>
          <w:rFonts w:ascii="Book Antiqua" w:hAnsi="Book Antiqua"/>
          <w:iCs/>
          <w:sz w:val="28"/>
          <w:szCs w:val="28"/>
        </w:rPr>
        <w:footnoteReference w:id="81"/>
      </w:r>
      <w:r w:rsidRPr="00AB0037">
        <w:rPr>
          <w:rFonts w:ascii="Book Antiqua" w:hAnsi="Book Antiqua"/>
          <w:iCs/>
          <w:sz w:val="28"/>
          <w:szCs w:val="28"/>
        </w:rPr>
        <w:t xml:space="preserve"> en esta constitución no se está contemplando realmente un supuesto de </w:t>
      </w:r>
      <w:proofErr w:type="spellStart"/>
      <w:r w:rsidRPr="00AB0037">
        <w:rPr>
          <w:rFonts w:ascii="Book Antiqua" w:hAnsi="Book Antiqua"/>
          <w:i/>
          <w:iCs/>
          <w:sz w:val="28"/>
          <w:szCs w:val="28"/>
        </w:rPr>
        <w:t>prorogatio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fori</w:t>
      </w:r>
      <w:proofErr w:type="spellEnd"/>
      <w:r w:rsidRPr="00AB0037">
        <w:rPr>
          <w:rFonts w:ascii="Book Antiqua" w:hAnsi="Book Antiqua"/>
          <w:i/>
          <w:iCs/>
          <w:sz w:val="28"/>
          <w:szCs w:val="28"/>
        </w:rPr>
        <w:t>,</w:t>
      </w:r>
      <w:r w:rsidRPr="00AB0037">
        <w:rPr>
          <w:rFonts w:ascii="Book Antiqua" w:hAnsi="Book Antiqua"/>
          <w:iCs/>
          <w:sz w:val="28"/>
          <w:szCs w:val="28"/>
        </w:rPr>
        <w:t xml:space="preserve"> sino más bien de renuncia a un foro privilegiado. Como diferencias más significativas entre ambos supuestos señala las siguientes:</w:t>
      </w:r>
    </w:p>
    <w:p w14:paraId="3D3F351E" w14:textId="77777777" w:rsidR="006E0F25" w:rsidRPr="00AB0037" w:rsidRDefault="006E0F25" w:rsidP="00D5266A">
      <w:pPr>
        <w:pStyle w:val="ListParagraph"/>
        <w:numPr>
          <w:ilvl w:val="0"/>
          <w:numId w:val="7"/>
        </w:numPr>
        <w:spacing w:line="360" w:lineRule="auto"/>
        <w:jc w:val="both"/>
        <w:rPr>
          <w:rFonts w:ascii="Book Antiqua" w:hAnsi="Book Antiqua"/>
          <w:iCs/>
          <w:color w:val="auto"/>
          <w:sz w:val="28"/>
          <w:szCs w:val="28"/>
        </w:rPr>
      </w:pPr>
      <w:r w:rsidRPr="00AB0037">
        <w:rPr>
          <w:rFonts w:ascii="Book Antiqua" w:hAnsi="Book Antiqua"/>
          <w:iCs/>
          <w:color w:val="auto"/>
          <w:sz w:val="28"/>
          <w:szCs w:val="28"/>
        </w:rPr>
        <w:t xml:space="preserve">por lo que se refiere a los requisitos del acuerdo, en el caso de la renuncia a la que se refiere el </w:t>
      </w:r>
      <w:proofErr w:type="spellStart"/>
      <w:r w:rsidRPr="00AB0037">
        <w:rPr>
          <w:rFonts w:ascii="Book Antiqua" w:hAnsi="Book Antiqua"/>
          <w:iCs/>
          <w:color w:val="auto"/>
          <w:sz w:val="28"/>
          <w:szCs w:val="28"/>
        </w:rPr>
        <w:t>CJ</w:t>
      </w:r>
      <w:proofErr w:type="spellEnd"/>
      <w:r w:rsidRPr="00AB0037">
        <w:rPr>
          <w:rFonts w:ascii="Book Antiqua" w:hAnsi="Book Antiqua"/>
          <w:iCs/>
          <w:color w:val="auto"/>
          <w:sz w:val="28"/>
          <w:szCs w:val="28"/>
        </w:rPr>
        <w:t>. 2,3,29, solo se requiere la simple convención de las partes, mientras que la prórroga de jurisdicción precisa, además de la convención, la comparecencia ante el juez incompetente.</w:t>
      </w:r>
    </w:p>
    <w:p w14:paraId="3CE59099" w14:textId="77777777" w:rsidR="006E0F25" w:rsidRPr="00AB0037" w:rsidRDefault="006E0F25" w:rsidP="00D5266A">
      <w:pPr>
        <w:pStyle w:val="ListParagraph"/>
        <w:numPr>
          <w:ilvl w:val="0"/>
          <w:numId w:val="7"/>
        </w:numPr>
        <w:spacing w:line="360" w:lineRule="auto"/>
        <w:jc w:val="both"/>
        <w:rPr>
          <w:rFonts w:ascii="Book Antiqua" w:hAnsi="Book Antiqua"/>
          <w:iCs/>
          <w:color w:val="auto"/>
          <w:sz w:val="28"/>
          <w:szCs w:val="28"/>
        </w:rPr>
      </w:pPr>
      <w:r w:rsidRPr="00AB0037">
        <w:rPr>
          <w:rFonts w:ascii="Book Antiqua" w:hAnsi="Book Antiqua"/>
          <w:iCs/>
          <w:color w:val="auto"/>
          <w:sz w:val="28"/>
          <w:szCs w:val="28"/>
        </w:rPr>
        <w:t xml:space="preserve">desde el punto de vista de los efectos, la renuncia contemplada en </w:t>
      </w:r>
      <w:proofErr w:type="spellStart"/>
      <w:r w:rsidRPr="00AB0037">
        <w:rPr>
          <w:rFonts w:ascii="Book Antiqua" w:hAnsi="Book Antiqua"/>
          <w:iCs/>
          <w:color w:val="auto"/>
          <w:sz w:val="28"/>
          <w:szCs w:val="28"/>
        </w:rPr>
        <w:t>CJ</w:t>
      </w:r>
      <w:proofErr w:type="spellEnd"/>
      <w:r w:rsidRPr="00AB0037">
        <w:rPr>
          <w:rFonts w:ascii="Book Antiqua" w:hAnsi="Book Antiqua"/>
          <w:iCs/>
          <w:color w:val="auto"/>
          <w:sz w:val="28"/>
          <w:szCs w:val="28"/>
        </w:rPr>
        <w:t>. 2,3,29 produce únicamente la consecuencia de que quien gozaba de un foro privilegiado se ve en la necesidad de no valerse de su privilegio en la controversia y de reconocer la autoridad del juez ordinario; por el contrario, en el caso de la prórroga de jurisdicción el juez competente y ordinario queda excluido de una controversia que es llevada a conocimiento de un juez incompetente.</w:t>
      </w:r>
    </w:p>
    <w:p w14:paraId="4DE9091C" w14:textId="77777777" w:rsidR="006E0F25" w:rsidRPr="00AB0037" w:rsidRDefault="006E0F25" w:rsidP="006E0F25">
      <w:pPr>
        <w:pStyle w:val="ak"/>
        <w:shd w:val="clear" w:color="auto" w:fill="FFFFFF"/>
        <w:spacing w:line="360" w:lineRule="auto"/>
        <w:ind w:firstLine="360"/>
        <w:jc w:val="both"/>
        <w:rPr>
          <w:rFonts w:ascii="Book Antiqua" w:hAnsi="Book Antiqua"/>
          <w:iCs/>
          <w:sz w:val="28"/>
          <w:szCs w:val="28"/>
        </w:rPr>
      </w:pPr>
      <w:r w:rsidRPr="00AB0037">
        <w:rPr>
          <w:rFonts w:ascii="Book Antiqua" w:hAnsi="Book Antiqua"/>
          <w:iCs/>
          <w:sz w:val="28"/>
          <w:szCs w:val="28"/>
        </w:rPr>
        <w:t xml:space="preserve">De la misma fecha es la constitución de Justiniano recogida en </w:t>
      </w:r>
      <w:proofErr w:type="spellStart"/>
      <w:r w:rsidRPr="00AB0037">
        <w:rPr>
          <w:rFonts w:ascii="Book Antiqua" w:hAnsi="Book Antiqua"/>
          <w:iCs/>
          <w:sz w:val="28"/>
          <w:szCs w:val="28"/>
        </w:rPr>
        <w:t>CJ</w:t>
      </w:r>
      <w:proofErr w:type="spellEnd"/>
      <w:r w:rsidRPr="00AB0037">
        <w:rPr>
          <w:rFonts w:ascii="Book Antiqua" w:hAnsi="Book Antiqua"/>
          <w:iCs/>
          <w:sz w:val="28"/>
          <w:szCs w:val="28"/>
        </w:rPr>
        <w:t>. 1,51 (50), que viene a repetir lo indicado en la anterior constitución, pero en este caso en referencia a la renuncia del fuero privilegiado exclusivamente por parte de los sacerdotes, y que debía ser efectuada mediante instrumento:</w:t>
      </w:r>
    </w:p>
    <w:p w14:paraId="000F549D" w14:textId="77777777" w:rsidR="006E0F25" w:rsidRPr="00AB0037" w:rsidRDefault="006E0F25" w:rsidP="006E0F25">
      <w:pPr>
        <w:pStyle w:val="ak"/>
        <w:shd w:val="clear" w:color="auto" w:fill="FFFFFF"/>
        <w:spacing w:line="360" w:lineRule="auto"/>
        <w:ind w:left="1416"/>
        <w:jc w:val="both"/>
        <w:rPr>
          <w:rFonts w:ascii="Book Antiqua" w:hAnsi="Book Antiqua"/>
          <w:b/>
          <w:bCs/>
          <w:sz w:val="28"/>
          <w:szCs w:val="28"/>
          <w:lang w:val="fr-FR"/>
        </w:rPr>
      </w:pPr>
      <w:proofErr w:type="spellStart"/>
      <w:r w:rsidRPr="00AB0037">
        <w:rPr>
          <w:rStyle w:val="Textoennegrita"/>
          <w:rFonts w:ascii="Book Antiqua" w:hAnsi="Book Antiqua"/>
          <w:b w:val="0"/>
          <w:sz w:val="28"/>
          <w:szCs w:val="28"/>
        </w:rPr>
        <w:t>CJ</w:t>
      </w:r>
      <w:proofErr w:type="spellEnd"/>
      <w:r w:rsidRPr="00AB0037">
        <w:rPr>
          <w:rStyle w:val="Textoennegrita"/>
          <w:rFonts w:ascii="Book Antiqua" w:hAnsi="Book Antiqua"/>
          <w:b w:val="0"/>
          <w:sz w:val="28"/>
          <w:szCs w:val="28"/>
        </w:rPr>
        <w:t xml:space="preserve">. 1.3.50. </w:t>
      </w:r>
      <w:r w:rsidRPr="00AB0037">
        <w:rPr>
          <w:rStyle w:val="Textoennegrita"/>
          <w:rFonts w:ascii="Book Antiqua" w:hAnsi="Book Antiqua"/>
          <w:b w:val="0"/>
          <w:i/>
          <w:iCs/>
          <w:sz w:val="28"/>
          <w:szCs w:val="28"/>
        </w:rPr>
        <w:t xml:space="preserve">Imperator </w:t>
      </w:r>
      <w:proofErr w:type="spellStart"/>
      <w:r w:rsidRPr="00AB0037">
        <w:rPr>
          <w:rStyle w:val="Textoennegrita"/>
          <w:rFonts w:ascii="Book Antiqua" w:hAnsi="Book Antiqua"/>
          <w:b w:val="0"/>
          <w:i/>
          <w:iCs/>
          <w:sz w:val="28"/>
          <w:szCs w:val="28"/>
        </w:rPr>
        <w:t>Justinianus</w:t>
      </w:r>
      <w:proofErr w:type="spellEnd"/>
      <w:r w:rsidRPr="00AB0037">
        <w:rPr>
          <w:rStyle w:val="Textoennegrita"/>
          <w:rFonts w:ascii="Book Antiqua" w:hAnsi="Book Antiqua"/>
          <w:b w:val="0"/>
          <w:i/>
          <w:iCs/>
          <w:sz w:val="28"/>
          <w:szCs w:val="28"/>
        </w:rPr>
        <w:t>. </w:t>
      </w:r>
      <w:bookmarkStart w:id="0" w:name="BM1_3_50_pr_"/>
      <w:bookmarkEnd w:id="0"/>
      <w:r w:rsidRPr="00AB0037">
        <w:rPr>
          <w:rStyle w:val="Textoennegrita"/>
          <w:rFonts w:ascii="Book Antiqua" w:hAnsi="Book Antiqua"/>
          <w:b w:val="0"/>
          <w:i/>
          <w:sz w:val="28"/>
          <w:szCs w:val="28"/>
        </w:rPr>
        <w:t xml:space="preserve">Si quis in </w:t>
      </w:r>
      <w:proofErr w:type="spellStart"/>
      <w:r w:rsidRPr="00AB0037">
        <w:rPr>
          <w:rStyle w:val="Textoennegrita"/>
          <w:rFonts w:ascii="Book Antiqua" w:hAnsi="Book Antiqua"/>
          <w:b w:val="0"/>
          <w:i/>
          <w:sz w:val="28"/>
          <w:szCs w:val="28"/>
        </w:rPr>
        <w:t>conscribendo</w:t>
      </w:r>
      <w:proofErr w:type="spellEnd"/>
      <w:r w:rsidRPr="00AB0037">
        <w:rPr>
          <w:rStyle w:val="Textoennegrita"/>
          <w:rFonts w:ascii="Book Antiqua" w:hAnsi="Book Antiqua"/>
          <w:b w:val="0"/>
          <w:i/>
          <w:sz w:val="28"/>
          <w:szCs w:val="28"/>
        </w:rPr>
        <w:t xml:space="preserve"> instrumento </w:t>
      </w:r>
      <w:proofErr w:type="spellStart"/>
      <w:r w:rsidRPr="00AB0037">
        <w:rPr>
          <w:rStyle w:val="Textoennegrita"/>
          <w:rFonts w:ascii="Book Antiqua" w:hAnsi="Book Antiqua"/>
          <w:b w:val="0"/>
          <w:i/>
          <w:sz w:val="28"/>
          <w:szCs w:val="28"/>
        </w:rPr>
        <w:t>sese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confessus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fuerit</w:t>
      </w:r>
      <w:proofErr w:type="spellEnd"/>
      <w:r w:rsidRPr="00AB0037">
        <w:rPr>
          <w:rStyle w:val="Textoennegrita"/>
          <w:rFonts w:ascii="Book Antiqua" w:hAnsi="Book Antiqua"/>
          <w:b w:val="0"/>
          <w:i/>
          <w:sz w:val="28"/>
          <w:szCs w:val="28"/>
        </w:rPr>
        <w:t xml:space="preserve"> non </w:t>
      </w:r>
      <w:proofErr w:type="spellStart"/>
      <w:r w:rsidRPr="00AB0037">
        <w:rPr>
          <w:rStyle w:val="Textoennegrita"/>
          <w:rFonts w:ascii="Book Antiqua" w:hAnsi="Book Antiqua"/>
          <w:b w:val="0"/>
          <w:i/>
          <w:sz w:val="28"/>
          <w:szCs w:val="28"/>
        </w:rPr>
        <w:t>usurum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fori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lastRenderedPageBreak/>
        <w:t>praescriptione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propter</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sacerdotii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praerogativam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sancimus</w:t>
      </w:r>
      <w:proofErr w:type="spellEnd"/>
      <w:r w:rsidRPr="00AB0037">
        <w:rPr>
          <w:rStyle w:val="Textoennegrita"/>
          <w:rFonts w:ascii="Book Antiqua" w:hAnsi="Book Antiqua"/>
          <w:b w:val="0"/>
          <w:i/>
          <w:sz w:val="28"/>
          <w:szCs w:val="28"/>
        </w:rPr>
        <w:t xml:space="preserve"> non </w:t>
      </w:r>
      <w:proofErr w:type="spellStart"/>
      <w:r w:rsidRPr="00AB0037">
        <w:rPr>
          <w:rStyle w:val="Textoennegrita"/>
          <w:rFonts w:ascii="Book Antiqua" w:hAnsi="Book Antiqua"/>
          <w:b w:val="0"/>
          <w:i/>
          <w:sz w:val="28"/>
          <w:szCs w:val="28"/>
        </w:rPr>
        <w:t>licere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ei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adversus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sua</w:t>
      </w:r>
      <w:proofErr w:type="spellEnd"/>
      <w:r w:rsidRPr="00AB0037">
        <w:rPr>
          <w:rStyle w:val="Textoennegrita"/>
          <w:rFonts w:ascii="Book Antiqua" w:hAnsi="Book Antiqua"/>
          <w:b w:val="0"/>
          <w:i/>
          <w:sz w:val="28"/>
          <w:szCs w:val="28"/>
        </w:rPr>
        <w:t xml:space="preserve"> pacta </w:t>
      </w:r>
      <w:proofErr w:type="spellStart"/>
      <w:r w:rsidRPr="00AB0037">
        <w:rPr>
          <w:rStyle w:val="Textoennegrita"/>
          <w:rFonts w:ascii="Book Antiqua" w:hAnsi="Book Antiqua"/>
          <w:b w:val="0"/>
          <w:i/>
          <w:sz w:val="28"/>
          <w:szCs w:val="28"/>
        </w:rPr>
        <w:t>venire</w:t>
      </w:r>
      <w:proofErr w:type="spellEnd"/>
      <w:r w:rsidRPr="00AB0037">
        <w:rPr>
          <w:rStyle w:val="Textoennegrita"/>
          <w:rFonts w:ascii="Book Antiqua" w:hAnsi="Book Antiqua"/>
          <w:b w:val="0"/>
          <w:i/>
          <w:sz w:val="28"/>
          <w:szCs w:val="28"/>
        </w:rPr>
        <w:t xml:space="preserve"> et </w:t>
      </w:r>
      <w:proofErr w:type="spellStart"/>
      <w:r w:rsidRPr="00AB0037">
        <w:rPr>
          <w:rStyle w:val="Textoennegrita"/>
          <w:rFonts w:ascii="Book Antiqua" w:hAnsi="Book Antiqua"/>
          <w:b w:val="0"/>
          <w:i/>
          <w:sz w:val="28"/>
          <w:szCs w:val="28"/>
        </w:rPr>
        <w:t>contrahentes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decipere</w:t>
      </w:r>
      <w:proofErr w:type="spellEnd"/>
      <w:r w:rsidRPr="00AB0037">
        <w:rPr>
          <w:rStyle w:val="Textoennegrita"/>
          <w:rFonts w:ascii="Book Antiqua" w:hAnsi="Book Antiqua"/>
          <w:b w:val="0"/>
          <w:i/>
          <w:sz w:val="28"/>
          <w:szCs w:val="28"/>
        </w:rPr>
        <w:t xml:space="preserve">, cum regula </w:t>
      </w:r>
      <w:proofErr w:type="spellStart"/>
      <w:r w:rsidRPr="00AB0037">
        <w:rPr>
          <w:rStyle w:val="Textoennegrita"/>
          <w:rFonts w:ascii="Book Antiqua" w:hAnsi="Book Antiqua"/>
          <w:b w:val="0"/>
          <w:i/>
          <w:sz w:val="28"/>
          <w:szCs w:val="28"/>
        </w:rPr>
        <w:t>est</w:t>
      </w:r>
      <w:proofErr w:type="spellEnd"/>
      <w:r w:rsidRPr="00AB0037">
        <w:rPr>
          <w:rStyle w:val="Textoennegrita"/>
          <w:rFonts w:ascii="Book Antiqua" w:hAnsi="Book Antiqua"/>
          <w:b w:val="0"/>
          <w:i/>
          <w:sz w:val="28"/>
          <w:szCs w:val="28"/>
        </w:rPr>
        <w:t xml:space="preserve"> iuris </w:t>
      </w:r>
      <w:proofErr w:type="spellStart"/>
      <w:r w:rsidRPr="00AB0037">
        <w:rPr>
          <w:rStyle w:val="Textoennegrita"/>
          <w:rFonts w:ascii="Book Antiqua" w:hAnsi="Book Antiqua"/>
          <w:b w:val="0"/>
          <w:i/>
          <w:sz w:val="28"/>
          <w:szCs w:val="28"/>
        </w:rPr>
        <w:t>antiqui</w:t>
      </w:r>
      <w:proofErr w:type="spellEnd"/>
      <w:r w:rsidRPr="00AB0037">
        <w:rPr>
          <w:rStyle w:val="Textoennegrita"/>
          <w:rFonts w:ascii="Book Antiqua" w:hAnsi="Book Antiqua"/>
          <w:b w:val="0"/>
          <w:i/>
          <w:sz w:val="28"/>
          <w:szCs w:val="28"/>
        </w:rPr>
        <w:t xml:space="preserve"> omnes </w:t>
      </w:r>
      <w:proofErr w:type="spellStart"/>
      <w:r w:rsidRPr="00AB0037">
        <w:rPr>
          <w:rStyle w:val="Textoennegrita"/>
          <w:rFonts w:ascii="Book Antiqua" w:hAnsi="Book Antiqua"/>
          <w:b w:val="0"/>
          <w:i/>
          <w:sz w:val="28"/>
          <w:szCs w:val="28"/>
        </w:rPr>
        <w:t>licentiam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habere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quae</w:t>
      </w:r>
      <w:proofErr w:type="spellEnd"/>
      <w:r w:rsidRPr="00AB0037">
        <w:rPr>
          <w:rStyle w:val="Textoennegrita"/>
          <w:rFonts w:ascii="Book Antiqua" w:hAnsi="Book Antiqua"/>
          <w:b w:val="0"/>
          <w:i/>
          <w:sz w:val="28"/>
          <w:szCs w:val="28"/>
        </w:rPr>
        <w:t xml:space="preserve"> pro se introducta sunt </w:t>
      </w:r>
      <w:proofErr w:type="spellStart"/>
      <w:r w:rsidRPr="00AB0037">
        <w:rPr>
          <w:rStyle w:val="Textoennegrita"/>
          <w:rFonts w:ascii="Book Antiqua" w:hAnsi="Book Antiqua"/>
          <w:b w:val="0"/>
          <w:i/>
          <w:sz w:val="28"/>
          <w:szCs w:val="28"/>
        </w:rPr>
        <w:t>renuntiare</w:t>
      </w:r>
      <w:proofErr w:type="spellEnd"/>
      <w:r w:rsidRPr="00AB0037">
        <w:rPr>
          <w:rStyle w:val="Textoennegrita"/>
          <w:rFonts w:ascii="Book Antiqua" w:hAnsi="Book Antiqua"/>
          <w:b w:val="0"/>
          <w:i/>
          <w:sz w:val="28"/>
          <w:szCs w:val="28"/>
        </w:rPr>
        <w:t>.</w:t>
      </w:r>
      <w:bookmarkStart w:id="1" w:name="BM1_3_50_1"/>
      <w:r w:rsidRPr="00AB0037">
        <w:rPr>
          <w:rStyle w:val="Textoennegrita"/>
          <w:rFonts w:ascii="Book Antiqua" w:hAnsi="Book Antiqua"/>
          <w:b w:val="0"/>
          <w:i/>
          <w:sz w:val="28"/>
          <w:szCs w:val="28"/>
        </w:rPr>
        <w:t xml:space="preserve"> </w:t>
      </w:r>
      <w:r w:rsidRPr="00AB0037">
        <w:rPr>
          <w:rStyle w:val="Textoennegrita"/>
          <w:rFonts w:ascii="Book Antiqua" w:hAnsi="Book Antiqua"/>
          <w:b w:val="0"/>
          <w:i/>
          <w:sz w:val="28"/>
          <w:szCs w:val="28"/>
          <w:lang w:val="it-IT"/>
        </w:rPr>
        <w:t>1.</w:t>
      </w:r>
      <w:bookmarkEnd w:id="1"/>
      <w:r w:rsidRPr="00AB0037">
        <w:rPr>
          <w:rStyle w:val="Textoennegrita"/>
          <w:rFonts w:ascii="Book Antiqua" w:hAnsi="Book Antiqua"/>
          <w:b w:val="0"/>
          <w:i/>
          <w:sz w:val="28"/>
          <w:szCs w:val="28"/>
          <w:lang w:val="it-IT"/>
        </w:rPr>
        <w:t> Quam generalem legem in omnibus casibus obtinere sancimus, qui necdum per iudicialem sententiam vel amicalem conventionem sopiti sunt.</w:t>
      </w:r>
      <w:r w:rsidRPr="00AB0037">
        <w:rPr>
          <w:rStyle w:val="Textoennegrita"/>
          <w:rFonts w:ascii="Book Antiqua" w:hAnsi="Book Antiqua"/>
          <w:b w:val="0"/>
          <w:sz w:val="28"/>
          <w:szCs w:val="28"/>
          <w:lang w:val="it-IT"/>
        </w:rPr>
        <w:t xml:space="preserve"> </w:t>
      </w:r>
      <w:r w:rsidRPr="00AB0037">
        <w:rPr>
          <w:rStyle w:val="Textoennegrita"/>
          <w:rFonts w:ascii="Book Antiqua" w:hAnsi="Book Antiqua"/>
          <w:b w:val="0"/>
          <w:sz w:val="28"/>
          <w:szCs w:val="28"/>
          <w:lang w:val="en-GB"/>
        </w:rPr>
        <w:t xml:space="preserve">* </w:t>
      </w:r>
      <w:proofErr w:type="spellStart"/>
      <w:r w:rsidRPr="00AB0037">
        <w:rPr>
          <w:rStyle w:val="Textoennegrita"/>
          <w:rFonts w:ascii="Book Antiqua" w:hAnsi="Book Antiqua"/>
          <w:b w:val="0"/>
          <w:sz w:val="28"/>
          <w:szCs w:val="28"/>
          <w:lang w:val="en-GB"/>
        </w:rPr>
        <w:t>IUST</w:t>
      </w:r>
      <w:proofErr w:type="spellEnd"/>
      <w:r w:rsidRPr="00AB0037">
        <w:rPr>
          <w:rStyle w:val="Textoennegrita"/>
          <w:rFonts w:ascii="Book Antiqua" w:hAnsi="Book Antiqua"/>
          <w:b w:val="0"/>
          <w:sz w:val="28"/>
          <w:szCs w:val="28"/>
          <w:lang w:val="en-GB"/>
        </w:rPr>
        <w:t xml:space="preserve">. A. </w:t>
      </w:r>
      <w:proofErr w:type="spellStart"/>
      <w:r w:rsidRPr="00AB0037">
        <w:rPr>
          <w:rStyle w:val="Textoennegrita"/>
          <w:rFonts w:ascii="Book Antiqua" w:hAnsi="Book Antiqua"/>
          <w:b w:val="0"/>
          <w:sz w:val="28"/>
          <w:szCs w:val="28"/>
          <w:lang w:val="en-GB"/>
        </w:rPr>
        <w:t>IOHANNI</w:t>
      </w:r>
      <w:proofErr w:type="spellEnd"/>
      <w:r w:rsidRPr="00AB0037">
        <w:rPr>
          <w:rStyle w:val="Textoennegrita"/>
          <w:rFonts w:ascii="Book Antiqua" w:hAnsi="Book Antiqua"/>
          <w:b w:val="0"/>
          <w:sz w:val="28"/>
          <w:szCs w:val="28"/>
          <w:lang w:val="en-GB"/>
        </w:rPr>
        <w:t xml:space="preserve"> PP. </w:t>
      </w:r>
      <w:r w:rsidRPr="00AB0037">
        <w:rPr>
          <w:rStyle w:val="Textoennegrita"/>
          <w:rFonts w:ascii="Book Antiqua" w:hAnsi="Book Antiqua"/>
          <w:b w:val="0"/>
          <w:sz w:val="28"/>
          <w:szCs w:val="28"/>
          <w:lang w:val="fr-FR"/>
        </w:rPr>
        <w:t xml:space="preserve">*&lt;A 531 D. K. SEPT. </w:t>
      </w:r>
      <w:proofErr w:type="spellStart"/>
      <w:r w:rsidRPr="00AB0037">
        <w:rPr>
          <w:rStyle w:val="Textoennegrita"/>
          <w:rFonts w:ascii="Book Antiqua" w:hAnsi="Book Antiqua"/>
          <w:b w:val="0"/>
          <w:sz w:val="28"/>
          <w:szCs w:val="28"/>
          <w:lang w:val="fr-FR"/>
        </w:rPr>
        <w:t>CONSTANTINOPOLI</w:t>
      </w:r>
      <w:proofErr w:type="spellEnd"/>
      <w:r w:rsidRPr="00AB0037">
        <w:rPr>
          <w:rStyle w:val="Textoennegrita"/>
          <w:rFonts w:ascii="Book Antiqua" w:hAnsi="Book Antiqua"/>
          <w:b w:val="0"/>
          <w:sz w:val="28"/>
          <w:szCs w:val="28"/>
          <w:lang w:val="fr-FR"/>
        </w:rPr>
        <w:t xml:space="preserve"> POST CONS. </w:t>
      </w:r>
      <w:proofErr w:type="spellStart"/>
      <w:r w:rsidRPr="00AB0037">
        <w:rPr>
          <w:rStyle w:val="Textoennegrita"/>
          <w:rFonts w:ascii="Book Antiqua" w:hAnsi="Book Antiqua"/>
          <w:b w:val="0"/>
          <w:sz w:val="28"/>
          <w:szCs w:val="28"/>
          <w:lang w:val="fr-FR"/>
        </w:rPr>
        <w:t>LAMPADII</w:t>
      </w:r>
      <w:proofErr w:type="spellEnd"/>
      <w:r w:rsidRPr="00AB0037">
        <w:rPr>
          <w:rStyle w:val="Textoennegrita"/>
          <w:rFonts w:ascii="Book Antiqua" w:hAnsi="Book Antiqua"/>
          <w:b w:val="0"/>
          <w:sz w:val="28"/>
          <w:szCs w:val="28"/>
          <w:lang w:val="fr-FR"/>
        </w:rPr>
        <w:t xml:space="preserve"> ET </w:t>
      </w:r>
      <w:proofErr w:type="spellStart"/>
      <w:r w:rsidRPr="00AB0037">
        <w:rPr>
          <w:rStyle w:val="Textoennegrita"/>
          <w:rFonts w:ascii="Book Antiqua" w:hAnsi="Book Antiqua"/>
          <w:b w:val="0"/>
          <w:sz w:val="28"/>
          <w:szCs w:val="28"/>
          <w:lang w:val="fr-FR"/>
        </w:rPr>
        <w:t>ORESTAE</w:t>
      </w:r>
      <w:proofErr w:type="spellEnd"/>
      <w:r w:rsidRPr="00AB0037">
        <w:rPr>
          <w:rStyle w:val="Textoennegrita"/>
          <w:rFonts w:ascii="Book Antiqua" w:hAnsi="Book Antiqua"/>
          <w:b w:val="0"/>
          <w:sz w:val="28"/>
          <w:szCs w:val="28"/>
          <w:lang w:val="fr-FR"/>
        </w:rPr>
        <w:t xml:space="preserve"> </w:t>
      </w:r>
      <w:proofErr w:type="spellStart"/>
      <w:r w:rsidRPr="00AB0037">
        <w:rPr>
          <w:rStyle w:val="Textoennegrita"/>
          <w:rFonts w:ascii="Book Antiqua" w:hAnsi="Book Antiqua"/>
          <w:b w:val="0"/>
          <w:sz w:val="28"/>
          <w:szCs w:val="28"/>
          <w:lang w:val="fr-FR"/>
        </w:rPr>
        <w:t>VV</w:t>
      </w:r>
      <w:proofErr w:type="spellEnd"/>
      <w:r w:rsidRPr="00AB0037">
        <w:rPr>
          <w:rStyle w:val="Textoennegrita"/>
          <w:rFonts w:ascii="Book Antiqua" w:hAnsi="Book Antiqua"/>
          <w:b w:val="0"/>
          <w:sz w:val="28"/>
          <w:szCs w:val="28"/>
          <w:lang w:val="fr-FR"/>
        </w:rPr>
        <w:t>. CC.&gt;</w:t>
      </w:r>
    </w:p>
    <w:p w14:paraId="672DAB8D" w14:textId="77777777" w:rsidR="006E0F25" w:rsidRPr="00AB0037" w:rsidRDefault="006E0F25" w:rsidP="006E0F25">
      <w:pPr>
        <w:pStyle w:val="ak"/>
        <w:shd w:val="clear" w:color="auto" w:fill="FFFFFF"/>
        <w:spacing w:line="360" w:lineRule="auto"/>
        <w:ind w:firstLine="360"/>
        <w:jc w:val="both"/>
        <w:rPr>
          <w:rFonts w:ascii="Book Antiqua" w:hAnsi="Book Antiqua"/>
          <w:iCs/>
          <w:sz w:val="28"/>
          <w:szCs w:val="28"/>
        </w:rPr>
      </w:pPr>
      <w:r w:rsidRPr="00AB0037">
        <w:rPr>
          <w:rFonts w:ascii="Book Antiqua" w:hAnsi="Book Antiqua"/>
          <w:iCs/>
          <w:sz w:val="28"/>
          <w:szCs w:val="28"/>
        </w:rPr>
        <w:t xml:space="preserve">Hay que observar que, si bien falta en este caso la referencia que en </w:t>
      </w:r>
      <w:proofErr w:type="spellStart"/>
      <w:r w:rsidRPr="00AB0037">
        <w:rPr>
          <w:rFonts w:ascii="Book Antiqua" w:hAnsi="Book Antiqua"/>
          <w:iCs/>
          <w:sz w:val="28"/>
          <w:szCs w:val="28"/>
        </w:rPr>
        <w:t>CJ</w:t>
      </w:r>
      <w:proofErr w:type="spellEnd"/>
      <w:r w:rsidRPr="00AB0037">
        <w:rPr>
          <w:rFonts w:ascii="Book Antiqua" w:hAnsi="Book Antiqua"/>
          <w:iCs/>
          <w:sz w:val="28"/>
          <w:szCs w:val="28"/>
        </w:rPr>
        <w:t>. 2, 3,29 se efectuaba al edicto del pretor, recordando que incluso en dicho edicto se habían de observar en todos los casos los pactos convenidos no celebrados contra las leyes ni con dolo malo -</w:t>
      </w:r>
      <w:r w:rsidRPr="00AB0037">
        <w:rPr>
          <w:rFonts w:ascii="Book Antiqua" w:hAnsi="Book Antiqua"/>
          <w:i/>
          <w:iCs/>
          <w:sz w:val="28"/>
          <w:szCs w:val="28"/>
        </w:rPr>
        <w:t xml:space="preserve">pacta </w:t>
      </w:r>
      <w:proofErr w:type="spellStart"/>
      <w:r w:rsidRPr="00AB0037">
        <w:rPr>
          <w:rFonts w:ascii="Book Antiqua" w:hAnsi="Book Antiqua"/>
          <w:i/>
          <w:iCs/>
          <w:sz w:val="28"/>
          <w:szCs w:val="28"/>
        </w:rPr>
        <w:t>conventa</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quae</w:t>
      </w:r>
      <w:proofErr w:type="spellEnd"/>
      <w:r w:rsidRPr="00AB0037">
        <w:rPr>
          <w:rFonts w:ascii="Book Antiqua" w:hAnsi="Book Antiqua"/>
          <w:i/>
          <w:iCs/>
          <w:sz w:val="28"/>
          <w:szCs w:val="28"/>
        </w:rPr>
        <w:t xml:space="preserve"> neque contra </w:t>
      </w:r>
      <w:proofErr w:type="spellStart"/>
      <w:r w:rsidRPr="00AB0037">
        <w:rPr>
          <w:rFonts w:ascii="Book Antiqua" w:hAnsi="Book Antiqua"/>
          <w:i/>
          <w:iCs/>
          <w:sz w:val="28"/>
          <w:szCs w:val="28"/>
        </w:rPr>
        <w:t>leges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nec</w:t>
      </w:r>
      <w:proofErr w:type="spellEnd"/>
      <w:r w:rsidRPr="00AB0037">
        <w:rPr>
          <w:rFonts w:ascii="Book Antiqua" w:hAnsi="Book Antiqua"/>
          <w:i/>
          <w:iCs/>
          <w:sz w:val="28"/>
          <w:szCs w:val="28"/>
        </w:rPr>
        <w:t xml:space="preserve"> dolo malo </w:t>
      </w:r>
      <w:proofErr w:type="spellStart"/>
      <w:r w:rsidRPr="00AB0037">
        <w:rPr>
          <w:rFonts w:ascii="Book Antiqua" w:hAnsi="Book Antiqua"/>
          <w:i/>
          <w:iCs/>
          <w:sz w:val="28"/>
          <w:szCs w:val="28"/>
        </w:rPr>
        <w:t>inita</w:t>
      </w:r>
      <w:proofErr w:type="spellEnd"/>
      <w:r w:rsidRPr="00AB0037">
        <w:rPr>
          <w:rFonts w:ascii="Book Antiqua" w:hAnsi="Book Antiqua"/>
          <w:i/>
          <w:iCs/>
          <w:sz w:val="28"/>
          <w:szCs w:val="28"/>
        </w:rPr>
        <w:t xml:space="preserve"> sunt-</w:t>
      </w:r>
      <w:r w:rsidRPr="00AB0037">
        <w:rPr>
          <w:rFonts w:ascii="Book Antiqua" w:hAnsi="Book Antiqua"/>
          <w:iCs/>
          <w:sz w:val="28"/>
          <w:szCs w:val="28"/>
        </w:rPr>
        <w:t xml:space="preserve"> se repite literalmente la mención a una antigua </w:t>
      </w:r>
      <w:r w:rsidRPr="00AB0037">
        <w:rPr>
          <w:rFonts w:ascii="Book Antiqua" w:hAnsi="Book Antiqua"/>
          <w:i/>
          <w:iCs/>
          <w:sz w:val="28"/>
          <w:szCs w:val="28"/>
        </w:rPr>
        <w:t>regula iuris</w:t>
      </w:r>
      <w:r w:rsidRPr="00AB0037">
        <w:rPr>
          <w:rFonts w:ascii="Book Antiqua" w:hAnsi="Book Antiqua"/>
          <w:iCs/>
          <w:sz w:val="28"/>
          <w:szCs w:val="28"/>
        </w:rPr>
        <w:t>, según la cual todos tienen la facultad de renunciar a lo que en su favor se ha establecido-</w:t>
      </w:r>
      <w:r w:rsidRPr="00AB0037">
        <w:rPr>
          <w:rStyle w:val="Textoennegrita"/>
          <w:rFonts w:ascii="Book Antiqua" w:hAnsi="Book Antiqua"/>
          <w:b w:val="0"/>
          <w:i/>
          <w:sz w:val="28"/>
          <w:szCs w:val="28"/>
        </w:rPr>
        <w:t xml:space="preserve"> cum regula </w:t>
      </w:r>
      <w:proofErr w:type="spellStart"/>
      <w:r w:rsidRPr="00AB0037">
        <w:rPr>
          <w:rStyle w:val="Textoennegrita"/>
          <w:rFonts w:ascii="Book Antiqua" w:hAnsi="Book Antiqua"/>
          <w:b w:val="0"/>
          <w:i/>
          <w:sz w:val="28"/>
          <w:szCs w:val="28"/>
        </w:rPr>
        <w:t>est</w:t>
      </w:r>
      <w:proofErr w:type="spellEnd"/>
      <w:r w:rsidRPr="00AB0037">
        <w:rPr>
          <w:rStyle w:val="Textoennegrita"/>
          <w:rFonts w:ascii="Book Antiqua" w:hAnsi="Book Antiqua"/>
          <w:b w:val="0"/>
          <w:i/>
          <w:sz w:val="28"/>
          <w:szCs w:val="28"/>
        </w:rPr>
        <w:t xml:space="preserve"> iuris </w:t>
      </w:r>
      <w:proofErr w:type="spellStart"/>
      <w:r w:rsidRPr="00AB0037">
        <w:rPr>
          <w:rStyle w:val="Textoennegrita"/>
          <w:rFonts w:ascii="Book Antiqua" w:hAnsi="Book Antiqua"/>
          <w:b w:val="0"/>
          <w:i/>
          <w:sz w:val="28"/>
          <w:szCs w:val="28"/>
        </w:rPr>
        <w:t>antiqui</w:t>
      </w:r>
      <w:proofErr w:type="spellEnd"/>
      <w:r w:rsidRPr="00AB0037">
        <w:rPr>
          <w:rStyle w:val="Textoennegrita"/>
          <w:rFonts w:ascii="Book Antiqua" w:hAnsi="Book Antiqua"/>
          <w:b w:val="0"/>
          <w:i/>
          <w:sz w:val="28"/>
          <w:szCs w:val="28"/>
        </w:rPr>
        <w:t xml:space="preserve"> omnes </w:t>
      </w:r>
      <w:proofErr w:type="spellStart"/>
      <w:r w:rsidRPr="00AB0037">
        <w:rPr>
          <w:rStyle w:val="Textoennegrita"/>
          <w:rFonts w:ascii="Book Antiqua" w:hAnsi="Book Antiqua"/>
          <w:b w:val="0"/>
          <w:i/>
          <w:sz w:val="28"/>
          <w:szCs w:val="28"/>
        </w:rPr>
        <w:t>licentiam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habere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quae</w:t>
      </w:r>
      <w:proofErr w:type="spellEnd"/>
      <w:r w:rsidRPr="00AB0037">
        <w:rPr>
          <w:rStyle w:val="Textoennegrita"/>
          <w:rFonts w:ascii="Book Antiqua" w:hAnsi="Book Antiqua"/>
          <w:b w:val="0"/>
          <w:i/>
          <w:sz w:val="28"/>
          <w:szCs w:val="28"/>
        </w:rPr>
        <w:t xml:space="preserve"> pro se introducta sunt </w:t>
      </w:r>
      <w:proofErr w:type="spellStart"/>
      <w:r w:rsidRPr="00AB0037">
        <w:rPr>
          <w:rStyle w:val="Textoennegrita"/>
          <w:rFonts w:ascii="Book Antiqua" w:hAnsi="Book Antiqua"/>
          <w:b w:val="0"/>
          <w:i/>
          <w:sz w:val="28"/>
          <w:szCs w:val="28"/>
        </w:rPr>
        <w:t>renuntiare</w:t>
      </w:r>
      <w:proofErr w:type="spellEnd"/>
      <w:r w:rsidRPr="00AB0037">
        <w:rPr>
          <w:rStyle w:val="Textoennegrita"/>
          <w:rFonts w:ascii="Book Antiqua" w:hAnsi="Book Antiqua"/>
          <w:b w:val="0"/>
          <w:i/>
          <w:sz w:val="28"/>
          <w:szCs w:val="28"/>
        </w:rPr>
        <w:t>-</w:t>
      </w:r>
      <w:r w:rsidRPr="00AB0037">
        <w:rPr>
          <w:rFonts w:ascii="Book Antiqua" w:hAnsi="Book Antiqua"/>
          <w:iCs/>
          <w:sz w:val="28"/>
          <w:szCs w:val="28"/>
        </w:rPr>
        <w:t>.</w:t>
      </w:r>
    </w:p>
    <w:p w14:paraId="5E1B39FB" w14:textId="77777777" w:rsidR="006E0F25" w:rsidRPr="00AB0037" w:rsidRDefault="006E0F25" w:rsidP="006E0F25">
      <w:pPr>
        <w:pStyle w:val="ak"/>
        <w:shd w:val="clear" w:color="auto" w:fill="FFFFFF"/>
        <w:spacing w:line="360" w:lineRule="auto"/>
        <w:ind w:firstLine="360"/>
        <w:jc w:val="both"/>
        <w:rPr>
          <w:rFonts w:ascii="Book Antiqua" w:hAnsi="Book Antiqua"/>
          <w:sz w:val="28"/>
          <w:szCs w:val="28"/>
        </w:rPr>
      </w:pPr>
      <w:r w:rsidRPr="00AB0037">
        <w:rPr>
          <w:rFonts w:ascii="Book Antiqua" w:hAnsi="Book Antiqua"/>
          <w:iCs/>
          <w:sz w:val="28"/>
          <w:szCs w:val="28"/>
        </w:rPr>
        <w:t>Finalmente, c</w:t>
      </w:r>
      <w:r w:rsidRPr="00AB0037">
        <w:rPr>
          <w:rFonts w:ascii="Book Antiqua" w:hAnsi="Book Antiqua"/>
          <w:sz w:val="28"/>
          <w:szCs w:val="28"/>
        </w:rPr>
        <w:t>omo norma de derecho transitorio, se indica que lo dispuesto en la constitución se aplicará a los casos aún no resueltos por sentencia judicial o convenio amigable.</w:t>
      </w:r>
    </w:p>
    <w:p w14:paraId="558C4007" w14:textId="77777777" w:rsidR="006E0F25" w:rsidRPr="00AB0037" w:rsidRDefault="006E0F25" w:rsidP="006E0F25">
      <w:pPr>
        <w:spacing w:before="240" w:line="360" w:lineRule="auto"/>
        <w:jc w:val="both"/>
        <w:rPr>
          <w:rFonts w:ascii="Book Antiqua" w:hAnsi="Book Antiqua"/>
          <w:b/>
          <w:iCs/>
          <w:sz w:val="28"/>
          <w:szCs w:val="28"/>
        </w:rPr>
      </w:pPr>
      <w:r w:rsidRPr="00AB0037">
        <w:rPr>
          <w:rFonts w:ascii="Book Antiqua" w:hAnsi="Book Antiqua"/>
          <w:b/>
          <w:iCs/>
          <w:sz w:val="28"/>
          <w:szCs w:val="28"/>
        </w:rPr>
        <w:t>2.3. La sumisión tácita</w:t>
      </w:r>
    </w:p>
    <w:p w14:paraId="00813153" w14:textId="77777777" w:rsidR="006E0F25" w:rsidRPr="00AB0037" w:rsidRDefault="006E0F25" w:rsidP="006E0F25">
      <w:pPr>
        <w:spacing w:before="240" w:line="360" w:lineRule="auto"/>
        <w:jc w:val="both"/>
        <w:rPr>
          <w:rFonts w:ascii="Book Antiqua" w:hAnsi="Book Antiqua"/>
          <w:i/>
          <w:iCs/>
          <w:sz w:val="28"/>
          <w:szCs w:val="28"/>
        </w:rPr>
      </w:pPr>
      <w:r w:rsidRPr="00AB0037">
        <w:rPr>
          <w:rFonts w:ascii="Book Antiqua" w:hAnsi="Book Antiqua"/>
          <w:i/>
          <w:iCs/>
          <w:sz w:val="28"/>
          <w:szCs w:val="28"/>
        </w:rPr>
        <w:t>A) En el Reglamento Europeo de Sucesiones</w:t>
      </w:r>
    </w:p>
    <w:p w14:paraId="774DFC6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defecto de acuerdo unánime de elección de foro por todas las partes interesadas, dispone el artículo 9 del RES que “el tribunal </w:t>
      </w:r>
      <w:r w:rsidRPr="00AB0037">
        <w:rPr>
          <w:rFonts w:ascii="Book Antiqua" w:hAnsi="Book Antiqua"/>
          <w:sz w:val="28"/>
          <w:szCs w:val="28"/>
        </w:rPr>
        <w:lastRenderedPageBreak/>
        <w:t>seguirá ejerciendo su competencia en caso de que las partes en el procedimiento que no hayan sido partes en el acuerdo comparezcan ante el tribunal sin impugnar la competencia de este”</w:t>
      </w:r>
      <w:r w:rsidRPr="00AB0037">
        <w:rPr>
          <w:rStyle w:val="Refdenotaalpie"/>
          <w:rFonts w:ascii="Book Antiqua" w:hAnsi="Book Antiqua"/>
          <w:sz w:val="28"/>
          <w:szCs w:val="28"/>
        </w:rPr>
        <w:footnoteReference w:id="82"/>
      </w:r>
      <w:r w:rsidRPr="00AB0037">
        <w:rPr>
          <w:rFonts w:ascii="Book Antiqua" w:hAnsi="Book Antiqua"/>
          <w:sz w:val="28"/>
          <w:szCs w:val="28"/>
        </w:rPr>
        <w:t xml:space="preserve">. </w:t>
      </w:r>
    </w:p>
    <w:p w14:paraId="05D86DD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Se ha destacado que la </w:t>
      </w:r>
      <w:proofErr w:type="spellStart"/>
      <w:r w:rsidRPr="00AB0037">
        <w:rPr>
          <w:rFonts w:ascii="Book Antiqua" w:hAnsi="Book Antiqua"/>
          <w:i/>
          <w:sz w:val="28"/>
          <w:szCs w:val="28"/>
        </w:rPr>
        <w:t>prorogatio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sz w:val="28"/>
          <w:szCs w:val="28"/>
        </w:rPr>
        <w:t xml:space="preserve"> por razón de la comparecencia encuentra mayores limitaciones en el caso del RES frente a lo que es habitual en las legislaciones de los Estados miembros o en la propia Unión Europea</w:t>
      </w:r>
      <w:r w:rsidRPr="00AB0037">
        <w:rPr>
          <w:rStyle w:val="Refdenotaalpie"/>
          <w:rFonts w:ascii="Book Antiqua" w:hAnsi="Book Antiqua"/>
          <w:sz w:val="28"/>
          <w:szCs w:val="28"/>
        </w:rPr>
        <w:footnoteReference w:id="83"/>
      </w:r>
      <w:r w:rsidRPr="00AB0037">
        <w:rPr>
          <w:rFonts w:ascii="Book Antiqua" w:hAnsi="Book Antiqua"/>
          <w:sz w:val="28"/>
          <w:szCs w:val="28"/>
        </w:rPr>
        <w:t>, pues la posibilidad de sumisión por comparecencia se reduce al supuesto en el que no todas las partes afectadas por el art. 5 hayan sido partes en el acuerdo de elección de foro</w:t>
      </w:r>
      <w:r w:rsidRPr="00AB0037">
        <w:rPr>
          <w:rStyle w:val="Refdenotaalpie"/>
          <w:rFonts w:ascii="Book Antiqua" w:hAnsi="Book Antiqua"/>
          <w:sz w:val="28"/>
          <w:szCs w:val="28"/>
        </w:rPr>
        <w:footnoteReference w:id="84"/>
      </w:r>
      <w:r w:rsidRPr="00AB0037">
        <w:rPr>
          <w:rFonts w:ascii="Book Antiqua" w:hAnsi="Book Antiqua"/>
          <w:sz w:val="28"/>
          <w:szCs w:val="28"/>
        </w:rPr>
        <w:t xml:space="preserve">; sería el caso, por ejemplo de una sucesión en la que </w:t>
      </w:r>
      <w:r w:rsidRPr="00AB0037">
        <w:rPr>
          <w:rFonts w:ascii="Book Antiqua" w:hAnsi="Book Antiqua"/>
          <w:sz w:val="28"/>
          <w:szCs w:val="28"/>
        </w:rPr>
        <w:lastRenderedPageBreak/>
        <w:t xml:space="preserve">existen tres herederos, de los cuales dos son partes en el acuerdo de elección de foro y el otro se limita a comparecer sin impugnar la competencia del tribunal. </w:t>
      </w:r>
    </w:p>
    <w:p w14:paraId="5AFB54BB"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cuanto a la interpretación de qué conductas concretas suponen una “comparecencia sin impugnación de la competencia del tribunal”, hay que observar que el Tribunal de Justicia ha realizado una interpretación autónoma de la sumisión tácita </w:t>
      </w:r>
      <w:proofErr w:type="gramStart"/>
      <w:r w:rsidRPr="00AB0037">
        <w:rPr>
          <w:rFonts w:ascii="Book Antiqua" w:hAnsi="Book Antiqua"/>
          <w:sz w:val="28"/>
          <w:szCs w:val="28"/>
        </w:rPr>
        <w:t>en relación a</w:t>
      </w:r>
      <w:proofErr w:type="gramEnd"/>
      <w:r w:rsidRPr="00AB0037">
        <w:rPr>
          <w:rFonts w:ascii="Book Antiqua" w:hAnsi="Book Antiqua"/>
          <w:sz w:val="28"/>
          <w:szCs w:val="28"/>
        </w:rPr>
        <w:t xml:space="preserve"> otros reglamentos europeos de tenor similar, distinta de la que sería aplicable según el Derecho interno de los estados miembros</w:t>
      </w:r>
      <w:r w:rsidRPr="00AB0037">
        <w:rPr>
          <w:rStyle w:val="Refdenotaalpie"/>
          <w:rFonts w:ascii="Book Antiqua" w:hAnsi="Book Antiqua"/>
          <w:sz w:val="28"/>
          <w:szCs w:val="28"/>
        </w:rPr>
        <w:footnoteReference w:id="85"/>
      </w:r>
      <w:r w:rsidRPr="00AB0037">
        <w:rPr>
          <w:rFonts w:ascii="Book Antiqua" w:hAnsi="Book Antiqua"/>
          <w:sz w:val="28"/>
          <w:szCs w:val="28"/>
        </w:rPr>
        <w:t xml:space="preserve">. </w:t>
      </w:r>
    </w:p>
    <w:p w14:paraId="76EE728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Así ha sucedido en la reciente </w:t>
      </w:r>
      <w:proofErr w:type="spellStart"/>
      <w:r w:rsidRPr="00AB0037">
        <w:rPr>
          <w:rFonts w:ascii="Book Antiqua" w:hAnsi="Book Antiqua"/>
          <w:sz w:val="28"/>
          <w:szCs w:val="28"/>
        </w:rPr>
        <w:t>STJUE</w:t>
      </w:r>
      <w:proofErr w:type="spellEnd"/>
      <w:r w:rsidRPr="00AB0037">
        <w:rPr>
          <w:rFonts w:ascii="Book Antiqua" w:hAnsi="Book Antiqua"/>
          <w:sz w:val="28"/>
          <w:szCs w:val="28"/>
        </w:rPr>
        <w:t xml:space="preserve"> de 11 de abril de 2019 (C-464/18), en el que el Juzgado de lo Mercantil </w:t>
      </w:r>
      <w:proofErr w:type="spellStart"/>
      <w:r w:rsidRPr="00AB0037">
        <w:rPr>
          <w:rFonts w:ascii="Book Antiqua" w:hAnsi="Book Antiqua"/>
          <w:sz w:val="28"/>
          <w:szCs w:val="28"/>
        </w:rPr>
        <w:t>nº</w:t>
      </w:r>
      <w:proofErr w:type="spellEnd"/>
      <w:r w:rsidRPr="00AB0037">
        <w:rPr>
          <w:rFonts w:ascii="Book Antiqua" w:hAnsi="Book Antiqua"/>
          <w:sz w:val="28"/>
          <w:szCs w:val="28"/>
        </w:rPr>
        <w:t xml:space="preserve"> 1 de Gerona planteaba la cuestión de si el foro de la sumisión tácita previsto y regulado en el artículo 26 del Reglamento (UE) 1215/1012</w:t>
      </w:r>
      <w:r w:rsidRPr="00AB0037">
        <w:rPr>
          <w:rStyle w:val="Refdenotaalpie"/>
          <w:rFonts w:ascii="Book Antiqua" w:hAnsi="Book Antiqua"/>
          <w:sz w:val="28"/>
          <w:szCs w:val="28"/>
        </w:rPr>
        <w:footnoteReference w:id="86"/>
      </w:r>
      <w:r w:rsidRPr="00AB0037">
        <w:rPr>
          <w:rFonts w:ascii="Book Antiqua" w:hAnsi="Book Antiqua"/>
          <w:sz w:val="28"/>
          <w:szCs w:val="28"/>
        </w:rPr>
        <w:t xml:space="preserve"> exige una interpretación </w:t>
      </w:r>
      <w:r w:rsidRPr="00AB0037">
        <w:rPr>
          <w:rFonts w:ascii="Book Antiqua" w:hAnsi="Book Antiqua"/>
          <w:sz w:val="28"/>
          <w:szCs w:val="28"/>
        </w:rPr>
        <w:lastRenderedPageBreak/>
        <w:t xml:space="preserve">autónoma, no condicionada por las limitaciones de competencia judicial interna de los estados miembros. En el caso de los tribunales españoles, el artículo 56 </w:t>
      </w:r>
      <w:proofErr w:type="spellStart"/>
      <w:r w:rsidRPr="00AB0037">
        <w:rPr>
          <w:rFonts w:ascii="Book Antiqua" w:hAnsi="Book Antiqua"/>
          <w:sz w:val="28"/>
          <w:szCs w:val="28"/>
        </w:rPr>
        <w:t>LEC</w:t>
      </w:r>
      <w:proofErr w:type="spellEnd"/>
      <w:r w:rsidRPr="00AB0037">
        <w:rPr>
          <w:rFonts w:ascii="Book Antiqua" w:hAnsi="Book Antiqua"/>
          <w:sz w:val="28"/>
          <w:szCs w:val="28"/>
        </w:rPr>
        <w:t xml:space="preserve"> establece que el demandante se entenderá sometido tácitamente por el hecho de acudir a los tribunales de una determinada circunscripción interponiendo la demanda, y el demandado por el hecho de hacer, después de personado en el juicio, cualquier gestión que no sea la de proponer en forma la declinatoria, añadiéndose que “también se considerará tácitamente sometido al demandado que, emplazado o citado en debida forma, no comparezca en juicio o lo haga cuando haya precluido la facultad de proponer la declinatoria”. Además, el artículo 54.1 de la misma ley dispone que “no será válida la sumisión expresa o tácita en los asuntos que deban decidirse por el juicio verbal”. </w:t>
      </w:r>
    </w:p>
    <w:p w14:paraId="34ACBB2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El Tribunal de Justicia en la sentencia mencionada consideró que el caso concreto, en el que se reclamaba una indemnización de 250 euros en concepto de compensación por retraso de un vuelo y en el que el demandado ni había presentado observaciones ni había comparecido, no podía considerarse como un supuesto de sumisión tácita del artículo 26 del Reglamento 1215/2012.</w:t>
      </w:r>
    </w:p>
    <w:p w14:paraId="61938DDE"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Parece razonable entender que también la sumisión tácita recogida en el RES ha de ser objeto de una interpretación autónoma, diferente de la mantenida por las legislaciones nacionales. </w:t>
      </w:r>
    </w:p>
    <w:p w14:paraId="74B6764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Ahora bien, habrá que analizar si se aplica a este reglamento la jurisprudencia procedente del propio </w:t>
      </w:r>
      <w:proofErr w:type="spellStart"/>
      <w:r w:rsidRPr="00AB0037">
        <w:rPr>
          <w:rFonts w:ascii="Book Antiqua" w:hAnsi="Book Antiqua"/>
          <w:sz w:val="28"/>
          <w:szCs w:val="28"/>
        </w:rPr>
        <w:t>TJUE</w:t>
      </w:r>
      <w:proofErr w:type="spellEnd"/>
      <w:r w:rsidRPr="00AB0037">
        <w:rPr>
          <w:rFonts w:ascii="Book Antiqua" w:hAnsi="Book Antiqua"/>
          <w:sz w:val="28"/>
          <w:szCs w:val="28"/>
        </w:rPr>
        <w:t xml:space="preserve"> en otros reglamentos europeos que regulan en similares términos la sumisión tácita. Así, por ejemplo, la sentencia de 24 de junio de 1981 (Asunto 150/80, </w:t>
      </w:r>
      <w:proofErr w:type="spellStart"/>
      <w:r w:rsidRPr="00AB0037">
        <w:rPr>
          <w:rFonts w:ascii="Book Antiqua" w:hAnsi="Book Antiqua"/>
          <w:i/>
          <w:sz w:val="28"/>
          <w:szCs w:val="28"/>
        </w:rPr>
        <w:t>Elefanten</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Schuh</w:t>
      </w:r>
      <w:proofErr w:type="spellEnd"/>
      <w:r w:rsidRPr="00AB0037">
        <w:rPr>
          <w:rFonts w:ascii="Book Antiqua" w:hAnsi="Book Antiqua"/>
          <w:i/>
          <w:sz w:val="28"/>
          <w:szCs w:val="28"/>
        </w:rPr>
        <w:t xml:space="preserve"> GmbH v. </w:t>
      </w:r>
      <w:proofErr w:type="spellStart"/>
      <w:r w:rsidRPr="00AB0037">
        <w:rPr>
          <w:rFonts w:ascii="Book Antiqua" w:hAnsi="Book Antiqua"/>
          <w:i/>
          <w:sz w:val="28"/>
          <w:szCs w:val="28"/>
        </w:rPr>
        <w:t>Jacqmain</w:t>
      </w:r>
      <w:proofErr w:type="spellEnd"/>
      <w:r w:rsidRPr="00AB0037">
        <w:rPr>
          <w:rFonts w:ascii="Book Antiqua" w:hAnsi="Book Antiqua"/>
          <w:sz w:val="28"/>
          <w:szCs w:val="28"/>
        </w:rPr>
        <w:t>)  no consideró sumisión tácita, a los efectos del artículo 18 del Convenio de Bruselas de 1968, la impugnación de la competencia cuando además se formulan pretensiones sobre el fondo del litigio, siempre y cuando la impugnación de la competencia, aunque no sea previa a cualquier defensa sobre el fondo, no sea posterior a la actuación procesal, que, conforme al Derecho procesal interno, sea considerada como la primera actuación de defensa dirigida al juez que conoce del asunto</w:t>
      </w:r>
      <w:r w:rsidRPr="00AB0037">
        <w:rPr>
          <w:rStyle w:val="Refdenotaalpie"/>
          <w:rFonts w:ascii="Book Antiqua" w:hAnsi="Book Antiqua"/>
          <w:sz w:val="28"/>
          <w:szCs w:val="28"/>
        </w:rPr>
        <w:footnoteReference w:id="87"/>
      </w:r>
      <w:r w:rsidRPr="00AB0037">
        <w:rPr>
          <w:rFonts w:ascii="Book Antiqua" w:hAnsi="Book Antiqua"/>
          <w:sz w:val="28"/>
          <w:szCs w:val="28"/>
        </w:rPr>
        <w:t>.</w:t>
      </w:r>
    </w:p>
    <w:p w14:paraId="16E492EF"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Finalmente, conviene comparar la regulación de la sumisión por comparecencia contemplada en el RES con la que aparece en otros reglamentos europeos, como el artículo 8.2 del Reglamento en </w:t>
      </w:r>
      <w:r w:rsidRPr="00AB0037">
        <w:rPr>
          <w:rFonts w:ascii="Book Antiqua" w:hAnsi="Book Antiqua"/>
          <w:sz w:val="28"/>
          <w:szCs w:val="28"/>
        </w:rPr>
        <w:lastRenderedPageBreak/>
        <w:t xml:space="preserve">materia de regímenes </w:t>
      </w:r>
      <w:proofErr w:type="gramStart"/>
      <w:r w:rsidRPr="00AB0037">
        <w:rPr>
          <w:rFonts w:ascii="Book Antiqua" w:hAnsi="Book Antiqua"/>
          <w:sz w:val="28"/>
          <w:szCs w:val="28"/>
        </w:rPr>
        <w:t>económico matrimoniales</w:t>
      </w:r>
      <w:proofErr w:type="gramEnd"/>
      <w:r w:rsidRPr="00AB0037">
        <w:rPr>
          <w:rFonts w:ascii="Book Antiqua" w:hAnsi="Book Antiqua"/>
          <w:sz w:val="28"/>
          <w:szCs w:val="28"/>
        </w:rPr>
        <w:t xml:space="preserve"> o del artículo 26.2 del reglamento 1215/2012, según los cuales: </w:t>
      </w:r>
    </w:p>
    <w:p w14:paraId="59E58828" w14:textId="77777777" w:rsidR="006E0F25" w:rsidRPr="00AB0037" w:rsidRDefault="006E0F25" w:rsidP="006E0F25">
      <w:pPr>
        <w:spacing w:line="360" w:lineRule="auto"/>
        <w:ind w:left="1416"/>
        <w:jc w:val="both"/>
        <w:rPr>
          <w:rFonts w:ascii="Book Antiqua" w:hAnsi="Book Antiqua"/>
          <w:sz w:val="28"/>
          <w:szCs w:val="28"/>
        </w:rPr>
      </w:pPr>
      <w:r w:rsidRPr="00AB0037">
        <w:rPr>
          <w:rFonts w:ascii="Book Antiqua" w:hAnsi="Book Antiqua"/>
          <w:sz w:val="28"/>
          <w:szCs w:val="28"/>
        </w:rPr>
        <w:t xml:space="preserve">“antes de asumir la competencia en virtud del apartado 1, el órgano jurisdiccional se asegurará de que el demandado sea informado de su derecho a impugnar la competencia y de las consecuencias de su comparecencia o incomparecencia”. </w:t>
      </w:r>
    </w:p>
    <w:p w14:paraId="55A53C4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Como se ve, el RES no recoge una previsión análoga a la establecida en los citados reglamentos. Por ello no parece que en el caso del reglamento sucesorio sea exigible semejante advertencia por parte del órgano jurisdiccional para poder entender que se ha producido una sumisión tácita</w:t>
      </w:r>
      <w:r w:rsidRPr="00AB0037">
        <w:rPr>
          <w:rStyle w:val="Refdenotaalpie"/>
          <w:rFonts w:ascii="Book Antiqua" w:hAnsi="Book Antiqua"/>
          <w:sz w:val="28"/>
          <w:szCs w:val="28"/>
        </w:rPr>
        <w:footnoteReference w:id="88"/>
      </w:r>
      <w:r w:rsidRPr="00AB0037">
        <w:rPr>
          <w:rFonts w:ascii="Book Antiqua" w:hAnsi="Book Antiqua"/>
          <w:sz w:val="28"/>
          <w:szCs w:val="28"/>
        </w:rPr>
        <w:t>.</w:t>
      </w:r>
    </w:p>
    <w:p w14:paraId="3F05354C" w14:textId="77777777" w:rsidR="006E0F25" w:rsidRPr="00AB0037" w:rsidRDefault="006E0F25" w:rsidP="006E0F25">
      <w:pPr>
        <w:spacing w:before="240" w:line="360" w:lineRule="auto"/>
        <w:ind w:left="360"/>
        <w:jc w:val="both"/>
        <w:rPr>
          <w:rFonts w:ascii="Book Antiqua" w:hAnsi="Book Antiqua"/>
          <w:i/>
          <w:sz w:val="28"/>
          <w:szCs w:val="28"/>
        </w:rPr>
      </w:pPr>
      <w:r w:rsidRPr="00AB0037">
        <w:rPr>
          <w:rFonts w:ascii="Book Antiqua" w:hAnsi="Book Antiqua"/>
          <w:i/>
          <w:sz w:val="28"/>
          <w:szCs w:val="28"/>
        </w:rPr>
        <w:t>B) En Roma</w:t>
      </w:r>
    </w:p>
    <w:p w14:paraId="45DA7A7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romanística ha debatido también el problema de si esta competencia basada en la comparecencia, es decir, si los supuestos de sumisión </w:t>
      </w:r>
      <w:proofErr w:type="gramStart"/>
      <w:r w:rsidRPr="00AB0037">
        <w:rPr>
          <w:rFonts w:ascii="Book Antiqua" w:hAnsi="Book Antiqua"/>
          <w:sz w:val="28"/>
          <w:szCs w:val="28"/>
        </w:rPr>
        <w:t>tácita,</w:t>
      </w:r>
      <w:proofErr w:type="gramEnd"/>
      <w:r w:rsidRPr="00AB0037">
        <w:rPr>
          <w:rFonts w:ascii="Book Antiqua" w:hAnsi="Book Antiqua"/>
          <w:sz w:val="28"/>
          <w:szCs w:val="28"/>
        </w:rPr>
        <w:t xml:space="preserve"> eran admisibles en el ordenamiento jurídico romano. </w:t>
      </w:r>
    </w:p>
    <w:p w14:paraId="69997A4D"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A juicio de Pugliese</w:t>
      </w:r>
      <w:r w:rsidRPr="00AB0037">
        <w:rPr>
          <w:rStyle w:val="Refdenotaalpie"/>
          <w:rFonts w:ascii="Book Antiqua" w:hAnsi="Book Antiqua"/>
          <w:sz w:val="28"/>
          <w:szCs w:val="28"/>
        </w:rPr>
        <w:footnoteReference w:id="89"/>
      </w:r>
      <w:r w:rsidRPr="00AB0037">
        <w:rPr>
          <w:rFonts w:ascii="Book Antiqua" w:hAnsi="Book Antiqua"/>
          <w:sz w:val="28"/>
          <w:szCs w:val="28"/>
        </w:rPr>
        <w:t xml:space="preserve">, la falta de oposición de parte de quien conoce la incompetencia debería suponer aceptación del magistrado, </w:t>
      </w:r>
      <w:r w:rsidRPr="00AB0037">
        <w:rPr>
          <w:rFonts w:ascii="Book Antiqua" w:hAnsi="Book Antiqua"/>
          <w:sz w:val="28"/>
          <w:szCs w:val="28"/>
        </w:rPr>
        <w:lastRenderedPageBreak/>
        <w:t xml:space="preserve">teniendo en cuenta la posibilidad de manifestar esta adhesión de cualquier forma. </w:t>
      </w:r>
    </w:p>
    <w:p w14:paraId="3FF5CFF6"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Efectivamente, el supuesto recogido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3,13,1, antes transcrito, constituye un caso de sumisión tácita en el procedimiento de la </w:t>
      </w:r>
      <w:proofErr w:type="spellStart"/>
      <w:r w:rsidRPr="00AB0037">
        <w:rPr>
          <w:rFonts w:ascii="Book Antiqua" w:hAnsi="Book Antiqua"/>
          <w:i/>
          <w:sz w:val="28"/>
          <w:szCs w:val="28"/>
        </w:rPr>
        <w:t>cognitio</w:t>
      </w:r>
      <w:proofErr w:type="spellEnd"/>
      <w:r w:rsidRPr="00AB0037">
        <w:rPr>
          <w:rFonts w:ascii="Book Antiqua" w:hAnsi="Book Antiqua"/>
          <w:i/>
          <w:sz w:val="28"/>
          <w:szCs w:val="28"/>
        </w:rPr>
        <w:t xml:space="preserve"> extra </w:t>
      </w:r>
      <w:proofErr w:type="spellStart"/>
      <w:r w:rsidRPr="00AB0037">
        <w:rPr>
          <w:rFonts w:ascii="Book Antiqua" w:hAnsi="Book Antiqua"/>
          <w:i/>
          <w:sz w:val="28"/>
          <w:szCs w:val="28"/>
        </w:rPr>
        <w:t>ordinem</w:t>
      </w:r>
      <w:proofErr w:type="spellEnd"/>
      <w:r w:rsidRPr="00AB0037">
        <w:rPr>
          <w:rFonts w:ascii="Book Antiqua" w:hAnsi="Book Antiqua"/>
          <w:sz w:val="28"/>
          <w:szCs w:val="28"/>
        </w:rPr>
        <w:t xml:space="preserve">, donde los actores han elegido un juez no competente en un asunto entre particulares, el </w:t>
      </w:r>
      <w:proofErr w:type="spellStart"/>
      <w:r w:rsidRPr="00AB0037">
        <w:rPr>
          <w:rFonts w:ascii="Book Antiqua" w:hAnsi="Book Antiqua"/>
          <w:i/>
          <w:sz w:val="28"/>
          <w:szCs w:val="28"/>
        </w:rPr>
        <w:t>procurator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caesaris</w:t>
      </w:r>
      <w:proofErr w:type="spellEnd"/>
      <w:r w:rsidRPr="00AB0037">
        <w:rPr>
          <w:rFonts w:ascii="Book Antiqua" w:hAnsi="Book Antiqua"/>
          <w:sz w:val="28"/>
          <w:szCs w:val="28"/>
        </w:rPr>
        <w:t xml:space="preserve"> -</w:t>
      </w:r>
      <w:r w:rsidRPr="00AB0037">
        <w:rPr>
          <w:rFonts w:ascii="Book Antiqua" w:hAnsi="Book Antiqua"/>
          <w:i/>
          <w:iCs/>
          <w:sz w:val="28"/>
          <w:szCs w:val="28"/>
        </w:rPr>
        <w:t xml:space="preserve"> sed cum ipsi </w:t>
      </w:r>
      <w:proofErr w:type="spellStart"/>
      <w:r w:rsidRPr="00AB0037">
        <w:rPr>
          <w:rFonts w:ascii="Book Antiqua" w:hAnsi="Book Antiqua"/>
          <w:i/>
          <w:iCs/>
          <w:sz w:val="28"/>
          <w:szCs w:val="28"/>
        </w:rPr>
        <w:t>eum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iudicem</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elegeritis</w:t>
      </w:r>
      <w:proofErr w:type="spellEnd"/>
      <w:r w:rsidRPr="00AB0037">
        <w:rPr>
          <w:rFonts w:ascii="Book Antiqua" w:hAnsi="Book Antiqua"/>
          <w:i/>
          <w:iCs/>
          <w:sz w:val="28"/>
          <w:szCs w:val="28"/>
        </w:rPr>
        <w:t xml:space="preserve"> -</w:t>
      </w:r>
      <w:r w:rsidRPr="00AB0037">
        <w:rPr>
          <w:rFonts w:ascii="Book Antiqua" w:hAnsi="Book Antiqua"/>
          <w:sz w:val="28"/>
          <w:szCs w:val="28"/>
        </w:rPr>
        <w:t>y los adversarios lo han consentido -</w:t>
      </w:r>
      <w:r w:rsidRPr="00AB0037">
        <w:rPr>
          <w:rFonts w:ascii="Book Antiqua" w:hAnsi="Book Antiqua"/>
          <w:i/>
          <w:iCs/>
          <w:sz w:val="28"/>
          <w:szCs w:val="28"/>
        </w:rPr>
        <w:t xml:space="preserve"> et </w:t>
      </w:r>
      <w:proofErr w:type="spellStart"/>
      <w:r w:rsidRPr="00AB0037">
        <w:rPr>
          <w:rFonts w:ascii="Book Antiqua" w:hAnsi="Book Antiqua"/>
          <w:i/>
          <w:iCs/>
          <w:sz w:val="28"/>
          <w:szCs w:val="28"/>
        </w:rPr>
        <w:t>is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consentientibus</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adversariis</w:t>
      </w:r>
      <w:proofErr w:type="spellEnd"/>
      <w:r w:rsidRPr="00AB0037">
        <w:rPr>
          <w:rFonts w:ascii="Book Antiqua" w:hAnsi="Book Antiqua"/>
          <w:sz w:val="28"/>
          <w:szCs w:val="28"/>
        </w:rPr>
        <w:t xml:space="preserve">. </w:t>
      </w:r>
    </w:p>
    <w:p w14:paraId="5437F11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siguiente cuestión sería la de determinar qué conductas constituyen o no una sumisión tácita: </w:t>
      </w:r>
    </w:p>
    <w:p w14:paraId="01293908" w14:textId="77777777" w:rsidR="006E0F25" w:rsidRPr="00AB0037" w:rsidRDefault="006E0F25" w:rsidP="006E0F25">
      <w:pPr>
        <w:pStyle w:val="Textonotapie"/>
        <w:spacing w:after="240" w:line="360" w:lineRule="auto"/>
        <w:rPr>
          <w:rFonts w:ascii="Book Antiqua" w:hAnsi="Book Antiqua"/>
          <w:sz w:val="28"/>
          <w:szCs w:val="28"/>
        </w:rPr>
      </w:pPr>
      <w:r w:rsidRPr="00AB0037">
        <w:rPr>
          <w:rFonts w:ascii="Book Antiqua" w:hAnsi="Book Antiqua"/>
          <w:sz w:val="28"/>
          <w:szCs w:val="28"/>
        </w:rPr>
        <w:t>1- La mera presentación de la demanda no es un supuesto de sumisión para el actor. Es necesario que el juez la admita, pues si solo se ha hecho la simple demanda -</w:t>
      </w:r>
      <w:r w:rsidRPr="00AB0037">
        <w:rPr>
          <w:rFonts w:ascii="Book Antiqua" w:hAnsi="Book Antiqua"/>
          <w:bCs/>
          <w:i/>
          <w:sz w:val="28"/>
          <w:szCs w:val="28"/>
        </w:rPr>
        <w:t xml:space="preserve">si tantum </w:t>
      </w:r>
      <w:proofErr w:type="spellStart"/>
      <w:r w:rsidRPr="00AB0037">
        <w:rPr>
          <w:rFonts w:ascii="Book Antiqua" w:hAnsi="Book Antiqua"/>
          <w:bCs/>
          <w:i/>
          <w:sz w:val="28"/>
          <w:szCs w:val="28"/>
        </w:rPr>
        <w:t>postulatio</w:t>
      </w:r>
      <w:proofErr w:type="spellEnd"/>
      <w:r w:rsidRPr="00AB0037">
        <w:rPr>
          <w:rFonts w:ascii="Book Antiqua" w:hAnsi="Book Antiqua"/>
          <w:bCs/>
          <w:i/>
          <w:sz w:val="28"/>
          <w:szCs w:val="28"/>
        </w:rPr>
        <w:t xml:space="preserve"> simplex </w:t>
      </w:r>
      <w:proofErr w:type="spellStart"/>
      <w:r w:rsidRPr="00AB0037">
        <w:rPr>
          <w:rFonts w:ascii="Book Antiqua" w:hAnsi="Book Antiqua"/>
          <w:bCs/>
          <w:i/>
          <w:sz w:val="28"/>
          <w:szCs w:val="28"/>
        </w:rPr>
        <w:t>celebrata</w:t>
      </w:r>
      <w:proofErr w:type="spellEnd"/>
      <w:r w:rsidRPr="00AB0037">
        <w:rPr>
          <w:rFonts w:ascii="Book Antiqua" w:hAnsi="Book Antiqua"/>
          <w:bCs/>
          <w:i/>
          <w:sz w:val="28"/>
          <w:szCs w:val="28"/>
        </w:rPr>
        <w:t xml:space="preserve">- </w:t>
      </w:r>
      <w:r w:rsidRPr="00AB0037">
        <w:rPr>
          <w:rFonts w:ascii="Book Antiqua" w:hAnsi="Book Antiqua"/>
          <w:bCs/>
          <w:sz w:val="28"/>
          <w:szCs w:val="28"/>
        </w:rPr>
        <w:t xml:space="preserve">o </w:t>
      </w:r>
      <w:proofErr w:type="spellStart"/>
      <w:r w:rsidRPr="00AB0037">
        <w:rPr>
          <w:rFonts w:ascii="Book Antiqua" w:hAnsi="Book Antiqua"/>
          <w:bCs/>
          <w:sz w:val="28"/>
          <w:szCs w:val="28"/>
        </w:rPr>
        <w:t>únicamentese</w:t>
      </w:r>
      <w:proofErr w:type="spellEnd"/>
      <w:r w:rsidRPr="00AB0037">
        <w:rPr>
          <w:rFonts w:ascii="Book Antiqua" w:hAnsi="Book Antiqua"/>
          <w:bCs/>
          <w:sz w:val="28"/>
          <w:szCs w:val="28"/>
        </w:rPr>
        <w:t xml:space="preserve"> le hubiera dado a conocer al demandado ante el juez la clase de acción -</w:t>
      </w:r>
      <w:proofErr w:type="spellStart"/>
      <w:r w:rsidRPr="00AB0037">
        <w:rPr>
          <w:rFonts w:ascii="Book Antiqua" w:hAnsi="Book Antiqua"/>
          <w:bCs/>
          <w:i/>
          <w:sz w:val="28"/>
          <w:szCs w:val="28"/>
        </w:rPr>
        <w:t>vel</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actionis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species</w:t>
      </w:r>
      <w:proofErr w:type="spellEnd"/>
      <w:r w:rsidRPr="00AB0037">
        <w:rPr>
          <w:rFonts w:ascii="Book Antiqua" w:hAnsi="Book Antiqua"/>
          <w:bCs/>
          <w:i/>
          <w:sz w:val="28"/>
          <w:szCs w:val="28"/>
        </w:rPr>
        <w:t xml:space="preserve"> ante </w:t>
      </w:r>
      <w:proofErr w:type="spellStart"/>
      <w:r w:rsidRPr="00AB0037">
        <w:rPr>
          <w:rFonts w:ascii="Book Antiqua" w:hAnsi="Book Antiqua"/>
          <w:bCs/>
          <w:i/>
          <w:sz w:val="28"/>
          <w:szCs w:val="28"/>
        </w:rPr>
        <w:t>iudicium</w:t>
      </w:r>
      <w:proofErr w:type="spellEnd"/>
      <w:r w:rsidRPr="00AB0037">
        <w:rPr>
          <w:rFonts w:ascii="Book Antiqua" w:hAnsi="Book Antiqua"/>
          <w:bCs/>
          <w:i/>
          <w:sz w:val="28"/>
          <w:szCs w:val="28"/>
        </w:rPr>
        <w:t xml:space="preserve"> reo </w:t>
      </w:r>
      <w:proofErr w:type="spellStart"/>
      <w:r w:rsidRPr="00AB0037">
        <w:rPr>
          <w:rFonts w:ascii="Book Antiqua" w:hAnsi="Book Antiqua"/>
          <w:bCs/>
          <w:i/>
          <w:sz w:val="28"/>
          <w:szCs w:val="28"/>
        </w:rPr>
        <w:t>cognita</w:t>
      </w:r>
      <w:proofErr w:type="spellEnd"/>
      <w:r w:rsidRPr="00AB0037">
        <w:rPr>
          <w:rFonts w:ascii="Book Antiqua" w:hAnsi="Book Antiqua"/>
          <w:b/>
          <w:bCs/>
          <w:sz w:val="28"/>
          <w:szCs w:val="28"/>
        </w:rPr>
        <w:t xml:space="preserve"> -</w:t>
      </w:r>
      <w:r w:rsidRPr="00AB0037">
        <w:rPr>
          <w:rFonts w:ascii="Book Antiqua" w:hAnsi="Book Antiqua"/>
          <w:bCs/>
          <w:sz w:val="28"/>
          <w:szCs w:val="28"/>
        </w:rPr>
        <w:t>no</w:t>
      </w:r>
      <w:r w:rsidRPr="00AB0037">
        <w:rPr>
          <w:rFonts w:ascii="Book Antiqua" w:hAnsi="Book Antiqua"/>
          <w:i/>
          <w:sz w:val="28"/>
          <w:szCs w:val="28"/>
        </w:rPr>
        <w:t xml:space="preserve"> </w:t>
      </w:r>
      <w:r w:rsidRPr="00AB0037">
        <w:rPr>
          <w:rFonts w:ascii="Book Antiqua" w:hAnsi="Book Antiqua"/>
          <w:sz w:val="28"/>
          <w:szCs w:val="28"/>
        </w:rPr>
        <w:t>se considera llevada a juicio una cuestión -</w:t>
      </w:r>
      <w:r w:rsidRPr="00AB0037">
        <w:rPr>
          <w:rFonts w:ascii="Book Antiqua" w:hAnsi="Book Antiqua"/>
          <w:i/>
          <w:sz w:val="28"/>
          <w:szCs w:val="28"/>
        </w:rPr>
        <w:t xml:space="preserve">res in </w:t>
      </w:r>
      <w:proofErr w:type="spellStart"/>
      <w:r w:rsidRPr="00AB0037">
        <w:rPr>
          <w:rFonts w:ascii="Book Antiqua" w:hAnsi="Book Antiqua"/>
          <w:i/>
          <w:sz w:val="28"/>
          <w:szCs w:val="28"/>
        </w:rPr>
        <w:t>iudicium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deducta</w:t>
      </w:r>
      <w:proofErr w:type="spellEnd"/>
      <w:r w:rsidRPr="00AB0037">
        <w:rPr>
          <w:rFonts w:ascii="Book Antiqua" w:hAnsi="Book Antiqua"/>
          <w:i/>
          <w:sz w:val="28"/>
          <w:szCs w:val="28"/>
        </w:rPr>
        <w:t xml:space="preserve"> non </w:t>
      </w:r>
      <w:proofErr w:type="spellStart"/>
      <w:r w:rsidRPr="00AB0037">
        <w:rPr>
          <w:rFonts w:ascii="Book Antiqua" w:hAnsi="Book Antiqua"/>
          <w:i/>
          <w:sz w:val="28"/>
          <w:szCs w:val="28"/>
        </w:rPr>
        <w:t>videtur</w:t>
      </w:r>
      <w:proofErr w:type="spellEnd"/>
      <w:r w:rsidRPr="00AB0037">
        <w:rPr>
          <w:rFonts w:ascii="Book Antiqua" w:hAnsi="Book Antiqua"/>
          <w:i/>
          <w:sz w:val="28"/>
          <w:szCs w:val="28"/>
        </w:rPr>
        <w:t xml:space="preserve">- </w:t>
      </w:r>
      <w:r w:rsidRPr="00AB0037">
        <w:rPr>
          <w:rFonts w:ascii="Book Antiqua" w:hAnsi="Book Antiqua"/>
          <w:sz w:val="28"/>
          <w:szCs w:val="28"/>
        </w:rPr>
        <w:t xml:space="preserve">según se pone de manifiesto en una constitución del año 202 de Septimio Severo y Caracalla, </w:t>
      </w:r>
      <w:proofErr w:type="spellStart"/>
      <w:r w:rsidRPr="00AB0037">
        <w:rPr>
          <w:rFonts w:ascii="Book Antiqua" w:hAnsi="Book Antiqua"/>
          <w:sz w:val="28"/>
          <w:szCs w:val="28"/>
        </w:rPr>
        <w:t>reogida</w:t>
      </w:r>
      <w:proofErr w:type="spellEnd"/>
      <w:r w:rsidRPr="00AB0037">
        <w:rPr>
          <w:rFonts w:ascii="Book Antiqua" w:hAnsi="Book Antiqua"/>
          <w:sz w:val="28"/>
          <w:szCs w:val="28"/>
        </w:rPr>
        <w:t xml:space="preserve"> en </w:t>
      </w:r>
      <w:proofErr w:type="spellStart"/>
      <w:r w:rsidRPr="00AB0037">
        <w:rPr>
          <w:rFonts w:ascii="Book Antiqua" w:hAnsi="Book Antiqua"/>
          <w:sz w:val="28"/>
          <w:szCs w:val="28"/>
        </w:rPr>
        <w:t>CJ</w:t>
      </w:r>
      <w:proofErr w:type="spellEnd"/>
      <w:r w:rsidRPr="00AB0037">
        <w:rPr>
          <w:rFonts w:ascii="Book Antiqua" w:hAnsi="Book Antiqua"/>
          <w:sz w:val="28"/>
          <w:szCs w:val="28"/>
        </w:rPr>
        <w:t>. 3,9,1</w:t>
      </w:r>
      <w:r w:rsidRPr="00AB0037">
        <w:rPr>
          <w:rStyle w:val="Refdenotaalpie"/>
          <w:rFonts w:ascii="Book Antiqua" w:hAnsi="Book Antiqua"/>
          <w:sz w:val="28"/>
          <w:szCs w:val="28"/>
        </w:rPr>
        <w:footnoteReference w:id="90"/>
      </w:r>
      <w:r w:rsidRPr="00AB0037">
        <w:rPr>
          <w:rFonts w:ascii="Book Antiqua" w:hAnsi="Book Antiqua"/>
          <w:i/>
          <w:sz w:val="28"/>
          <w:szCs w:val="28"/>
        </w:rPr>
        <w:t>.</w:t>
      </w:r>
      <w:r w:rsidRPr="00AB0037">
        <w:rPr>
          <w:rFonts w:ascii="Book Antiqua" w:hAnsi="Book Antiqua"/>
          <w:sz w:val="28"/>
          <w:szCs w:val="28"/>
        </w:rPr>
        <w:t xml:space="preserve"> </w:t>
      </w:r>
    </w:p>
    <w:p w14:paraId="257D9F6E" w14:textId="77777777" w:rsidR="006E0F25" w:rsidRPr="00AB0037" w:rsidRDefault="006E0F25" w:rsidP="006E0F25">
      <w:pPr>
        <w:spacing w:line="360" w:lineRule="auto"/>
        <w:ind w:firstLine="708"/>
        <w:jc w:val="both"/>
        <w:rPr>
          <w:rFonts w:ascii="Book Antiqua" w:hAnsi="Book Antiqua"/>
          <w:b/>
          <w:sz w:val="28"/>
          <w:szCs w:val="28"/>
        </w:rPr>
      </w:pPr>
      <w:r w:rsidRPr="00AB0037">
        <w:rPr>
          <w:rFonts w:ascii="Book Antiqua" w:hAnsi="Book Antiqua"/>
          <w:sz w:val="28"/>
          <w:szCs w:val="28"/>
        </w:rPr>
        <w:t xml:space="preserve">Una vez admitida la demanda, puede considerarse que el juez ha entrado a conocer del asunto, entendiéndose producida la sumisión por parte del demandante –no del demandado. A juicio de </w:t>
      </w:r>
      <w:proofErr w:type="spellStart"/>
      <w:r w:rsidRPr="00AB0037">
        <w:rPr>
          <w:rFonts w:ascii="Book Antiqua" w:hAnsi="Book Antiqua"/>
          <w:sz w:val="28"/>
          <w:szCs w:val="28"/>
        </w:rPr>
        <w:t>Glück</w:t>
      </w:r>
      <w:proofErr w:type="spellEnd"/>
      <w:r w:rsidRPr="00AB0037">
        <w:rPr>
          <w:rFonts w:ascii="Book Antiqua" w:hAnsi="Book Antiqua"/>
          <w:sz w:val="28"/>
          <w:szCs w:val="28"/>
        </w:rPr>
        <w:t xml:space="preserve">, para poder hablar de una sumisión tácita por parte del actor, </w:t>
      </w:r>
      <w:r w:rsidRPr="00AB0037">
        <w:rPr>
          <w:rFonts w:ascii="Book Antiqua" w:hAnsi="Book Antiqua"/>
          <w:sz w:val="28"/>
          <w:szCs w:val="28"/>
        </w:rPr>
        <w:lastRenderedPageBreak/>
        <w:t>se requiere que plantee una acción ante un juez que de otro modo no sería competente, haciendo emanar una citación al demandado</w:t>
      </w:r>
      <w:r w:rsidRPr="00AB0037">
        <w:rPr>
          <w:rStyle w:val="Refdenotaalpie"/>
          <w:rFonts w:ascii="Book Antiqua" w:hAnsi="Book Antiqua"/>
          <w:sz w:val="28"/>
          <w:szCs w:val="28"/>
          <w:lang w:val="en-GB"/>
        </w:rPr>
        <w:footnoteReference w:id="91"/>
      </w:r>
      <w:r w:rsidRPr="00AB0037">
        <w:rPr>
          <w:rFonts w:ascii="Book Antiqua" w:hAnsi="Book Antiqua"/>
          <w:sz w:val="28"/>
          <w:szCs w:val="28"/>
        </w:rPr>
        <w:t>.</w:t>
      </w:r>
    </w:p>
    <w:p w14:paraId="5F5A094A"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2-Modestino, en D. 5,1,33 (</w:t>
      </w:r>
      <w:r w:rsidRPr="00AB0037">
        <w:rPr>
          <w:rFonts w:ascii="Book Antiqua" w:hAnsi="Book Antiqua"/>
          <w:i/>
          <w:sz w:val="28"/>
          <w:szCs w:val="28"/>
        </w:rPr>
        <w:t>Mod. l. III Reg</w:t>
      </w:r>
      <w:r w:rsidRPr="00AB0037">
        <w:rPr>
          <w:rFonts w:ascii="Book Antiqua" w:hAnsi="Book Antiqua"/>
          <w:sz w:val="28"/>
          <w:szCs w:val="28"/>
        </w:rPr>
        <w:t>.), se había ocupado de indicar que no se entiende que consiente en un juez el que pretende ante ese juez que se le manifieste el género de la acción:</w:t>
      </w:r>
    </w:p>
    <w:p w14:paraId="1C23486B" w14:textId="77777777" w:rsidR="006E0F25" w:rsidRPr="00AB0037" w:rsidRDefault="006E0F25" w:rsidP="006E0F25">
      <w:pPr>
        <w:spacing w:line="360" w:lineRule="auto"/>
        <w:ind w:left="1416"/>
        <w:jc w:val="both"/>
        <w:rPr>
          <w:rFonts w:ascii="Book Antiqua" w:hAnsi="Book Antiqua"/>
          <w:i/>
          <w:sz w:val="28"/>
          <w:szCs w:val="28"/>
          <w:lang w:val="fr-FR"/>
        </w:rPr>
      </w:pPr>
      <w:r w:rsidRPr="00AB0037">
        <w:rPr>
          <w:rFonts w:ascii="Book Antiqua" w:hAnsi="Book Antiqua"/>
          <w:sz w:val="28"/>
          <w:szCs w:val="28"/>
          <w:lang w:val="en-GB"/>
        </w:rPr>
        <w:t xml:space="preserve">D. 5,1,33 </w:t>
      </w:r>
      <w:r w:rsidRPr="00AB0037">
        <w:rPr>
          <w:rFonts w:ascii="Book Antiqua" w:hAnsi="Book Antiqua"/>
          <w:i/>
          <w:sz w:val="28"/>
          <w:szCs w:val="28"/>
          <w:lang w:val="en-GB"/>
        </w:rPr>
        <w:t>(Mod. l. III Reg.)</w:t>
      </w:r>
      <w:r w:rsidRPr="00AB0037">
        <w:rPr>
          <w:rFonts w:ascii="Book Antiqua" w:hAnsi="Book Antiqua"/>
          <w:sz w:val="28"/>
          <w:szCs w:val="28"/>
          <w:lang w:val="en-GB"/>
        </w:rPr>
        <w:t xml:space="preserve"> </w:t>
      </w:r>
      <w:r w:rsidRPr="00AB0037">
        <w:rPr>
          <w:rStyle w:val="Textoennegrita"/>
          <w:rFonts w:ascii="Book Antiqua" w:hAnsi="Book Antiqua"/>
          <w:b w:val="0"/>
          <w:i/>
          <w:sz w:val="28"/>
          <w:szCs w:val="28"/>
          <w:shd w:val="clear" w:color="auto" w:fill="FFFFFF"/>
          <w:lang w:val="fr-FR"/>
        </w:rPr>
        <w:t xml:space="preserve">Non </w:t>
      </w:r>
      <w:proofErr w:type="spellStart"/>
      <w:r w:rsidRPr="00AB0037">
        <w:rPr>
          <w:rStyle w:val="Textoennegrita"/>
          <w:rFonts w:ascii="Book Antiqua" w:hAnsi="Book Antiqua"/>
          <w:b w:val="0"/>
          <w:i/>
          <w:sz w:val="28"/>
          <w:szCs w:val="28"/>
          <w:shd w:val="clear" w:color="auto" w:fill="FFFFFF"/>
          <w:lang w:val="fr-FR"/>
        </w:rPr>
        <w:t>videtur</w:t>
      </w:r>
      <w:proofErr w:type="spellEnd"/>
      <w:r w:rsidRPr="00AB0037">
        <w:rPr>
          <w:rStyle w:val="Textoennegrita"/>
          <w:rFonts w:ascii="Book Antiqua" w:hAnsi="Book Antiqua"/>
          <w:b w:val="0"/>
          <w:i/>
          <w:sz w:val="28"/>
          <w:szCs w:val="28"/>
          <w:shd w:val="clear" w:color="auto" w:fill="FFFFFF"/>
          <w:lang w:val="fr-FR"/>
        </w:rPr>
        <w:t xml:space="preserve"> in </w:t>
      </w:r>
      <w:proofErr w:type="spellStart"/>
      <w:r w:rsidRPr="00AB0037">
        <w:rPr>
          <w:rStyle w:val="Textoennegrita"/>
          <w:rFonts w:ascii="Book Antiqua" w:hAnsi="Book Antiqua"/>
          <w:b w:val="0"/>
          <w:i/>
          <w:sz w:val="28"/>
          <w:szCs w:val="28"/>
          <w:shd w:val="clear" w:color="auto" w:fill="FFFFFF"/>
          <w:lang w:val="fr-FR"/>
        </w:rPr>
        <w:t>iudicem</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consensisse</w:t>
      </w:r>
      <w:proofErr w:type="spellEnd"/>
      <w:r w:rsidRPr="00AB0037">
        <w:rPr>
          <w:rStyle w:val="Textoennegrita"/>
          <w:rFonts w:ascii="Book Antiqua" w:hAnsi="Book Antiqua"/>
          <w:b w:val="0"/>
          <w:i/>
          <w:sz w:val="28"/>
          <w:szCs w:val="28"/>
          <w:shd w:val="clear" w:color="auto" w:fill="FFFFFF"/>
          <w:lang w:val="fr-FR"/>
        </w:rPr>
        <w:t xml:space="preserve">, qui </w:t>
      </w:r>
      <w:proofErr w:type="spellStart"/>
      <w:r w:rsidRPr="00AB0037">
        <w:rPr>
          <w:rStyle w:val="Textoennegrita"/>
          <w:rFonts w:ascii="Book Antiqua" w:hAnsi="Book Antiqua"/>
          <w:b w:val="0"/>
          <w:i/>
          <w:sz w:val="28"/>
          <w:szCs w:val="28"/>
          <w:shd w:val="clear" w:color="auto" w:fill="FFFFFF"/>
          <w:lang w:val="fr-FR"/>
        </w:rPr>
        <w:t>edi</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sibi</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genus</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apud</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eundem</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iudicem</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desiderat</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actionis</w:t>
      </w:r>
      <w:proofErr w:type="spellEnd"/>
      <w:r w:rsidRPr="00AB0037">
        <w:rPr>
          <w:rStyle w:val="Refdenotaalpie"/>
          <w:rFonts w:ascii="Book Antiqua" w:hAnsi="Book Antiqua"/>
          <w:bCs/>
          <w:sz w:val="28"/>
          <w:szCs w:val="28"/>
          <w:shd w:val="clear" w:color="auto" w:fill="FFFFFF"/>
          <w:lang w:val="fr-FR"/>
        </w:rPr>
        <w:footnoteReference w:id="92"/>
      </w:r>
      <w:r w:rsidRPr="00AB0037">
        <w:rPr>
          <w:rFonts w:ascii="Book Antiqua" w:hAnsi="Book Antiqua"/>
          <w:i/>
          <w:sz w:val="28"/>
          <w:szCs w:val="28"/>
          <w:lang w:val="fr-FR"/>
        </w:rPr>
        <w:t>.</w:t>
      </w:r>
      <w:r w:rsidRPr="00AB0037">
        <w:rPr>
          <w:rFonts w:ascii="Book Antiqua" w:hAnsi="Book Antiqua"/>
          <w:i/>
          <w:sz w:val="28"/>
          <w:szCs w:val="28"/>
          <w:lang w:val="fr-FR"/>
        </w:rPr>
        <w:tab/>
      </w:r>
    </w:p>
    <w:p w14:paraId="109DFBA7" w14:textId="77777777" w:rsidR="006E0F25" w:rsidRPr="00AB0037" w:rsidRDefault="006E0F25" w:rsidP="006E0F25">
      <w:pPr>
        <w:spacing w:line="360" w:lineRule="auto"/>
        <w:ind w:firstLine="708"/>
        <w:jc w:val="both"/>
        <w:rPr>
          <w:rFonts w:ascii="Book Antiqua" w:hAnsi="Book Antiqua"/>
          <w:i/>
          <w:sz w:val="28"/>
          <w:szCs w:val="28"/>
        </w:rPr>
      </w:pPr>
      <w:r w:rsidRPr="00AB0037">
        <w:rPr>
          <w:rFonts w:ascii="Book Antiqua" w:hAnsi="Book Antiqua"/>
          <w:sz w:val="28"/>
          <w:szCs w:val="28"/>
        </w:rPr>
        <w:t>Sobre este fragmento dice la Glosa que el actor debe especificar la acción en la demanda, pero si además se responde a la demanda, se consiente en el juez</w:t>
      </w:r>
      <w:r w:rsidRPr="00AB0037">
        <w:rPr>
          <w:rStyle w:val="Refdenotaalpie"/>
          <w:rFonts w:ascii="Book Antiqua" w:hAnsi="Book Antiqua"/>
          <w:sz w:val="28"/>
          <w:szCs w:val="28"/>
        </w:rPr>
        <w:footnoteReference w:id="93"/>
      </w:r>
      <w:r w:rsidRPr="00AB0037">
        <w:rPr>
          <w:rFonts w:ascii="Book Antiqua" w:hAnsi="Book Antiqua"/>
          <w:sz w:val="28"/>
          <w:szCs w:val="28"/>
        </w:rPr>
        <w:t>.</w:t>
      </w:r>
    </w:p>
    <w:p w14:paraId="17CBF3C9"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 xml:space="preserve">3-La emisión de una citación no es suficiente para entender que el demandado se ha sometido ante un Tribunal. Como pone de relieve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94"/>
      </w:r>
      <w:r w:rsidRPr="00AB0037">
        <w:rPr>
          <w:rFonts w:ascii="Book Antiqua" w:hAnsi="Book Antiqua"/>
          <w:sz w:val="28"/>
          <w:szCs w:val="28"/>
        </w:rPr>
        <w:t xml:space="preserve">, el despliegue de la acción solo sirve para que el demandado </w:t>
      </w:r>
      <w:r w:rsidRPr="00AB0037">
        <w:rPr>
          <w:rFonts w:ascii="Book Antiqua" w:hAnsi="Book Antiqua"/>
          <w:sz w:val="28"/>
          <w:szCs w:val="28"/>
        </w:rPr>
        <w:lastRenderedPageBreak/>
        <w:t>resuelva si debe satisfacer al actor o entrar en una controversia judicial.</w:t>
      </w:r>
    </w:p>
    <w:p w14:paraId="06542FC1"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4-Tampoco se entiende que consiente el que pide una copia, pues esta petición se hace para deliberar</w:t>
      </w:r>
      <w:r w:rsidRPr="00AB0037">
        <w:rPr>
          <w:rStyle w:val="Refdenotaalpie"/>
          <w:rFonts w:ascii="Book Antiqua" w:hAnsi="Book Antiqua"/>
          <w:sz w:val="28"/>
          <w:szCs w:val="28"/>
          <w:lang w:val="en-GB"/>
        </w:rPr>
        <w:footnoteReference w:id="95"/>
      </w:r>
      <w:r w:rsidRPr="00AB0037">
        <w:rPr>
          <w:rFonts w:ascii="Book Antiqua" w:hAnsi="Book Antiqua"/>
          <w:sz w:val="28"/>
          <w:szCs w:val="28"/>
        </w:rPr>
        <w:t xml:space="preserve">. Se trae a colación, para justificar esta opinión, la </w:t>
      </w:r>
      <w:proofErr w:type="spellStart"/>
      <w:r w:rsidRPr="00AB0037">
        <w:rPr>
          <w:rFonts w:ascii="Book Antiqua" w:hAnsi="Book Antiqua"/>
          <w:sz w:val="28"/>
          <w:szCs w:val="28"/>
        </w:rPr>
        <w:t>auth</w:t>
      </w:r>
      <w:proofErr w:type="spellEnd"/>
      <w:r w:rsidRPr="00AB0037">
        <w:rPr>
          <w:rFonts w:ascii="Book Antiqua" w:hAnsi="Book Antiqua"/>
          <w:sz w:val="28"/>
          <w:szCs w:val="28"/>
        </w:rPr>
        <w:t xml:space="preserve">. </w:t>
      </w:r>
      <w:r w:rsidRPr="00AB0037">
        <w:rPr>
          <w:rFonts w:ascii="Book Antiqua" w:hAnsi="Book Antiqua"/>
          <w:i/>
          <w:sz w:val="28"/>
          <w:szCs w:val="28"/>
        </w:rPr>
        <w:t xml:space="preserve">de </w:t>
      </w:r>
      <w:proofErr w:type="spellStart"/>
      <w:r w:rsidRPr="00AB0037">
        <w:rPr>
          <w:rFonts w:ascii="Book Antiqua" w:hAnsi="Book Antiqua"/>
          <w:i/>
          <w:sz w:val="28"/>
          <w:szCs w:val="28"/>
        </w:rPr>
        <w:t>exhibend</w:t>
      </w:r>
      <w:proofErr w:type="spellEnd"/>
      <w:r w:rsidRPr="00AB0037">
        <w:rPr>
          <w:rFonts w:ascii="Book Antiqua" w:hAnsi="Book Antiqua"/>
          <w:i/>
          <w:sz w:val="28"/>
          <w:szCs w:val="28"/>
        </w:rPr>
        <w:t xml:space="preserve">. et </w:t>
      </w:r>
      <w:proofErr w:type="spellStart"/>
      <w:r w:rsidRPr="00AB0037">
        <w:rPr>
          <w:rFonts w:ascii="Book Antiqua" w:hAnsi="Book Antiqua"/>
          <w:i/>
          <w:sz w:val="28"/>
          <w:szCs w:val="28"/>
        </w:rPr>
        <w:t>introducend</w:t>
      </w:r>
      <w:proofErr w:type="spellEnd"/>
      <w:r w:rsidRPr="00AB0037">
        <w:rPr>
          <w:rFonts w:ascii="Book Antiqua" w:hAnsi="Book Antiqua"/>
          <w:i/>
          <w:sz w:val="28"/>
          <w:szCs w:val="28"/>
        </w:rPr>
        <w:t>. reis</w:t>
      </w:r>
      <w:r w:rsidRPr="00AB0037">
        <w:rPr>
          <w:rFonts w:ascii="Book Antiqua" w:hAnsi="Book Antiqua"/>
          <w:sz w:val="28"/>
          <w:szCs w:val="28"/>
        </w:rPr>
        <w:t xml:space="preserve">. § </w:t>
      </w:r>
      <w:proofErr w:type="spellStart"/>
      <w:r w:rsidRPr="00AB0037">
        <w:rPr>
          <w:rFonts w:ascii="Book Antiqua" w:hAnsi="Book Antiqua"/>
          <w:sz w:val="28"/>
          <w:szCs w:val="28"/>
        </w:rPr>
        <w:t>s</w:t>
      </w:r>
      <w:r w:rsidRPr="00AB0037">
        <w:rPr>
          <w:rFonts w:ascii="Book Antiqua" w:hAnsi="Book Antiqua"/>
          <w:i/>
          <w:sz w:val="28"/>
          <w:szCs w:val="28"/>
        </w:rPr>
        <w:t>ancimus</w:t>
      </w:r>
      <w:proofErr w:type="spellEnd"/>
      <w:r w:rsidRPr="00AB0037">
        <w:rPr>
          <w:rFonts w:ascii="Book Antiqua" w:hAnsi="Book Antiqua"/>
          <w:sz w:val="28"/>
          <w:szCs w:val="28"/>
        </w:rPr>
        <w:t xml:space="preserve"> a </w:t>
      </w:r>
      <w:proofErr w:type="spellStart"/>
      <w:r w:rsidRPr="00AB0037">
        <w:rPr>
          <w:rFonts w:ascii="Book Antiqua" w:hAnsi="Book Antiqua"/>
          <w:sz w:val="28"/>
          <w:szCs w:val="28"/>
        </w:rPr>
        <w:t>CJ</w:t>
      </w:r>
      <w:proofErr w:type="spellEnd"/>
      <w:r w:rsidRPr="00AB0037">
        <w:rPr>
          <w:rFonts w:ascii="Book Antiqua" w:hAnsi="Book Antiqua"/>
          <w:sz w:val="28"/>
          <w:szCs w:val="28"/>
        </w:rPr>
        <w:t>. a 3, 9, 1</w:t>
      </w:r>
      <w:r w:rsidRPr="00AB0037">
        <w:rPr>
          <w:rStyle w:val="Refdenotaalpie"/>
          <w:rFonts w:ascii="Book Antiqua" w:hAnsi="Book Antiqua"/>
          <w:sz w:val="28"/>
          <w:szCs w:val="28"/>
        </w:rPr>
        <w:footnoteReference w:id="96"/>
      </w:r>
      <w:r w:rsidRPr="00AB0037">
        <w:rPr>
          <w:rFonts w:ascii="Book Antiqua" w:hAnsi="Book Antiqua"/>
          <w:sz w:val="28"/>
          <w:szCs w:val="28"/>
        </w:rPr>
        <w:t xml:space="preserve">, que ordena presentar la demanda a quien es llamado a juicio y concederle veinte días para deliberar si debe ceder o pleitear, una vez que haya pagado las espórtulas y </w:t>
      </w:r>
      <w:proofErr w:type="gramStart"/>
      <w:r w:rsidRPr="00AB0037">
        <w:rPr>
          <w:rFonts w:ascii="Book Antiqua" w:hAnsi="Book Antiqua"/>
          <w:sz w:val="28"/>
          <w:szCs w:val="28"/>
        </w:rPr>
        <w:t>prestado fianza</w:t>
      </w:r>
      <w:proofErr w:type="gramEnd"/>
      <w:r w:rsidRPr="00AB0037">
        <w:rPr>
          <w:rFonts w:ascii="Book Antiqua" w:hAnsi="Book Antiqua"/>
          <w:sz w:val="28"/>
          <w:szCs w:val="28"/>
        </w:rPr>
        <w:t>.</w:t>
      </w:r>
    </w:p>
    <w:p w14:paraId="66B8A866"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 xml:space="preserve">5-En cambio, sí se consideraba que se había sometido tácitamente como demandado ante un tribunal quien comparecía ante un órgano jurisdiccional alegando una excepción distinta de la </w:t>
      </w:r>
      <w:proofErr w:type="spellStart"/>
      <w:r w:rsidRPr="00AB0037">
        <w:rPr>
          <w:rFonts w:ascii="Book Antiqua" w:hAnsi="Book Antiqua"/>
          <w:i/>
          <w:sz w:val="28"/>
          <w:szCs w:val="28"/>
        </w:rPr>
        <w:t>praescriptio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fori</w:t>
      </w:r>
      <w:proofErr w:type="spellEnd"/>
      <w:r w:rsidRPr="00AB0037">
        <w:rPr>
          <w:rFonts w:ascii="Book Antiqua" w:hAnsi="Book Antiqua"/>
          <w:i/>
          <w:sz w:val="28"/>
          <w:szCs w:val="28"/>
        </w:rPr>
        <w:t>.</w:t>
      </w:r>
      <w:r w:rsidRPr="00AB0037">
        <w:rPr>
          <w:rFonts w:ascii="Book Antiqua" w:hAnsi="Book Antiqua"/>
          <w:sz w:val="28"/>
          <w:szCs w:val="28"/>
        </w:rPr>
        <w:t xml:space="preserve"> El fundamento de esta regla se encuentra en una constitución de Honorio y Teodosio, del año 415 d.C. y que nos trasmite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8,36(35), 13, en la que los emperadores recuerdan que las excepciones de fuero deben oponerse por los litigantes al principio: </w:t>
      </w:r>
    </w:p>
    <w:p w14:paraId="55212E1D" w14:textId="77777777" w:rsidR="006E0F25" w:rsidRPr="00AB0037" w:rsidRDefault="006E0F25" w:rsidP="006E0F25">
      <w:pPr>
        <w:spacing w:line="360" w:lineRule="auto"/>
        <w:ind w:left="1416"/>
        <w:jc w:val="both"/>
        <w:rPr>
          <w:rStyle w:val="Textoennegrita"/>
          <w:rFonts w:ascii="Book Antiqua" w:hAnsi="Book Antiqua"/>
          <w:b w:val="0"/>
          <w:sz w:val="28"/>
          <w:szCs w:val="28"/>
          <w:shd w:val="clear" w:color="auto" w:fill="FFFFFF"/>
        </w:rPr>
      </w:pPr>
      <w:proofErr w:type="spellStart"/>
      <w:r w:rsidRPr="00AB0037">
        <w:rPr>
          <w:rStyle w:val="Textoennegrita"/>
          <w:rFonts w:ascii="Book Antiqua" w:hAnsi="Book Antiqua"/>
          <w:b w:val="0"/>
          <w:iCs/>
          <w:sz w:val="28"/>
          <w:szCs w:val="28"/>
          <w:shd w:val="clear" w:color="auto" w:fill="FFFFFF"/>
        </w:rPr>
        <w:t>CJ</w:t>
      </w:r>
      <w:proofErr w:type="spellEnd"/>
      <w:r w:rsidRPr="00AB0037">
        <w:rPr>
          <w:rStyle w:val="Textoennegrita"/>
          <w:rFonts w:ascii="Book Antiqua" w:hAnsi="Book Antiqua"/>
          <w:b w:val="0"/>
          <w:iCs/>
          <w:sz w:val="28"/>
          <w:szCs w:val="28"/>
          <w:shd w:val="clear" w:color="auto" w:fill="FFFFFF"/>
        </w:rPr>
        <w:t xml:space="preserve">. 8,36 (35),13. </w:t>
      </w:r>
      <w:r w:rsidRPr="00AB0037">
        <w:rPr>
          <w:rStyle w:val="Textoennegrita"/>
          <w:rFonts w:ascii="Book Antiqua" w:hAnsi="Book Antiqua"/>
          <w:b w:val="0"/>
          <w:i/>
          <w:iCs/>
          <w:sz w:val="28"/>
          <w:szCs w:val="28"/>
          <w:shd w:val="clear" w:color="auto" w:fill="FFFFFF"/>
        </w:rPr>
        <w:t xml:space="preserve">Imperatores </w:t>
      </w:r>
      <w:proofErr w:type="spellStart"/>
      <w:r w:rsidRPr="00AB0037">
        <w:rPr>
          <w:rStyle w:val="Textoennegrita"/>
          <w:rFonts w:ascii="Book Antiqua" w:hAnsi="Book Antiqua"/>
          <w:b w:val="0"/>
          <w:i/>
          <w:iCs/>
          <w:sz w:val="28"/>
          <w:szCs w:val="28"/>
          <w:shd w:val="clear" w:color="auto" w:fill="FFFFFF"/>
        </w:rPr>
        <w:t>Honorius</w:t>
      </w:r>
      <w:proofErr w:type="spellEnd"/>
      <w:r w:rsidRPr="00AB0037">
        <w:rPr>
          <w:rStyle w:val="Textoennegrita"/>
          <w:rFonts w:ascii="Book Antiqua" w:hAnsi="Book Antiqua"/>
          <w:b w:val="0"/>
          <w:i/>
          <w:iCs/>
          <w:sz w:val="28"/>
          <w:szCs w:val="28"/>
          <w:shd w:val="clear" w:color="auto" w:fill="FFFFFF"/>
        </w:rPr>
        <w:t xml:space="preserve">, </w:t>
      </w:r>
      <w:proofErr w:type="spellStart"/>
      <w:r w:rsidRPr="00AB0037">
        <w:rPr>
          <w:rStyle w:val="Textoennegrita"/>
          <w:rFonts w:ascii="Book Antiqua" w:hAnsi="Book Antiqua"/>
          <w:b w:val="0"/>
          <w:i/>
          <w:iCs/>
          <w:sz w:val="28"/>
          <w:szCs w:val="28"/>
          <w:shd w:val="clear" w:color="auto" w:fill="FFFFFF"/>
        </w:rPr>
        <w:t>Theodosius</w:t>
      </w:r>
      <w:proofErr w:type="spellEnd"/>
      <w:r w:rsidRPr="00AB0037">
        <w:rPr>
          <w:rStyle w:val="Textoennegrita"/>
          <w:rFonts w:ascii="Book Antiqua" w:hAnsi="Book Antiqua"/>
          <w:b w:val="0"/>
          <w:i/>
          <w:iCs/>
          <w:sz w:val="28"/>
          <w:szCs w:val="28"/>
          <w:shd w:val="clear" w:color="auto" w:fill="FFFFFF"/>
        </w:rPr>
        <w:t>. </w:t>
      </w:r>
      <w:proofErr w:type="spellStart"/>
      <w:r w:rsidRPr="00AB0037">
        <w:rPr>
          <w:rStyle w:val="Textoennegrita"/>
          <w:rFonts w:ascii="Book Antiqua" w:hAnsi="Book Antiqua"/>
          <w:b w:val="0"/>
          <w:i/>
          <w:sz w:val="28"/>
          <w:szCs w:val="28"/>
          <w:shd w:val="clear" w:color="auto" w:fill="FFFFFF"/>
        </w:rPr>
        <w:t>Praescriptiones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fori</w:t>
      </w:r>
      <w:proofErr w:type="spellEnd"/>
      <w:r w:rsidRPr="00AB0037">
        <w:rPr>
          <w:rStyle w:val="Textoennegrita"/>
          <w:rFonts w:ascii="Book Antiqua" w:hAnsi="Book Antiqua"/>
          <w:b w:val="0"/>
          <w:i/>
          <w:sz w:val="28"/>
          <w:szCs w:val="28"/>
          <w:shd w:val="clear" w:color="auto" w:fill="FFFFFF"/>
        </w:rPr>
        <w:t xml:space="preserve"> in principio a </w:t>
      </w:r>
      <w:proofErr w:type="spellStart"/>
      <w:r w:rsidRPr="00AB0037">
        <w:rPr>
          <w:rStyle w:val="Textoennegrita"/>
          <w:rFonts w:ascii="Book Antiqua" w:hAnsi="Book Antiqua"/>
          <w:b w:val="0"/>
          <w:i/>
          <w:sz w:val="28"/>
          <w:szCs w:val="28"/>
          <w:shd w:val="clear" w:color="auto" w:fill="FFFFFF"/>
        </w:rPr>
        <w:t>litigatoribus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lastRenderedPageBreak/>
        <w:t>opponendas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esse</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legum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decrevit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auctoritas</w:t>
      </w:r>
      <w:proofErr w:type="spellEnd"/>
      <w:r w:rsidRPr="00AB0037">
        <w:rPr>
          <w:rStyle w:val="Textoennegrita"/>
          <w:rFonts w:ascii="Book Antiqua" w:hAnsi="Book Antiqua"/>
          <w:b w:val="0"/>
          <w:i/>
          <w:sz w:val="28"/>
          <w:szCs w:val="28"/>
          <w:shd w:val="clear" w:color="auto" w:fill="FFFFFF"/>
        </w:rPr>
        <w:t xml:space="preserve">. * HONOR. ET </w:t>
      </w:r>
      <w:proofErr w:type="spellStart"/>
      <w:r w:rsidRPr="00AB0037">
        <w:rPr>
          <w:rStyle w:val="Textoennegrita"/>
          <w:rFonts w:ascii="Book Antiqua" w:hAnsi="Book Antiqua"/>
          <w:b w:val="0"/>
          <w:i/>
          <w:sz w:val="28"/>
          <w:szCs w:val="28"/>
          <w:shd w:val="clear" w:color="auto" w:fill="FFFFFF"/>
        </w:rPr>
        <w:t>THEODOS</w:t>
      </w:r>
      <w:proofErr w:type="spellEnd"/>
      <w:r w:rsidRPr="00AB0037">
        <w:rPr>
          <w:rStyle w:val="Textoennegrita"/>
          <w:rFonts w:ascii="Book Antiqua" w:hAnsi="Book Antiqua"/>
          <w:b w:val="0"/>
          <w:i/>
          <w:sz w:val="28"/>
          <w:szCs w:val="28"/>
          <w:shd w:val="clear" w:color="auto" w:fill="FFFFFF"/>
        </w:rPr>
        <w:t xml:space="preserve">. AA. </w:t>
      </w:r>
      <w:proofErr w:type="spellStart"/>
      <w:r w:rsidRPr="00AB0037">
        <w:rPr>
          <w:rStyle w:val="Textoennegrita"/>
          <w:rFonts w:ascii="Book Antiqua" w:hAnsi="Book Antiqua"/>
          <w:b w:val="0"/>
          <w:i/>
          <w:sz w:val="28"/>
          <w:szCs w:val="28"/>
          <w:shd w:val="clear" w:color="auto" w:fill="FFFFFF"/>
        </w:rPr>
        <w:t>SYMMACHO</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PROCONS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AFRICAE</w:t>
      </w:r>
      <w:proofErr w:type="spellEnd"/>
      <w:r w:rsidRPr="00AB0037">
        <w:rPr>
          <w:rStyle w:val="Textoennegrita"/>
          <w:rFonts w:ascii="Book Antiqua" w:hAnsi="Book Antiqua"/>
          <w:b w:val="0"/>
          <w:i/>
          <w:sz w:val="28"/>
          <w:szCs w:val="28"/>
          <w:shd w:val="clear" w:color="auto" w:fill="FFFFFF"/>
        </w:rPr>
        <w:t xml:space="preserve">. *&lt;A 415 D. V K. SEPT. </w:t>
      </w:r>
      <w:proofErr w:type="spellStart"/>
      <w:r w:rsidRPr="00AB0037">
        <w:rPr>
          <w:rStyle w:val="Textoennegrita"/>
          <w:rFonts w:ascii="Book Antiqua" w:hAnsi="Book Antiqua"/>
          <w:b w:val="0"/>
          <w:i/>
          <w:sz w:val="28"/>
          <w:szCs w:val="28"/>
          <w:shd w:val="clear" w:color="auto" w:fill="FFFFFF"/>
        </w:rPr>
        <w:t>RAVENNAE</w:t>
      </w:r>
      <w:proofErr w:type="spellEnd"/>
      <w:r w:rsidRPr="00AB0037">
        <w:rPr>
          <w:rStyle w:val="Textoennegrita"/>
          <w:rFonts w:ascii="Book Antiqua" w:hAnsi="Book Antiqua"/>
          <w:b w:val="0"/>
          <w:i/>
          <w:sz w:val="28"/>
          <w:szCs w:val="28"/>
          <w:shd w:val="clear" w:color="auto" w:fill="FFFFFF"/>
        </w:rPr>
        <w:t xml:space="preserve"> HONORIO X ET </w:t>
      </w:r>
      <w:proofErr w:type="spellStart"/>
      <w:r w:rsidRPr="00AB0037">
        <w:rPr>
          <w:rStyle w:val="Textoennegrita"/>
          <w:rFonts w:ascii="Book Antiqua" w:hAnsi="Book Antiqua"/>
          <w:b w:val="0"/>
          <w:i/>
          <w:sz w:val="28"/>
          <w:szCs w:val="28"/>
          <w:shd w:val="clear" w:color="auto" w:fill="FFFFFF"/>
        </w:rPr>
        <w:t>THEODOSIO</w:t>
      </w:r>
      <w:proofErr w:type="spellEnd"/>
      <w:r w:rsidRPr="00AB0037">
        <w:rPr>
          <w:rStyle w:val="Textoennegrita"/>
          <w:rFonts w:ascii="Book Antiqua" w:hAnsi="Book Antiqua"/>
          <w:b w:val="0"/>
          <w:i/>
          <w:sz w:val="28"/>
          <w:szCs w:val="28"/>
          <w:shd w:val="clear" w:color="auto" w:fill="FFFFFF"/>
        </w:rPr>
        <w:t xml:space="preserve"> VI AA. </w:t>
      </w:r>
      <w:proofErr w:type="spellStart"/>
      <w:r w:rsidRPr="00AB0037">
        <w:rPr>
          <w:rStyle w:val="Textoennegrita"/>
          <w:rFonts w:ascii="Book Antiqua" w:hAnsi="Book Antiqua"/>
          <w:b w:val="0"/>
          <w:i/>
          <w:sz w:val="28"/>
          <w:szCs w:val="28"/>
          <w:shd w:val="clear" w:color="auto" w:fill="FFFFFF"/>
        </w:rPr>
        <w:t>CONSS</w:t>
      </w:r>
      <w:proofErr w:type="spellEnd"/>
      <w:r w:rsidRPr="00AB0037">
        <w:rPr>
          <w:rStyle w:val="Textoennegrita"/>
          <w:rFonts w:ascii="Book Antiqua" w:hAnsi="Book Antiqua"/>
          <w:b w:val="0"/>
          <w:i/>
          <w:sz w:val="28"/>
          <w:szCs w:val="28"/>
          <w:shd w:val="clear" w:color="auto" w:fill="FFFFFF"/>
        </w:rPr>
        <w:t>.&gt;</w:t>
      </w:r>
      <w:r w:rsidRPr="00AB0037">
        <w:rPr>
          <w:rStyle w:val="Textoennegrita"/>
          <w:rFonts w:ascii="Book Antiqua" w:hAnsi="Book Antiqua"/>
          <w:b w:val="0"/>
          <w:sz w:val="28"/>
          <w:szCs w:val="28"/>
          <w:shd w:val="clear" w:color="auto" w:fill="FFFFFF"/>
        </w:rPr>
        <w:t> </w:t>
      </w:r>
    </w:p>
    <w:p w14:paraId="74F2FF4D" w14:textId="77777777" w:rsidR="006E0F25" w:rsidRPr="00AB0037" w:rsidRDefault="006E0F25" w:rsidP="006E0F25">
      <w:pPr>
        <w:spacing w:line="360" w:lineRule="auto"/>
        <w:ind w:firstLine="708"/>
        <w:jc w:val="both"/>
        <w:rPr>
          <w:rFonts w:ascii="Book Antiqua" w:hAnsi="Book Antiqua"/>
          <w:b/>
          <w:bCs/>
          <w:sz w:val="28"/>
          <w:szCs w:val="28"/>
          <w:shd w:val="clear" w:color="auto" w:fill="FFFFFF"/>
          <w:lang w:val="fr-FR"/>
        </w:rPr>
      </w:pPr>
      <w:r w:rsidRPr="00AB0037">
        <w:rPr>
          <w:rFonts w:ascii="Book Antiqua" w:hAnsi="Book Antiqua"/>
          <w:bCs/>
          <w:sz w:val="28"/>
          <w:szCs w:val="28"/>
          <w:shd w:val="clear" w:color="auto" w:fill="FFFFFF"/>
        </w:rPr>
        <w:t>P</w:t>
      </w:r>
      <w:r w:rsidRPr="00AB0037">
        <w:rPr>
          <w:rFonts w:ascii="Book Antiqua" w:hAnsi="Book Antiqua"/>
          <w:sz w:val="28"/>
          <w:szCs w:val="28"/>
        </w:rPr>
        <w:t>ara fundamentar la existencia de sumisión tácita como consecuencia de haber pedido que el juez se pronuncie sobre las excepciones propuestas, salvo la de incompetencia del juez</w:t>
      </w:r>
      <w:r w:rsidRPr="00AB0037">
        <w:rPr>
          <w:rStyle w:val="Textoennegrita"/>
          <w:rFonts w:ascii="Book Antiqua" w:hAnsi="Book Antiqua"/>
          <w:b w:val="0"/>
          <w:iCs/>
          <w:sz w:val="28"/>
          <w:szCs w:val="28"/>
          <w:shd w:val="clear" w:color="auto" w:fill="FFFFFF"/>
        </w:rPr>
        <w:t xml:space="preserve">, </w:t>
      </w:r>
      <w:r w:rsidRPr="00AB0037">
        <w:rPr>
          <w:rFonts w:ascii="Book Antiqua" w:hAnsi="Book Antiqua"/>
          <w:sz w:val="28"/>
          <w:szCs w:val="28"/>
        </w:rPr>
        <w:t>Bartolo de Sassoferrato</w:t>
      </w:r>
      <w:r w:rsidRPr="00AB0037">
        <w:rPr>
          <w:rFonts w:ascii="Book Antiqua" w:hAnsi="Book Antiqua"/>
          <w:i/>
          <w:sz w:val="28"/>
          <w:szCs w:val="28"/>
        </w:rPr>
        <w:t xml:space="preserve"> </w:t>
      </w:r>
      <w:r w:rsidRPr="00AB0037">
        <w:rPr>
          <w:rFonts w:ascii="Book Antiqua" w:hAnsi="Book Antiqua"/>
          <w:sz w:val="28"/>
          <w:szCs w:val="28"/>
        </w:rPr>
        <w:t xml:space="preserve">acude también a lo manifestado por Ulpiano en </w:t>
      </w:r>
      <w:r w:rsidRPr="00AB0037">
        <w:rPr>
          <w:rStyle w:val="Textoennegrita"/>
          <w:rFonts w:ascii="Book Antiqua" w:hAnsi="Book Antiqua"/>
          <w:b w:val="0"/>
          <w:iCs/>
          <w:sz w:val="28"/>
          <w:szCs w:val="28"/>
          <w:shd w:val="clear" w:color="auto" w:fill="FFFFFF"/>
        </w:rPr>
        <w:t>D.</w:t>
      </w:r>
      <w:r w:rsidRPr="00AB0037">
        <w:rPr>
          <w:rFonts w:ascii="Book Antiqua" w:hAnsi="Book Antiqua"/>
          <w:b/>
          <w:bCs/>
          <w:sz w:val="28"/>
          <w:szCs w:val="28"/>
          <w:shd w:val="clear" w:color="auto" w:fill="FFFFFF"/>
        </w:rPr>
        <w:t xml:space="preserve"> </w:t>
      </w:r>
      <w:r w:rsidRPr="00AB0037">
        <w:rPr>
          <w:rFonts w:ascii="Book Antiqua" w:hAnsi="Book Antiqua"/>
          <w:bCs/>
          <w:sz w:val="28"/>
          <w:szCs w:val="28"/>
          <w:shd w:val="clear" w:color="auto" w:fill="FFFFFF"/>
        </w:rPr>
        <w:t xml:space="preserve">5,1,52, </w:t>
      </w:r>
      <w:proofErr w:type="spellStart"/>
      <w:r w:rsidRPr="00AB0037">
        <w:rPr>
          <w:rFonts w:ascii="Book Antiqua" w:hAnsi="Book Antiqua"/>
          <w:bCs/>
          <w:sz w:val="28"/>
          <w:szCs w:val="28"/>
          <w:shd w:val="clear" w:color="auto" w:fill="FFFFFF"/>
        </w:rPr>
        <w:t>pr</w:t>
      </w:r>
      <w:proofErr w:type="spellEnd"/>
      <w:r w:rsidRPr="00AB0037">
        <w:rPr>
          <w:rFonts w:ascii="Book Antiqua" w:hAnsi="Book Antiqua"/>
          <w:bCs/>
          <w:sz w:val="28"/>
          <w:szCs w:val="28"/>
          <w:shd w:val="clear" w:color="auto" w:fill="FFFFFF"/>
        </w:rPr>
        <w:t>.</w:t>
      </w:r>
      <w:r w:rsidRPr="00AB0037">
        <w:rPr>
          <w:rFonts w:ascii="Book Antiqua" w:hAnsi="Book Antiqua"/>
          <w:bCs/>
          <w:i/>
          <w:sz w:val="28"/>
          <w:szCs w:val="28"/>
          <w:shd w:val="clear" w:color="auto" w:fill="FFFFFF"/>
        </w:rPr>
        <w:t xml:space="preserve"> </w:t>
      </w:r>
      <w:r w:rsidRPr="00AB0037">
        <w:rPr>
          <w:rFonts w:ascii="Book Antiqua" w:hAnsi="Book Antiqua"/>
          <w:bCs/>
          <w:i/>
          <w:sz w:val="28"/>
          <w:szCs w:val="28"/>
          <w:shd w:val="clear" w:color="auto" w:fill="FFFFFF"/>
          <w:lang w:val="fr-FR"/>
        </w:rPr>
        <w:t>(</w:t>
      </w:r>
      <w:proofErr w:type="spellStart"/>
      <w:r w:rsidRPr="00AB0037">
        <w:rPr>
          <w:rFonts w:ascii="Book Antiqua" w:hAnsi="Book Antiqua"/>
          <w:bCs/>
          <w:i/>
          <w:sz w:val="28"/>
          <w:szCs w:val="28"/>
          <w:shd w:val="clear" w:color="auto" w:fill="FFFFFF"/>
          <w:lang w:val="fr-FR"/>
        </w:rPr>
        <w:t>Ulp</w:t>
      </w:r>
      <w:proofErr w:type="spellEnd"/>
      <w:r w:rsidRPr="00AB0037">
        <w:rPr>
          <w:rFonts w:ascii="Book Antiqua" w:hAnsi="Book Antiqua"/>
          <w:bCs/>
          <w:i/>
          <w:sz w:val="28"/>
          <w:szCs w:val="28"/>
          <w:shd w:val="clear" w:color="auto" w:fill="FFFFFF"/>
          <w:lang w:val="fr-FR"/>
        </w:rPr>
        <w:t xml:space="preserve">. l. VI </w:t>
      </w:r>
      <w:proofErr w:type="spellStart"/>
      <w:r w:rsidRPr="00AB0037">
        <w:rPr>
          <w:rFonts w:ascii="Book Antiqua" w:hAnsi="Book Antiqua"/>
          <w:bCs/>
          <w:i/>
          <w:sz w:val="28"/>
          <w:szCs w:val="28"/>
          <w:shd w:val="clear" w:color="auto" w:fill="FFFFFF"/>
          <w:lang w:val="fr-FR"/>
        </w:rPr>
        <w:t>fideic</w:t>
      </w:r>
      <w:proofErr w:type="spellEnd"/>
      <w:r w:rsidRPr="00AB0037">
        <w:rPr>
          <w:rFonts w:ascii="Book Antiqua" w:hAnsi="Book Antiqua"/>
          <w:bCs/>
          <w:i/>
          <w:sz w:val="28"/>
          <w:szCs w:val="28"/>
          <w:shd w:val="clear" w:color="auto" w:fill="FFFFFF"/>
          <w:lang w:val="fr-FR"/>
        </w:rPr>
        <w:t>.)</w:t>
      </w:r>
      <w:r w:rsidRPr="00AB0037">
        <w:rPr>
          <w:rStyle w:val="Refdenotaalpie"/>
          <w:rFonts w:ascii="Book Antiqua" w:hAnsi="Book Antiqua"/>
          <w:sz w:val="28"/>
          <w:szCs w:val="28"/>
          <w:lang w:val="fr-FR"/>
        </w:rPr>
        <w:t xml:space="preserve"> </w:t>
      </w:r>
      <w:r w:rsidRPr="00AB0037">
        <w:rPr>
          <w:rStyle w:val="Refdenotaalpie"/>
          <w:rFonts w:ascii="Book Antiqua" w:hAnsi="Book Antiqua"/>
          <w:sz w:val="28"/>
          <w:szCs w:val="28"/>
        </w:rPr>
        <w:footnoteReference w:id="97"/>
      </w:r>
      <w:r w:rsidRPr="00AB0037">
        <w:rPr>
          <w:rStyle w:val="Textoennegrita"/>
          <w:rFonts w:ascii="Book Antiqua" w:hAnsi="Book Antiqua"/>
          <w:b w:val="0"/>
          <w:iCs/>
          <w:sz w:val="28"/>
          <w:szCs w:val="28"/>
          <w:shd w:val="clear" w:color="auto" w:fill="FFFFFF"/>
          <w:lang w:val="fr-FR"/>
        </w:rPr>
        <w:t>:</w:t>
      </w:r>
    </w:p>
    <w:p w14:paraId="293914FA" w14:textId="77777777" w:rsidR="006E0F25" w:rsidRPr="00AB0037" w:rsidRDefault="006E0F25" w:rsidP="006E0F25">
      <w:pPr>
        <w:spacing w:line="360" w:lineRule="auto"/>
        <w:ind w:left="1416"/>
        <w:jc w:val="both"/>
        <w:rPr>
          <w:rFonts w:ascii="Book Antiqua" w:hAnsi="Book Antiqua"/>
          <w:sz w:val="28"/>
          <w:szCs w:val="28"/>
          <w:lang w:val="fr-FR"/>
        </w:rPr>
      </w:pPr>
      <w:r w:rsidRPr="00AB0037">
        <w:rPr>
          <w:rFonts w:ascii="Book Antiqua" w:hAnsi="Book Antiqua"/>
          <w:sz w:val="28"/>
          <w:szCs w:val="28"/>
          <w:lang w:val="fr-FR"/>
        </w:rPr>
        <w:t xml:space="preserve">D. 5,1,52, </w:t>
      </w:r>
      <w:proofErr w:type="spellStart"/>
      <w:r w:rsidRPr="00AB0037">
        <w:rPr>
          <w:rFonts w:ascii="Book Antiqua" w:hAnsi="Book Antiqua"/>
          <w:sz w:val="28"/>
          <w:szCs w:val="28"/>
          <w:lang w:val="fr-FR"/>
        </w:rPr>
        <w:t>pr</w:t>
      </w:r>
      <w:proofErr w:type="spellEnd"/>
      <w:r w:rsidRPr="00AB0037">
        <w:rPr>
          <w:rFonts w:ascii="Book Antiqua" w:hAnsi="Book Antiqua"/>
          <w:sz w:val="28"/>
          <w:szCs w:val="28"/>
          <w:lang w:val="fr-FR"/>
        </w:rPr>
        <w:t>. (</w:t>
      </w:r>
      <w:proofErr w:type="spellStart"/>
      <w:r w:rsidRPr="00AB0037">
        <w:rPr>
          <w:rFonts w:ascii="Book Antiqua" w:hAnsi="Book Antiqua"/>
          <w:i/>
          <w:sz w:val="28"/>
          <w:szCs w:val="28"/>
          <w:lang w:val="fr-FR"/>
        </w:rPr>
        <w:t>Ulp</w:t>
      </w:r>
      <w:proofErr w:type="spellEnd"/>
      <w:r w:rsidRPr="00AB0037">
        <w:rPr>
          <w:rFonts w:ascii="Book Antiqua" w:hAnsi="Book Antiqua"/>
          <w:i/>
          <w:sz w:val="28"/>
          <w:szCs w:val="28"/>
          <w:lang w:val="fr-FR"/>
        </w:rPr>
        <w:t xml:space="preserve">. l. VI </w:t>
      </w:r>
      <w:proofErr w:type="spellStart"/>
      <w:r w:rsidRPr="00AB0037">
        <w:rPr>
          <w:rFonts w:ascii="Book Antiqua" w:hAnsi="Book Antiqua"/>
          <w:i/>
          <w:sz w:val="28"/>
          <w:szCs w:val="28"/>
          <w:lang w:val="fr-FR"/>
        </w:rPr>
        <w:t>fideic</w:t>
      </w:r>
      <w:proofErr w:type="spellEnd"/>
      <w:r w:rsidRPr="00AB0037">
        <w:rPr>
          <w:rFonts w:ascii="Book Antiqua" w:hAnsi="Book Antiqua"/>
          <w:sz w:val="28"/>
          <w:szCs w:val="28"/>
          <w:lang w:val="fr-FR"/>
        </w:rPr>
        <w:t xml:space="preserve">.) </w:t>
      </w:r>
      <w:proofErr w:type="spellStart"/>
      <w:r w:rsidRPr="00AB0037">
        <w:rPr>
          <w:rFonts w:ascii="Book Antiqua" w:hAnsi="Book Antiqua"/>
          <w:i/>
          <w:sz w:val="28"/>
          <w:szCs w:val="28"/>
          <w:lang w:val="fr-FR"/>
        </w:rPr>
        <w:t>s</w:t>
      </w:r>
      <w:r w:rsidRPr="00AB0037">
        <w:rPr>
          <w:rFonts w:ascii="Book Antiqua" w:hAnsi="Book Antiqua"/>
          <w:bCs/>
          <w:i/>
          <w:sz w:val="28"/>
          <w:szCs w:val="28"/>
          <w:lang w:val="fr-FR"/>
        </w:rPr>
        <w:t>ed</w:t>
      </w:r>
      <w:proofErr w:type="spellEnd"/>
      <w:r w:rsidRPr="00AB0037">
        <w:rPr>
          <w:rFonts w:ascii="Book Antiqua" w:hAnsi="Book Antiqua"/>
          <w:bCs/>
          <w:i/>
          <w:sz w:val="28"/>
          <w:szCs w:val="28"/>
          <w:lang w:val="fr-FR"/>
        </w:rPr>
        <w:t xml:space="preserve"> et si </w:t>
      </w:r>
      <w:proofErr w:type="spellStart"/>
      <w:r w:rsidRPr="00AB0037">
        <w:rPr>
          <w:rFonts w:ascii="Book Antiqua" w:hAnsi="Book Antiqua"/>
          <w:bCs/>
          <w:i/>
          <w:sz w:val="28"/>
          <w:szCs w:val="28"/>
          <w:lang w:val="fr-FR"/>
        </w:rPr>
        <w:t>suscepit</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actionem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fideicommissi</w:t>
      </w:r>
      <w:proofErr w:type="spellEnd"/>
      <w:r w:rsidRPr="00AB0037">
        <w:rPr>
          <w:rFonts w:ascii="Book Antiqua" w:hAnsi="Book Antiqua"/>
          <w:bCs/>
          <w:i/>
          <w:sz w:val="28"/>
          <w:szCs w:val="28"/>
          <w:lang w:val="fr-FR"/>
        </w:rPr>
        <w:t xml:space="preserve"> et </w:t>
      </w:r>
      <w:proofErr w:type="spellStart"/>
      <w:r w:rsidRPr="00AB0037">
        <w:rPr>
          <w:rFonts w:ascii="Book Antiqua" w:hAnsi="Book Antiqua"/>
          <w:bCs/>
          <w:i/>
          <w:sz w:val="28"/>
          <w:szCs w:val="28"/>
          <w:lang w:val="fr-FR"/>
        </w:rPr>
        <w:t>aliis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defensionibus</w:t>
      </w:r>
      <w:proofErr w:type="spellEnd"/>
      <w:r w:rsidRPr="00AB0037">
        <w:rPr>
          <w:rFonts w:ascii="Book Antiqua" w:hAnsi="Book Antiqua"/>
          <w:bCs/>
          <w:i/>
          <w:sz w:val="28"/>
          <w:szCs w:val="28"/>
          <w:lang w:val="fr-FR"/>
        </w:rPr>
        <w:t xml:space="preserve"> usus </w:t>
      </w:r>
      <w:proofErr w:type="spellStart"/>
      <w:r w:rsidRPr="00AB0037">
        <w:rPr>
          <w:rFonts w:ascii="Book Antiqua" w:hAnsi="Book Antiqua"/>
          <w:bCs/>
          <w:i/>
          <w:sz w:val="28"/>
          <w:szCs w:val="28"/>
          <w:lang w:val="fr-FR"/>
        </w:rPr>
        <w:t>hanc</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omisit</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postea</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quamvis</w:t>
      </w:r>
      <w:proofErr w:type="spellEnd"/>
      <w:r w:rsidRPr="00AB0037">
        <w:rPr>
          <w:rFonts w:ascii="Book Antiqua" w:hAnsi="Book Antiqua"/>
          <w:bCs/>
          <w:i/>
          <w:sz w:val="28"/>
          <w:szCs w:val="28"/>
          <w:lang w:val="fr-FR"/>
        </w:rPr>
        <w:t xml:space="preserve"> ante </w:t>
      </w:r>
      <w:proofErr w:type="spellStart"/>
      <w:r w:rsidRPr="00AB0037">
        <w:rPr>
          <w:rFonts w:ascii="Book Antiqua" w:hAnsi="Book Antiqua"/>
          <w:bCs/>
          <w:i/>
          <w:sz w:val="28"/>
          <w:szCs w:val="28"/>
          <w:lang w:val="fr-FR"/>
        </w:rPr>
        <w:t>sententiam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reverti</w:t>
      </w:r>
      <w:proofErr w:type="spellEnd"/>
      <w:r w:rsidRPr="00AB0037">
        <w:rPr>
          <w:rFonts w:ascii="Book Antiqua" w:hAnsi="Book Antiqua"/>
          <w:bCs/>
          <w:i/>
          <w:sz w:val="28"/>
          <w:szCs w:val="28"/>
          <w:lang w:val="fr-FR"/>
        </w:rPr>
        <w:t xml:space="preserve"> ad </w:t>
      </w:r>
      <w:proofErr w:type="spellStart"/>
      <w:r w:rsidRPr="00AB0037">
        <w:rPr>
          <w:rFonts w:ascii="Book Antiqua" w:hAnsi="Book Antiqua"/>
          <w:bCs/>
          <w:i/>
          <w:sz w:val="28"/>
          <w:szCs w:val="28"/>
          <w:lang w:val="fr-FR"/>
        </w:rPr>
        <w:t>hanc</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defensionem</w:t>
      </w:r>
      <w:proofErr w:type="spellEnd"/>
      <w:r w:rsidRPr="00AB0037">
        <w:rPr>
          <w:rFonts w:ascii="Book Antiqua" w:hAnsi="Book Antiqua"/>
          <w:bCs/>
          <w:i/>
          <w:sz w:val="28"/>
          <w:szCs w:val="28"/>
          <w:lang w:val="fr-FR"/>
        </w:rPr>
        <w:t xml:space="preserve"> non </w:t>
      </w:r>
      <w:proofErr w:type="spellStart"/>
      <w:r w:rsidRPr="00AB0037">
        <w:rPr>
          <w:rFonts w:ascii="Book Antiqua" w:hAnsi="Book Antiqua"/>
          <w:bCs/>
          <w:i/>
          <w:sz w:val="28"/>
          <w:szCs w:val="28"/>
          <w:lang w:val="fr-FR"/>
        </w:rPr>
        <w:t>potest</w:t>
      </w:r>
      <w:proofErr w:type="spellEnd"/>
    </w:p>
    <w:p w14:paraId="0DE672CC"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sz w:val="28"/>
          <w:szCs w:val="28"/>
        </w:rPr>
        <w:t xml:space="preserve">En el supuesto contemplado, un demandado por la acción de fideicomiso alega determinados medios de defensa, omitiendo otros. Antes de la sentencia, pretendía introducir aquellos medios de defensa que había omitido, a lo que Ulpiano se opone. </w:t>
      </w:r>
    </w:p>
    <w:p w14:paraId="5CCEA385"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lastRenderedPageBreak/>
        <w:t>Para evitar que se entendiera producida una sumisión ante el tribunal, advierten los comentaristas que la declinatoria de jurisdicción debía ser la primera de las excepciones propuestas</w:t>
      </w:r>
      <w:r w:rsidRPr="00AB0037">
        <w:rPr>
          <w:rStyle w:val="Refdenotaalpie"/>
          <w:rFonts w:ascii="Book Antiqua" w:hAnsi="Book Antiqua"/>
          <w:sz w:val="28"/>
          <w:szCs w:val="28"/>
        </w:rPr>
        <w:footnoteReference w:id="98"/>
      </w:r>
      <w:r w:rsidRPr="00AB0037">
        <w:rPr>
          <w:rFonts w:ascii="Book Antiqua" w:hAnsi="Book Antiqua"/>
          <w:sz w:val="28"/>
          <w:szCs w:val="28"/>
        </w:rPr>
        <w:t xml:space="preserve">. </w:t>
      </w:r>
    </w:p>
    <w:p w14:paraId="7E6413FB"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Para mayor seguridad, recomienda Baldo formular protesta de que no se consiente en el juez o tribunal, además de oponer la oportuna declinatoria</w:t>
      </w:r>
      <w:r w:rsidRPr="00AB0037">
        <w:rPr>
          <w:rStyle w:val="Refdenotaalpie"/>
          <w:rFonts w:ascii="Book Antiqua" w:hAnsi="Book Antiqua"/>
          <w:sz w:val="28"/>
          <w:szCs w:val="28"/>
        </w:rPr>
        <w:footnoteReference w:id="99"/>
      </w:r>
      <w:r w:rsidRPr="00AB0037">
        <w:rPr>
          <w:rFonts w:ascii="Book Antiqua" w:hAnsi="Book Antiqua"/>
          <w:sz w:val="28"/>
          <w:szCs w:val="28"/>
        </w:rPr>
        <w:t>.</w:t>
      </w:r>
    </w:p>
    <w:p w14:paraId="605F8F40"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t xml:space="preserve">6-También se consideraba que se sometía al juez si el demandado contestaba a la demanda: </w:t>
      </w:r>
    </w:p>
    <w:p w14:paraId="4D0768E2" w14:textId="77777777" w:rsidR="006E0F25" w:rsidRPr="00AB0037" w:rsidRDefault="006E0F25" w:rsidP="006E0F25">
      <w:pPr>
        <w:spacing w:line="360" w:lineRule="auto"/>
        <w:ind w:left="1416"/>
        <w:jc w:val="both"/>
        <w:rPr>
          <w:rFonts w:ascii="Book Antiqua" w:hAnsi="Book Antiqua"/>
          <w:b/>
          <w:i/>
          <w:sz w:val="28"/>
          <w:szCs w:val="28"/>
        </w:rPr>
      </w:pPr>
      <w:proofErr w:type="spellStart"/>
      <w:r w:rsidRPr="00AB0037">
        <w:rPr>
          <w:rStyle w:val="Textoennegrita"/>
          <w:rFonts w:ascii="Book Antiqua" w:hAnsi="Book Antiqua"/>
          <w:b w:val="0"/>
          <w:iCs/>
          <w:sz w:val="28"/>
          <w:szCs w:val="28"/>
          <w:shd w:val="clear" w:color="auto" w:fill="FFFFFF"/>
        </w:rPr>
        <w:t>C.J</w:t>
      </w:r>
      <w:proofErr w:type="spellEnd"/>
      <w:r w:rsidRPr="00AB0037">
        <w:rPr>
          <w:rStyle w:val="Textoennegrita"/>
          <w:rFonts w:ascii="Book Antiqua" w:hAnsi="Book Antiqua"/>
          <w:b w:val="0"/>
          <w:iCs/>
          <w:sz w:val="28"/>
          <w:szCs w:val="28"/>
          <w:shd w:val="clear" w:color="auto" w:fill="FFFFFF"/>
        </w:rPr>
        <w:t>. 3,9,1.</w:t>
      </w:r>
      <w:r w:rsidRPr="00AB0037">
        <w:rPr>
          <w:rStyle w:val="Textoennegrita"/>
          <w:rFonts w:ascii="Book Antiqua" w:hAnsi="Book Antiqua"/>
          <w:b w:val="0"/>
          <w:i/>
          <w:iCs/>
          <w:sz w:val="28"/>
          <w:szCs w:val="28"/>
          <w:shd w:val="clear" w:color="auto" w:fill="FFFFFF"/>
        </w:rPr>
        <w:t xml:space="preserve"> Imperatores </w:t>
      </w:r>
      <w:proofErr w:type="spellStart"/>
      <w:r w:rsidRPr="00AB0037">
        <w:rPr>
          <w:rStyle w:val="Textoennegrita"/>
          <w:rFonts w:ascii="Book Antiqua" w:hAnsi="Book Antiqua"/>
          <w:b w:val="0"/>
          <w:i/>
          <w:iCs/>
          <w:sz w:val="28"/>
          <w:szCs w:val="28"/>
          <w:shd w:val="clear" w:color="auto" w:fill="FFFFFF"/>
        </w:rPr>
        <w:t>Severus</w:t>
      </w:r>
      <w:proofErr w:type="spellEnd"/>
      <w:r w:rsidRPr="00AB0037">
        <w:rPr>
          <w:rStyle w:val="Textoennegrita"/>
          <w:rFonts w:ascii="Book Antiqua" w:hAnsi="Book Antiqua"/>
          <w:b w:val="0"/>
          <w:i/>
          <w:iCs/>
          <w:sz w:val="28"/>
          <w:szCs w:val="28"/>
          <w:shd w:val="clear" w:color="auto" w:fill="FFFFFF"/>
        </w:rPr>
        <w:t xml:space="preserve">, </w:t>
      </w:r>
      <w:proofErr w:type="spellStart"/>
      <w:r w:rsidRPr="00AB0037">
        <w:rPr>
          <w:rStyle w:val="Textoennegrita"/>
          <w:rFonts w:ascii="Book Antiqua" w:hAnsi="Book Antiqua"/>
          <w:b w:val="0"/>
          <w:i/>
          <w:iCs/>
          <w:sz w:val="28"/>
          <w:szCs w:val="28"/>
          <w:shd w:val="clear" w:color="auto" w:fill="FFFFFF"/>
        </w:rPr>
        <w:t>Antoninus</w:t>
      </w:r>
      <w:proofErr w:type="spellEnd"/>
      <w:r w:rsidRPr="00AB0037">
        <w:rPr>
          <w:rStyle w:val="Textoennegrita"/>
          <w:rFonts w:ascii="Book Antiqua" w:hAnsi="Book Antiqua"/>
          <w:b w:val="0"/>
          <w:i/>
          <w:iCs/>
          <w:sz w:val="28"/>
          <w:szCs w:val="28"/>
          <w:shd w:val="clear" w:color="auto" w:fill="FFFFFF"/>
        </w:rPr>
        <w:t>. </w:t>
      </w:r>
      <w:r w:rsidRPr="00AB0037">
        <w:rPr>
          <w:rStyle w:val="Textoennegrita"/>
          <w:rFonts w:ascii="Book Antiqua" w:hAnsi="Book Antiqua"/>
          <w:b w:val="0"/>
          <w:i/>
          <w:sz w:val="28"/>
          <w:szCs w:val="28"/>
          <w:shd w:val="clear" w:color="auto" w:fill="FFFFFF"/>
        </w:rPr>
        <w:t xml:space="preserve">Res in </w:t>
      </w:r>
      <w:proofErr w:type="spellStart"/>
      <w:r w:rsidRPr="00AB0037">
        <w:rPr>
          <w:rStyle w:val="Textoennegrita"/>
          <w:rFonts w:ascii="Book Antiqua" w:hAnsi="Book Antiqua"/>
          <w:b w:val="0"/>
          <w:i/>
          <w:sz w:val="28"/>
          <w:szCs w:val="28"/>
          <w:shd w:val="clear" w:color="auto" w:fill="FFFFFF"/>
        </w:rPr>
        <w:t>iudicium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deducta</w:t>
      </w:r>
      <w:proofErr w:type="spellEnd"/>
      <w:r w:rsidRPr="00AB0037">
        <w:rPr>
          <w:rStyle w:val="Textoennegrita"/>
          <w:rFonts w:ascii="Book Antiqua" w:hAnsi="Book Antiqua"/>
          <w:b w:val="0"/>
          <w:i/>
          <w:sz w:val="28"/>
          <w:szCs w:val="28"/>
          <w:shd w:val="clear" w:color="auto" w:fill="FFFFFF"/>
        </w:rPr>
        <w:t xml:space="preserve"> non </w:t>
      </w:r>
      <w:proofErr w:type="spellStart"/>
      <w:r w:rsidRPr="00AB0037">
        <w:rPr>
          <w:rStyle w:val="Textoennegrita"/>
          <w:rFonts w:ascii="Book Antiqua" w:hAnsi="Book Antiqua"/>
          <w:b w:val="0"/>
          <w:i/>
          <w:sz w:val="28"/>
          <w:szCs w:val="28"/>
          <w:shd w:val="clear" w:color="auto" w:fill="FFFFFF"/>
        </w:rPr>
        <w:t>videtur</w:t>
      </w:r>
      <w:proofErr w:type="spellEnd"/>
      <w:r w:rsidRPr="00AB0037">
        <w:rPr>
          <w:rStyle w:val="Textoennegrita"/>
          <w:rFonts w:ascii="Book Antiqua" w:hAnsi="Book Antiqua"/>
          <w:b w:val="0"/>
          <w:i/>
          <w:sz w:val="28"/>
          <w:szCs w:val="28"/>
          <w:shd w:val="clear" w:color="auto" w:fill="FFFFFF"/>
        </w:rPr>
        <w:t xml:space="preserve">, si tantum </w:t>
      </w:r>
      <w:proofErr w:type="spellStart"/>
      <w:r w:rsidRPr="00AB0037">
        <w:rPr>
          <w:rStyle w:val="Textoennegrita"/>
          <w:rFonts w:ascii="Book Antiqua" w:hAnsi="Book Antiqua"/>
          <w:b w:val="0"/>
          <w:i/>
          <w:sz w:val="28"/>
          <w:szCs w:val="28"/>
          <w:shd w:val="clear" w:color="auto" w:fill="FFFFFF"/>
        </w:rPr>
        <w:t>postulatio</w:t>
      </w:r>
      <w:proofErr w:type="spellEnd"/>
      <w:r w:rsidRPr="00AB0037">
        <w:rPr>
          <w:rStyle w:val="Textoennegrita"/>
          <w:rFonts w:ascii="Book Antiqua" w:hAnsi="Book Antiqua"/>
          <w:b w:val="0"/>
          <w:i/>
          <w:sz w:val="28"/>
          <w:szCs w:val="28"/>
          <w:shd w:val="clear" w:color="auto" w:fill="FFFFFF"/>
        </w:rPr>
        <w:t xml:space="preserve"> simplex </w:t>
      </w:r>
      <w:proofErr w:type="spellStart"/>
      <w:r w:rsidRPr="00AB0037">
        <w:rPr>
          <w:rStyle w:val="Textoennegrita"/>
          <w:rFonts w:ascii="Book Antiqua" w:hAnsi="Book Antiqua"/>
          <w:b w:val="0"/>
          <w:i/>
          <w:sz w:val="28"/>
          <w:szCs w:val="28"/>
          <w:shd w:val="clear" w:color="auto" w:fill="FFFFFF"/>
        </w:rPr>
        <w:t>celebrata</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vel</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actionis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species</w:t>
      </w:r>
      <w:proofErr w:type="spellEnd"/>
      <w:r w:rsidRPr="00AB0037">
        <w:rPr>
          <w:rStyle w:val="Textoennegrita"/>
          <w:rFonts w:ascii="Book Antiqua" w:hAnsi="Book Antiqua"/>
          <w:b w:val="0"/>
          <w:i/>
          <w:sz w:val="28"/>
          <w:szCs w:val="28"/>
          <w:shd w:val="clear" w:color="auto" w:fill="FFFFFF"/>
        </w:rPr>
        <w:t xml:space="preserve"> ante </w:t>
      </w:r>
      <w:proofErr w:type="spellStart"/>
      <w:r w:rsidRPr="00AB0037">
        <w:rPr>
          <w:rStyle w:val="Textoennegrita"/>
          <w:rFonts w:ascii="Book Antiqua" w:hAnsi="Book Antiqua"/>
          <w:b w:val="0"/>
          <w:i/>
          <w:sz w:val="28"/>
          <w:szCs w:val="28"/>
          <w:shd w:val="clear" w:color="auto" w:fill="FFFFFF"/>
        </w:rPr>
        <w:t>iudicium</w:t>
      </w:r>
      <w:proofErr w:type="spellEnd"/>
      <w:r w:rsidRPr="00AB0037">
        <w:rPr>
          <w:rStyle w:val="Textoennegrita"/>
          <w:rFonts w:ascii="Book Antiqua" w:hAnsi="Book Antiqua"/>
          <w:b w:val="0"/>
          <w:i/>
          <w:sz w:val="28"/>
          <w:szCs w:val="28"/>
          <w:shd w:val="clear" w:color="auto" w:fill="FFFFFF"/>
        </w:rPr>
        <w:t xml:space="preserve"> reo </w:t>
      </w:r>
      <w:proofErr w:type="spellStart"/>
      <w:r w:rsidRPr="00AB0037">
        <w:rPr>
          <w:rStyle w:val="Textoennegrita"/>
          <w:rFonts w:ascii="Book Antiqua" w:hAnsi="Book Antiqua"/>
          <w:b w:val="0"/>
          <w:i/>
          <w:sz w:val="28"/>
          <w:szCs w:val="28"/>
          <w:shd w:val="clear" w:color="auto" w:fill="FFFFFF"/>
        </w:rPr>
        <w:t>cognita</w:t>
      </w:r>
      <w:proofErr w:type="spellEnd"/>
      <w:r w:rsidRPr="00AB0037">
        <w:rPr>
          <w:rStyle w:val="Textoennegrita"/>
          <w:rFonts w:ascii="Book Antiqua" w:hAnsi="Book Antiqua"/>
          <w:b w:val="0"/>
          <w:i/>
          <w:sz w:val="28"/>
          <w:szCs w:val="28"/>
          <w:shd w:val="clear" w:color="auto" w:fill="FFFFFF"/>
        </w:rPr>
        <w:t xml:space="preserve">. Inter </w:t>
      </w:r>
      <w:proofErr w:type="spellStart"/>
      <w:r w:rsidRPr="00AB0037">
        <w:rPr>
          <w:rStyle w:val="Textoennegrita"/>
          <w:rFonts w:ascii="Book Antiqua" w:hAnsi="Book Antiqua"/>
          <w:b w:val="0"/>
          <w:i/>
          <w:sz w:val="28"/>
          <w:szCs w:val="28"/>
          <w:shd w:val="clear" w:color="auto" w:fill="FFFFFF"/>
        </w:rPr>
        <w:t>litem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enim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contestatam</w:t>
      </w:r>
      <w:proofErr w:type="spellEnd"/>
      <w:r w:rsidRPr="00AB0037">
        <w:rPr>
          <w:rStyle w:val="Textoennegrita"/>
          <w:rFonts w:ascii="Book Antiqua" w:hAnsi="Book Antiqua"/>
          <w:b w:val="0"/>
          <w:i/>
          <w:sz w:val="28"/>
          <w:szCs w:val="28"/>
          <w:shd w:val="clear" w:color="auto" w:fill="FFFFFF"/>
        </w:rPr>
        <w:t xml:space="preserve"> et </w:t>
      </w:r>
      <w:proofErr w:type="spellStart"/>
      <w:r w:rsidRPr="00AB0037">
        <w:rPr>
          <w:rStyle w:val="Textoennegrita"/>
          <w:rFonts w:ascii="Book Antiqua" w:hAnsi="Book Antiqua"/>
          <w:b w:val="0"/>
          <w:i/>
          <w:sz w:val="28"/>
          <w:szCs w:val="28"/>
          <w:shd w:val="clear" w:color="auto" w:fill="FFFFFF"/>
        </w:rPr>
        <w:t>editam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actionem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permultum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interest</w:t>
      </w:r>
      <w:proofErr w:type="spellEnd"/>
      <w:r w:rsidRPr="00AB0037">
        <w:rPr>
          <w:rStyle w:val="Textoennegrita"/>
          <w:rFonts w:ascii="Book Antiqua" w:hAnsi="Book Antiqua"/>
          <w:b w:val="0"/>
          <w:i/>
          <w:sz w:val="28"/>
          <w:szCs w:val="28"/>
          <w:shd w:val="clear" w:color="auto" w:fill="FFFFFF"/>
        </w:rPr>
        <w:t xml:space="preserve">. Lis </w:t>
      </w:r>
      <w:proofErr w:type="spellStart"/>
      <w:r w:rsidRPr="00AB0037">
        <w:rPr>
          <w:rStyle w:val="Textoennegrita"/>
          <w:rFonts w:ascii="Book Antiqua" w:hAnsi="Book Antiqua"/>
          <w:b w:val="0"/>
          <w:i/>
          <w:sz w:val="28"/>
          <w:szCs w:val="28"/>
          <w:shd w:val="clear" w:color="auto" w:fill="FFFFFF"/>
        </w:rPr>
        <w:t>enim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tunc</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videtur</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contestata</w:t>
      </w:r>
      <w:proofErr w:type="spellEnd"/>
      <w:r w:rsidRPr="00AB0037">
        <w:rPr>
          <w:rStyle w:val="Textoennegrita"/>
          <w:rFonts w:ascii="Book Antiqua" w:hAnsi="Book Antiqua"/>
          <w:b w:val="0"/>
          <w:i/>
          <w:sz w:val="28"/>
          <w:szCs w:val="28"/>
          <w:shd w:val="clear" w:color="auto" w:fill="FFFFFF"/>
        </w:rPr>
        <w:t xml:space="preserve">, cum iudex per </w:t>
      </w:r>
      <w:proofErr w:type="spellStart"/>
      <w:r w:rsidRPr="00AB0037">
        <w:rPr>
          <w:rStyle w:val="Textoennegrita"/>
          <w:rFonts w:ascii="Book Antiqua" w:hAnsi="Book Antiqua"/>
          <w:b w:val="0"/>
          <w:i/>
          <w:sz w:val="28"/>
          <w:szCs w:val="28"/>
          <w:shd w:val="clear" w:color="auto" w:fill="FFFFFF"/>
        </w:rPr>
        <w:t>narrationem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negotii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causam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audire</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coeperit</w:t>
      </w:r>
      <w:proofErr w:type="spellEnd"/>
      <w:r w:rsidRPr="00AB0037">
        <w:rPr>
          <w:rStyle w:val="Textoennegrita"/>
          <w:rFonts w:ascii="Book Antiqua" w:hAnsi="Book Antiqua"/>
          <w:b w:val="0"/>
          <w:i/>
          <w:sz w:val="28"/>
          <w:szCs w:val="28"/>
          <w:shd w:val="clear" w:color="auto" w:fill="FFFFFF"/>
        </w:rPr>
        <w:t xml:space="preserve"> * </w:t>
      </w:r>
      <w:proofErr w:type="spellStart"/>
      <w:r w:rsidRPr="00AB0037">
        <w:rPr>
          <w:rStyle w:val="Textoennegrita"/>
          <w:rFonts w:ascii="Book Antiqua" w:hAnsi="Book Antiqua"/>
          <w:b w:val="0"/>
          <w:i/>
          <w:sz w:val="28"/>
          <w:szCs w:val="28"/>
          <w:shd w:val="clear" w:color="auto" w:fill="FFFFFF"/>
        </w:rPr>
        <w:t>SEV</w:t>
      </w:r>
      <w:proofErr w:type="spellEnd"/>
      <w:r w:rsidRPr="00AB0037">
        <w:rPr>
          <w:rStyle w:val="Textoennegrita"/>
          <w:rFonts w:ascii="Book Antiqua" w:hAnsi="Book Antiqua"/>
          <w:b w:val="0"/>
          <w:i/>
          <w:sz w:val="28"/>
          <w:szCs w:val="28"/>
          <w:shd w:val="clear" w:color="auto" w:fill="FFFFFF"/>
        </w:rPr>
        <w:t xml:space="preserve">. </w:t>
      </w:r>
      <w:r w:rsidRPr="00AB0037">
        <w:rPr>
          <w:rStyle w:val="Textoennegrita"/>
          <w:rFonts w:ascii="Book Antiqua" w:hAnsi="Book Antiqua"/>
          <w:b w:val="0"/>
          <w:i/>
          <w:sz w:val="28"/>
          <w:szCs w:val="28"/>
          <w:shd w:val="clear" w:color="auto" w:fill="FFFFFF"/>
          <w:lang w:val="fr-FR"/>
        </w:rPr>
        <w:t xml:space="preserve">ET ANT. AA. </w:t>
      </w:r>
      <w:proofErr w:type="spellStart"/>
      <w:r w:rsidRPr="00AB0037">
        <w:rPr>
          <w:rStyle w:val="Textoennegrita"/>
          <w:rFonts w:ascii="Book Antiqua" w:hAnsi="Book Antiqua"/>
          <w:b w:val="0"/>
          <w:i/>
          <w:sz w:val="28"/>
          <w:szCs w:val="28"/>
          <w:shd w:val="clear" w:color="auto" w:fill="FFFFFF"/>
          <w:lang w:val="fr-FR"/>
        </w:rPr>
        <w:t>VALENTI</w:t>
      </w:r>
      <w:proofErr w:type="spellEnd"/>
      <w:r w:rsidRPr="00AB0037">
        <w:rPr>
          <w:rStyle w:val="Textoennegrita"/>
          <w:rFonts w:ascii="Book Antiqua" w:hAnsi="Book Antiqua"/>
          <w:b w:val="0"/>
          <w:i/>
          <w:sz w:val="28"/>
          <w:szCs w:val="28"/>
          <w:shd w:val="clear" w:color="auto" w:fill="FFFFFF"/>
          <w:lang w:val="fr-FR"/>
        </w:rPr>
        <w:t xml:space="preserve">. *&lt;A 202 D. K. SEPT. </w:t>
      </w:r>
      <w:proofErr w:type="spellStart"/>
      <w:r w:rsidRPr="00AB0037">
        <w:rPr>
          <w:rStyle w:val="Textoennegrita"/>
          <w:rFonts w:ascii="Book Antiqua" w:hAnsi="Book Antiqua"/>
          <w:b w:val="0"/>
          <w:i/>
          <w:sz w:val="28"/>
          <w:szCs w:val="28"/>
          <w:shd w:val="clear" w:color="auto" w:fill="FFFFFF"/>
          <w:lang w:val="fr-FR"/>
        </w:rPr>
        <w:t>SEVERO</w:t>
      </w:r>
      <w:proofErr w:type="spellEnd"/>
      <w:r w:rsidRPr="00AB0037">
        <w:rPr>
          <w:rStyle w:val="Textoennegrita"/>
          <w:rFonts w:ascii="Book Antiqua" w:hAnsi="Book Antiqua"/>
          <w:b w:val="0"/>
          <w:i/>
          <w:sz w:val="28"/>
          <w:szCs w:val="28"/>
          <w:shd w:val="clear" w:color="auto" w:fill="FFFFFF"/>
          <w:lang w:val="fr-FR"/>
        </w:rPr>
        <w:t xml:space="preserve"> III ET ANTONINO AA. </w:t>
      </w:r>
      <w:proofErr w:type="spellStart"/>
      <w:r w:rsidRPr="00AB0037">
        <w:rPr>
          <w:rStyle w:val="Textoennegrita"/>
          <w:rFonts w:ascii="Book Antiqua" w:hAnsi="Book Antiqua"/>
          <w:b w:val="0"/>
          <w:i/>
          <w:sz w:val="28"/>
          <w:szCs w:val="28"/>
          <w:shd w:val="clear" w:color="auto" w:fill="FFFFFF"/>
        </w:rPr>
        <w:t>CONSS</w:t>
      </w:r>
      <w:proofErr w:type="spellEnd"/>
      <w:r w:rsidRPr="00AB0037">
        <w:rPr>
          <w:rStyle w:val="Textoennegrita"/>
          <w:rFonts w:ascii="Book Antiqua" w:hAnsi="Book Antiqua"/>
          <w:b w:val="0"/>
          <w:i/>
          <w:sz w:val="28"/>
          <w:szCs w:val="28"/>
          <w:shd w:val="clear" w:color="auto" w:fill="FFFFFF"/>
        </w:rPr>
        <w:t>.&gt; </w:t>
      </w:r>
    </w:p>
    <w:p w14:paraId="304F8FC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Los emperadores Severo y Caracalla, en una constitución imperial del año 202 dirigida a Valente destacan la grandísima </w:t>
      </w:r>
      <w:r w:rsidRPr="00AB0037">
        <w:rPr>
          <w:rFonts w:ascii="Book Antiqua" w:hAnsi="Book Antiqua"/>
          <w:sz w:val="28"/>
          <w:szCs w:val="28"/>
        </w:rPr>
        <w:lastRenderedPageBreak/>
        <w:t>diferencia existente entre la contestación a la demanda y la acción. Para ello afirman que no se considera llevada a juicio una cuestión -</w:t>
      </w:r>
      <w:r w:rsidRPr="00AB0037">
        <w:rPr>
          <w:rFonts w:ascii="Book Antiqua" w:hAnsi="Book Antiqua"/>
          <w:i/>
          <w:sz w:val="28"/>
          <w:szCs w:val="28"/>
        </w:rPr>
        <w:t>r</w:t>
      </w:r>
      <w:r w:rsidRPr="00AB0037">
        <w:rPr>
          <w:rStyle w:val="Textoennegrita"/>
          <w:rFonts w:ascii="Book Antiqua" w:hAnsi="Book Antiqua"/>
          <w:b w:val="0"/>
          <w:i/>
          <w:sz w:val="28"/>
          <w:szCs w:val="28"/>
          <w:shd w:val="clear" w:color="auto" w:fill="FFFFFF"/>
        </w:rPr>
        <w:t xml:space="preserve">es in </w:t>
      </w:r>
      <w:proofErr w:type="spellStart"/>
      <w:r w:rsidRPr="00AB0037">
        <w:rPr>
          <w:rStyle w:val="Textoennegrita"/>
          <w:rFonts w:ascii="Book Antiqua" w:hAnsi="Book Antiqua"/>
          <w:b w:val="0"/>
          <w:i/>
          <w:sz w:val="28"/>
          <w:szCs w:val="28"/>
          <w:shd w:val="clear" w:color="auto" w:fill="FFFFFF"/>
        </w:rPr>
        <w:t>iudicium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deducta</w:t>
      </w:r>
      <w:proofErr w:type="spellEnd"/>
      <w:r w:rsidRPr="00AB0037">
        <w:rPr>
          <w:rStyle w:val="Textoennegrita"/>
          <w:rFonts w:ascii="Book Antiqua" w:hAnsi="Book Antiqua"/>
          <w:b w:val="0"/>
          <w:i/>
          <w:sz w:val="28"/>
          <w:szCs w:val="28"/>
          <w:shd w:val="clear" w:color="auto" w:fill="FFFFFF"/>
        </w:rPr>
        <w:t xml:space="preserve"> non </w:t>
      </w:r>
      <w:proofErr w:type="spellStart"/>
      <w:r w:rsidRPr="00AB0037">
        <w:rPr>
          <w:rStyle w:val="Textoennegrita"/>
          <w:rFonts w:ascii="Book Antiqua" w:hAnsi="Book Antiqua"/>
          <w:b w:val="0"/>
          <w:i/>
          <w:sz w:val="28"/>
          <w:szCs w:val="28"/>
          <w:shd w:val="clear" w:color="auto" w:fill="FFFFFF"/>
        </w:rPr>
        <w:t>videtur</w:t>
      </w:r>
      <w:proofErr w:type="spellEnd"/>
      <w:r w:rsidRPr="00AB0037">
        <w:rPr>
          <w:rStyle w:val="Textoennegrita"/>
          <w:rFonts w:ascii="Book Antiqua" w:hAnsi="Book Antiqua"/>
          <w:b w:val="0"/>
          <w:i/>
          <w:sz w:val="28"/>
          <w:szCs w:val="28"/>
          <w:shd w:val="clear" w:color="auto" w:fill="FFFFFF"/>
        </w:rPr>
        <w:t xml:space="preserve">- </w:t>
      </w:r>
      <w:r w:rsidRPr="00AB0037">
        <w:rPr>
          <w:rStyle w:val="Textoennegrita"/>
          <w:rFonts w:ascii="Book Antiqua" w:hAnsi="Book Antiqua"/>
          <w:b w:val="0"/>
          <w:sz w:val="28"/>
          <w:szCs w:val="28"/>
          <w:shd w:val="clear" w:color="auto" w:fill="FFFFFF"/>
        </w:rPr>
        <w:t>si solamente se hubiera dado a conocer al reo la clase de acción -</w:t>
      </w:r>
      <w:r w:rsidRPr="00AB0037">
        <w:rPr>
          <w:rStyle w:val="Textoennegrita"/>
          <w:rFonts w:ascii="Book Antiqua" w:hAnsi="Book Antiqua"/>
          <w:b w:val="0"/>
          <w:i/>
          <w:sz w:val="28"/>
          <w:szCs w:val="28"/>
          <w:shd w:val="clear" w:color="auto" w:fill="FFFFFF"/>
        </w:rPr>
        <w:t xml:space="preserve">si tantum </w:t>
      </w:r>
      <w:proofErr w:type="spellStart"/>
      <w:r w:rsidRPr="00AB0037">
        <w:rPr>
          <w:rStyle w:val="Textoennegrita"/>
          <w:rFonts w:ascii="Book Antiqua" w:hAnsi="Book Antiqua"/>
          <w:b w:val="0"/>
          <w:i/>
          <w:sz w:val="28"/>
          <w:szCs w:val="28"/>
          <w:shd w:val="clear" w:color="auto" w:fill="FFFFFF"/>
        </w:rPr>
        <w:t>postulatio</w:t>
      </w:r>
      <w:proofErr w:type="spellEnd"/>
      <w:r w:rsidRPr="00AB0037">
        <w:rPr>
          <w:rStyle w:val="Textoennegrita"/>
          <w:rFonts w:ascii="Book Antiqua" w:hAnsi="Book Antiqua"/>
          <w:b w:val="0"/>
          <w:i/>
          <w:sz w:val="28"/>
          <w:szCs w:val="28"/>
          <w:shd w:val="clear" w:color="auto" w:fill="FFFFFF"/>
        </w:rPr>
        <w:t xml:space="preserve"> simplex </w:t>
      </w:r>
      <w:proofErr w:type="spellStart"/>
      <w:r w:rsidRPr="00AB0037">
        <w:rPr>
          <w:rStyle w:val="Textoennegrita"/>
          <w:rFonts w:ascii="Book Antiqua" w:hAnsi="Book Antiqua"/>
          <w:b w:val="0"/>
          <w:i/>
          <w:sz w:val="28"/>
          <w:szCs w:val="28"/>
          <w:shd w:val="clear" w:color="auto" w:fill="FFFFFF"/>
        </w:rPr>
        <w:t>celebrata</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vel</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actionis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species</w:t>
      </w:r>
      <w:proofErr w:type="spellEnd"/>
      <w:r w:rsidRPr="00AB0037">
        <w:rPr>
          <w:rStyle w:val="Textoennegrita"/>
          <w:rFonts w:ascii="Book Antiqua" w:hAnsi="Book Antiqua"/>
          <w:b w:val="0"/>
          <w:i/>
          <w:sz w:val="28"/>
          <w:szCs w:val="28"/>
          <w:shd w:val="clear" w:color="auto" w:fill="FFFFFF"/>
        </w:rPr>
        <w:t xml:space="preserve"> ante </w:t>
      </w:r>
      <w:proofErr w:type="spellStart"/>
      <w:r w:rsidRPr="00AB0037">
        <w:rPr>
          <w:rStyle w:val="Textoennegrita"/>
          <w:rFonts w:ascii="Book Antiqua" w:hAnsi="Book Antiqua"/>
          <w:b w:val="0"/>
          <w:i/>
          <w:sz w:val="28"/>
          <w:szCs w:val="28"/>
          <w:shd w:val="clear" w:color="auto" w:fill="FFFFFF"/>
        </w:rPr>
        <w:t>iudicium</w:t>
      </w:r>
      <w:proofErr w:type="spellEnd"/>
      <w:r w:rsidRPr="00AB0037">
        <w:rPr>
          <w:rStyle w:val="Textoennegrita"/>
          <w:rFonts w:ascii="Book Antiqua" w:hAnsi="Book Antiqua"/>
          <w:b w:val="0"/>
          <w:i/>
          <w:sz w:val="28"/>
          <w:szCs w:val="28"/>
          <w:shd w:val="clear" w:color="auto" w:fill="FFFFFF"/>
        </w:rPr>
        <w:t xml:space="preserve"> reo </w:t>
      </w:r>
      <w:proofErr w:type="spellStart"/>
      <w:r w:rsidRPr="00AB0037">
        <w:rPr>
          <w:rStyle w:val="Textoennegrita"/>
          <w:rFonts w:ascii="Book Antiqua" w:hAnsi="Book Antiqua"/>
          <w:b w:val="0"/>
          <w:i/>
          <w:sz w:val="28"/>
          <w:szCs w:val="28"/>
          <w:shd w:val="clear" w:color="auto" w:fill="FFFFFF"/>
        </w:rPr>
        <w:t>cognita</w:t>
      </w:r>
      <w:proofErr w:type="spellEnd"/>
      <w:r w:rsidRPr="00AB0037">
        <w:rPr>
          <w:rStyle w:val="Textoennegrita"/>
          <w:rFonts w:ascii="Book Antiqua" w:hAnsi="Book Antiqua"/>
          <w:b w:val="0"/>
          <w:i/>
          <w:sz w:val="28"/>
          <w:szCs w:val="28"/>
          <w:shd w:val="clear" w:color="auto" w:fill="FFFFFF"/>
        </w:rPr>
        <w:t xml:space="preserve">-. </w:t>
      </w:r>
      <w:r w:rsidRPr="00AB0037">
        <w:rPr>
          <w:rStyle w:val="Textoennegrita"/>
          <w:rFonts w:ascii="Book Antiqua" w:hAnsi="Book Antiqua"/>
          <w:b w:val="0"/>
          <w:sz w:val="28"/>
          <w:szCs w:val="28"/>
          <w:shd w:val="clear" w:color="auto" w:fill="FFFFFF"/>
        </w:rPr>
        <w:t>Para que se considere contestada la demanda es preciso que, una vez expuesto el negocio, hubiere comenzado el juez a entender en la causa.</w:t>
      </w:r>
    </w:p>
    <w:p w14:paraId="774A96EF"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A modo de resumen, </w:t>
      </w:r>
      <w:proofErr w:type="spellStart"/>
      <w:r w:rsidRPr="00AB0037">
        <w:rPr>
          <w:rFonts w:ascii="Book Antiqua" w:hAnsi="Book Antiqua"/>
          <w:sz w:val="28"/>
          <w:szCs w:val="28"/>
        </w:rPr>
        <w:t>Donello</w:t>
      </w:r>
      <w:proofErr w:type="spellEnd"/>
      <w:r w:rsidRPr="00AB0037">
        <w:rPr>
          <w:rFonts w:ascii="Book Antiqua" w:hAnsi="Book Antiqua"/>
          <w:sz w:val="28"/>
          <w:szCs w:val="28"/>
        </w:rPr>
        <w:t xml:space="preserve"> consideraba que se sometía a la jurisdicción tanto de manera expresa -</w:t>
      </w:r>
      <w:proofErr w:type="spellStart"/>
      <w:r w:rsidRPr="00AB0037">
        <w:rPr>
          <w:rFonts w:ascii="Book Antiqua" w:hAnsi="Book Antiqua"/>
          <w:i/>
          <w:sz w:val="28"/>
          <w:szCs w:val="28"/>
        </w:rPr>
        <w:t>aut</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conventione</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aperta</w:t>
      </w:r>
      <w:proofErr w:type="spellEnd"/>
      <w:r w:rsidRPr="00AB0037">
        <w:rPr>
          <w:rFonts w:ascii="Book Antiqua" w:hAnsi="Book Antiqua"/>
          <w:sz w:val="28"/>
          <w:szCs w:val="28"/>
        </w:rPr>
        <w:t>- como tácita -</w:t>
      </w:r>
      <w:r w:rsidRPr="00AB0037">
        <w:rPr>
          <w:rFonts w:ascii="Book Antiqua" w:hAnsi="Book Antiqua"/>
          <w:i/>
          <w:sz w:val="28"/>
          <w:szCs w:val="28"/>
        </w:rPr>
        <w:t>re et facto-</w:t>
      </w:r>
      <w:r w:rsidRPr="00AB0037">
        <w:rPr>
          <w:rStyle w:val="Refdenotaalpie"/>
          <w:rFonts w:ascii="Book Antiqua" w:hAnsi="Book Antiqua"/>
          <w:sz w:val="28"/>
          <w:szCs w:val="28"/>
        </w:rPr>
        <w:footnoteReference w:id="100"/>
      </w:r>
      <w:r w:rsidRPr="00AB0037">
        <w:rPr>
          <w:rFonts w:ascii="Book Antiqua" w:hAnsi="Book Antiqua"/>
          <w:i/>
          <w:sz w:val="28"/>
          <w:szCs w:val="28"/>
        </w:rPr>
        <w:t xml:space="preserve">. </w:t>
      </w:r>
      <w:r w:rsidRPr="00AB0037">
        <w:rPr>
          <w:rFonts w:ascii="Book Antiqua" w:hAnsi="Book Antiqua"/>
          <w:sz w:val="28"/>
          <w:szCs w:val="28"/>
        </w:rPr>
        <w:t xml:space="preserve"> Existía sumisión </w:t>
      </w:r>
      <w:r w:rsidRPr="00AB0037">
        <w:rPr>
          <w:rFonts w:ascii="Book Antiqua" w:hAnsi="Book Antiqua"/>
          <w:i/>
          <w:sz w:val="28"/>
          <w:szCs w:val="28"/>
        </w:rPr>
        <w:t xml:space="preserve">re et facto </w:t>
      </w:r>
      <w:r w:rsidRPr="00AB0037">
        <w:rPr>
          <w:rFonts w:ascii="Book Antiqua" w:hAnsi="Book Antiqua"/>
          <w:sz w:val="28"/>
          <w:szCs w:val="28"/>
        </w:rPr>
        <w:t xml:space="preserve">cuando quien había sido llamado ante el juez no competente, comparecía ante él respondiendo a la acción del adversario, salvo que se tratase de la alegación de la prescripción de foro. </w:t>
      </w:r>
    </w:p>
    <w:p w14:paraId="038D3508"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sz w:val="28"/>
          <w:szCs w:val="28"/>
        </w:rPr>
        <w:t xml:space="preserve">En todo caso, advierte que la alegación de dicha prescripción en la audiencia judicial debería tener lugar antes de la </w:t>
      </w:r>
      <w:proofErr w:type="spellStart"/>
      <w:r w:rsidRPr="00AB0037">
        <w:rPr>
          <w:rFonts w:ascii="Book Antiqua" w:hAnsi="Book Antiqua"/>
          <w:i/>
          <w:sz w:val="28"/>
          <w:szCs w:val="28"/>
        </w:rPr>
        <w:t>litiscontestatio</w:t>
      </w:r>
      <w:proofErr w:type="spellEnd"/>
      <w:r w:rsidRPr="00AB0037">
        <w:rPr>
          <w:rFonts w:ascii="Book Antiqua" w:hAnsi="Book Antiqua"/>
          <w:sz w:val="28"/>
          <w:szCs w:val="28"/>
        </w:rPr>
        <w:t>, después se consumiría</w:t>
      </w:r>
      <w:r w:rsidRPr="00AB0037">
        <w:rPr>
          <w:rStyle w:val="Refdenotaalpie"/>
          <w:rFonts w:ascii="Book Antiqua" w:hAnsi="Book Antiqua"/>
          <w:sz w:val="28"/>
          <w:szCs w:val="28"/>
        </w:rPr>
        <w:footnoteReference w:id="101"/>
      </w:r>
      <w:r w:rsidRPr="00AB0037">
        <w:rPr>
          <w:rFonts w:ascii="Book Antiqua" w:hAnsi="Book Antiqua"/>
          <w:sz w:val="28"/>
          <w:szCs w:val="28"/>
        </w:rPr>
        <w:t xml:space="preserve">. Para ello se apoyaba en el fragmento de Ulpiano, antes citado, contenido en D. 5,1,52, </w:t>
      </w:r>
      <w:proofErr w:type="spellStart"/>
      <w:r w:rsidRPr="00AB0037">
        <w:rPr>
          <w:rFonts w:ascii="Book Antiqua" w:hAnsi="Book Antiqua"/>
          <w:sz w:val="28"/>
          <w:szCs w:val="28"/>
        </w:rPr>
        <w:t>pr</w:t>
      </w:r>
      <w:proofErr w:type="spellEnd"/>
      <w:r w:rsidRPr="00AB0037">
        <w:rPr>
          <w:rFonts w:ascii="Book Antiqua" w:hAnsi="Book Antiqua"/>
          <w:sz w:val="28"/>
          <w:szCs w:val="28"/>
        </w:rPr>
        <w:t>. (</w:t>
      </w:r>
      <w:proofErr w:type="spellStart"/>
      <w:r w:rsidRPr="00AB0037">
        <w:rPr>
          <w:rFonts w:ascii="Book Antiqua" w:hAnsi="Book Antiqua"/>
          <w:i/>
          <w:sz w:val="28"/>
          <w:szCs w:val="28"/>
        </w:rPr>
        <w:t>Ulp</w:t>
      </w:r>
      <w:proofErr w:type="spellEnd"/>
      <w:r w:rsidRPr="00AB0037">
        <w:rPr>
          <w:rFonts w:ascii="Book Antiqua" w:hAnsi="Book Antiqua"/>
          <w:i/>
          <w:sz w:val="28"/>
          <w:szCs w:val="28"/>
        </w:rPr>
        <w:t xml:space="preserve">. l. VI </w:t>
      </w:r>
      <w:proofErr w:type="spellStart"/>
      <w:r w:rsidRPr="00AB0037">
        <w:rPr>
          <w:rFonts w:ascii="Book Antiqua" w:hAnsi="Book Antiqua"/>
          <w:i/>
          <w:sz w:val="28"/>
          <w:szCs w:val="28"/>
        </w:rPr>
        <w:t>fideic</w:t>
      </w:r>
      <w:proofErr w:type="spellEnd"/>
      <w:r w:rsidRPr="00AB0037">
        <w:rPr>
          <w:rFonts w:ascii="Book Antiqua" w:hAnsi="Book Antiqua"/>
          <w:sz w:val="28"/>
          <w:szCs w:val="28"/>
        </w:rPr>
        <w:t>.)</w:t>
      </w:r>
      <w:r w:rsidRPr="00AB0037">
        <w:rPr>
          <w:rFonts w:ascii="Book Antiqua" w:hAnsi="Book Antiqua"/>
          <w:bCs/>
          <w:sz w:val="28"/>
          <w:szCs w:val="28"/>
        </w:rPr>
        <w:t xml:space="preserve"> </w:t>
      </w:r>
    </w:p>
    <w:p w14:paraId="5B381E17"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bCs/>
          <w:sz w:val="28"/>
          <w:szCs w:val="28"/>
        </w:rPr>
        <w:lastRenderedPageBreak/>
        <w:t xml:space="preserve">Para </w:t>
      </w:r>
      <w:r w:rsidRPr="00AB0037">
        <w:rPr>
          <w:rStyle w:val="SubtleReference"/>
          <w:rFonts w:ascii="Book Antiqua" w:hAnsi="Book Antiqua"/>
          <w:sz w:val="28"/>
          <w:szCs w:val="28"/>
        </w:rPr>
        <w:t>P</w:t>
      </w:r>
      <w:r w:rsidRPr="00AB0037">
        <w:rPr>
          <w:rFonts w:ascii="Book Antiqua" w:hAnsi="Book Antiqua"/>
          <w:sz w:val="28"/>
          <w:szCs w:val="28"/>
        </w:rPr>
        <w:t>othier</w:t>
      </w:r>
      <w:r w:rsidRPr="00AB0037">
        <w:rPr>
          <w:rStyle w:val="Refdenotaalpie"/>
          <w:rFonts w:ascii="Book Antiqua" w:hAnsi="Book Antiqua"/>
          <w:sz w:val="28"/>
          <w:szCs w:val="28"/>
        </w:rPr>
        <w:footnoteReference w:id="102"/>
      </w:r>
      <w:r w:rsidRPr="00AB0037">
        <w:rPr>
          <w:rFonts w:ascii="Book Antiqua" w:hAnsi="Book Antiqua"/>
          <w:bCs/>
          <w:sz w:val="28"/>
          <w:szCs w:val="28"/>
        </w:rPr>
        <w:t xml:space="preserve"> este último texto contiene un ejemplo de sumisión tácita.</w:t>
      </w:r>
    </w:p>
    <w:p w14:paraId="12E73C50" w14:textId="77777777" w:rsidR="006E0F25" w:rsidRPr="00AB0037" w:rsidRDefault="006E0F25" w:rsidP="006E0F25">
      <w:pPr>
        <w:spacing w:line="360" w:lineRule="auto"/>
        <w:ind w:firstLine="708"/>
        <w:jc w:val="both"/>
        <w:rPr>
          <w:rFonts w:ascii="Book Antiqua" w:hAnsi="Book Antiqua"/>
          <w:sz w:val="28"/>
          <w:szCs w:val="28"/>
        </w:rPr>
      </w:pPr>
    </w:p>
    <w:p w14:paraId="4C018860" w14:textId="77777777" w:rsidR="006E0F25" w:rsidRPr="00AB0037" w:rsidRDefault="006E0F25" w:rsidP="006E0F25">
      <w:pPr>
        <w:spacing w:before="240" w:line="360" w:lineRule="auto"/>
        <w:jc w:val="both"/>
        <w:rPr>
          <w:rFonts w:ascii="Book Antiqua" w:hAnsi="Book Antiqua"/>
          <w:sz w:val="28"/>
          <w:szCs w:val="28"/>
        </w:rPr>
      </w:pPr>
      <w:r w:rsidRPr="00AB0037">
        <w:rPr>
          <w:rFonts w:ascii="Book Antiqua" w:hAnsi="Book Antiqua"/>
          <w:b/>
          <w:sz w:val="28"/>
          <w:szCs w:val="28"/>
        </w:rPr>
        <w:t>2.4. La sumisión de las partes como criterio de atribución de competencia en el Derecho histórico español</w:t>
      </w:r>
      <w:r w:rsidRPr="00AB0037">
        <w:rPr>
          <w:rFonts w:ascii="Book Antiqua" w:hAnsi="Book Antiqua"/>
          <w:sz w:val="28"/>
          <w:szCs w:val="28"/>
        </w:rPr>
        <w:t xml:space="preserve"> </w:t>
      </w:r>
    </w:p>
    <w:p w14:paraId="71D9B75E"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nuestro Derecho histórico, la competencia del tribunal basada en la sumisión de las partes ya aparece recogida en el Fuero Juzgo: </w:t>
      </w:r>
    </w:p>
    <w:p w14:paraId="485C91F3" w14:textId="77777777" w:rsidR="006E0F25" w:rsidRPr="00AB0037" w:rsidRDefault="006E0F25" w:rsidP="006E0F25">
      <w:pPr>
        <w:spacing w:line="360" w:lineRule="auto"/>
        <w:ind w:left="1416"/>
        <w:jc w:val="both"/>
        <w:rPr>
          <w:rFonts w:ascii="Book Antiqua" w:hAnsi="Book Antiqua"/>
          <w:sz w:val="28"/>
          <w:szCs w:val="28"/>
        </w:rPr>
      </w:pPr>
      <w:proofErr w:type="spellStart"/>
      <w:r w:rsidRPr="00AB0037">
        <w:rPr>
          <w:rFonts w:ascii="Book Antiqua" w:hAnsi="Book Antiqua"/>
          <w:sz w:val="28"/>
          <w:szCs w:val="28"/>
        </w:rPr>
        <w:t>F.J</w:t>
      </w:r>
      <w:proofErr w:type="spellEnd"/>
      <w:r w:rsidRPr="00AB0037">
        <w:rPr>
          <w:rFonts w:ascii="Book Antiqua" w:hAnsi="Book Antiqua"/>
          <w:sz w:val="28"/>
          <w:szCs w:val="28"/>
        </w:rPr>
        <w:t xml:space="preserve">. 2,1,13: “Ninguno non debe </w:t>
      </w:r>
      <w:proofErr w:type="spellStart"/>
      <w:r w:rsidRPr="00AB0037">
        <w:rPr>
          <w:rFonts w:ascii="Book Antiqua" w:hAnsi="Book Antiqua"/>
          <w:sz w:val="28"/>
          <w:szCs w:val="28"/>
        </w:rPr>
        <w:t>iudgar</w:t>
      </w:r>
      <w:proofErr w:type="spellEnd"/>
      <w:r w:rsidRPr="00AB0037">
        <w:rPr>
          <w:rFonts w:ascii="Book Antiqua" w:hAnsi="Book Antiqua"/>
          <w:sz w:val="28"/>
          <w:szCs w:val="28"/>
        </w:rPr>
        <w:t xml:space="preserve"> el pleito, si non á quien es mandado del príncipe, </w:t>
      </w:r>
      <w:proofErr w:type="spellStart"/>
      <w:r w:rsidRPr="00AB0037">
        <w:rPr>
          <w:rFonts w:ascii="Book Antiqua" w:hAnsi="Book Antiqua"/>
          <w:sz w:val="28"/>
          <w:szCs w:val="28"/>
        </w:rPr>
        <w:t>ó</w:t>
      </w:r>
      <w:proofErr w:type="spellEnd"/>
      <w:r w:rsidRPr="00AB0037">
        <w:rPr>
          <w:rFonts w:ascii="Book Antiqua" w:hAnsi="Book Antiqua"/>
          <w:sz w:val="28"/>
          <w:szCs w:val="28"/>
        </w:rPr>
        <w:t xml:space="preserve"> quien es cogido por </w:t>
      </w:r>
      <w:proofErr w:type="spellStart"/>
      <w:r w:rsidRPr="00AB0037">
        <w:rPr>
          <w:rFonts w:ascii="Book Antiqua" w:hAnsi="Book Antiqua"/>
          <w:sz w:val="28"/>
          <w:szCs w:val="28"/>
        </w:rPr>
        <w:t>iuez</w:t>
      </w:r>
      <w:proofErr w:type="spellEnd"/>
      <w:r w:rsidRPr="00AB0037">
        <w:rPr>
          <w:rFonts w:ascii="Book Antiqua" w:hAnsi="Book Antiqua"/>
          <w:sz w:val="28"/>
          <w:szCs w:val="28"/>
        </w:rPr>
        <w:t xml:space="preserve"> de voluntad de las partes con testimonias de dos omnes buenos, </w:t>
      </w:r>
      <w:proofErr w:type="spellStart"/>
      <w:r w:rsidRPr="00AB0037">
        <w:rPr>
          <w:rFonts w:ascii="Book Antiqua" w:hAnsi="Book Antiqua"/>
          <w:sz w:val="28"/>
          <w:szCs w:val="28"/>
        </w:rPr>
        <w:t>ó</w:t>
      </w:r>
      <w:proofErr w:type="spellEnd"/>
      <w:r w:rsidRPr="00AB0037">
        <w:rPr>
          <w:rFonts w:ascii="Book Antiqua" w:hAnsi="Book Antiqua"/>
          <w:sz w:val="28"/>
          <w:szCs w:val="28"/>
        </w:rPr>
        <w:t xml:space="preserve"> con tres (…)”.</w:t>
      </w:r>
    </w:p>
    <w:p w14:paraId="2257FA69" w14:textId="77777777" w:rsidR="006E0F25" w:rsidRPr="00AB0037" w:rsidRDefault="006E0F25" w:rsidP="006E0F25">
      <w:pPr>
        <w:spacing w:line="360" w:lineRule="auto"/>
        <w:ind w:left="1416"/>
        <w:jc w:val="both"/>
        <w:rPr>
          <w:rFonts w:ascii="Book Antiqua" w:hAnsi="Book Antiqua"/>
          <w:sz w:val="28"/>
          <w:szCs w:val="28"/>
        </w:rPr>
      </w:pPr>
      <w:proofErr w:type="spellStart"/>
      <w:r w:rsidRPr="00AB0037">
        <w:rPr>
          <w:rFonts w:ascii="Book Antiqua" w:hAnsi="Book Antiqua"/>
          <w:sz w:val="28"/>
          <w:szCs w:val="28"/>
        </w:rPr>
        <w:t>F.J</w:t>
      </w:r>
      <w:proofErr w:type="spellEnd"/>
      <w:r w:rsidRPr="00AB0037">
        <w:rPr>
          <w:rFonts w:ascii="Book Antiqua" w:hAnsi="Book Antiqua"/>
          <w:sz w:val="28"/>
          <w:szCs w:val="28"/>
        </w:rPr>
        <w:t>. 2,1,15: “</w:t>
      </w:r>
      <w:proofErr w:type="spellStart"/>
      <w:r w:rsidRPr="00AB0037">
        <w:rPr>
          <w:rFonts w:ascii="Book Antiqua" w:hAnsi="Book Antiqua"/>
          <w:sz w:val="28"/>
          <w:szCs w:val="28"/>
        </w:rPr>
        <w:t>Nengun</w:t>
      </w:r>
      <w:proofErr w:type="spellEnd"/>
      <w:r w:rsidRPr="00AB0037">
        <w:rPr>
          <w:rFonts w:ascii="Book Antiqua" w:hAnsi="Book Antiqua"/>
          <w:sz w:val="28"/>
          <w:szCs w:val="28"/>
        </w:rPr>
        <w:t xml:space="preserve"> juez de ninguna tierra, ni </w:t>
      </w:r>
      <w:proofErr w:type="spellStart"/>
      <w:r w:rsidRPr="00AB0037">
        <w:rPr>
          <w:rFonts w:ascii="Book Antiqua" w:hAnsi="Book Antiqua"/>
          <w:sz w:val="28"/>
          <w:szCs w:val="28"/>
        </w:rPr>
        <w:t>nenguno</w:t>
      </w:r>
      <w:proofErr w:type="spellEnd"/>
      <w:r w:rsidRPr="00AB0037">
        <w:rPr>
          <w:rFonts w:ascii="Book Antiqua" w:hAnsi="Book Antiqua"/>
          <w:sz w:val="28"/>
          <w:szCs w:val="28"/>
        </w:rPr>
        <w:t xml:space="preserve"> que non sea </w:t>
      </w:r>
      <w:proofErr w:type="spellStart"/>
      <w:r w:rsidRPr="00AB0037">
        <w:rPr>
          <w:rFonts w:ascii="Book Antiqua" w:hAnsi="Book Antiqua"/>
          <w:sz w:val="28"/>
          <w:szCs w:val="28"/>
        </w:rPr>
        <w:t>iuez</w:t>
      </w:r>
      <w:proofErr w:type="spellEnd"/>
      <w:r w:rsidRPr="00AB0037">
        <w:rPr>
          <w:rFonts w:ascii="Book Antiqua" w:hAnsi="Book Antiqua"/>
          <w:sz w:val="28"/>
          <w:szCs w:val="28"/>
        </w:rPr>
        <w:t xml:space="preserve">, non </w:t>
      </w:r>
      <w:proofErr w:type="spellStart"/>
      <w:r w:rsidRPr="00AB0037">
        <w:rPr>
          <w:rFonts w:ascii="Book Antiqua" w:hAnsi="Book Antiqua"/>
          <w:sz w:val="28"/>
          <w:szCs w:val="28"/>
        </w:rPr>
        <w:t>iudgue</w:t>
      </w:r>
      <w:proofErr w:type="spellEnd"/>
      <w:r w:rsidRPr="00AB0037">
        <w:rPr>
          <w:rFonts w:ascii="Book Antiqua" w:hAnsi="Book Antiqua"/>
          <w:sz w:val="28"/>
          <w:szCs w:val="28"/>
        </w:rPr>
        <w:t xml:space="preserve"> en otra tierra </w:t>
      </w:r>
      <w:proofErr w:type="spellStart"/>
      <w:r w:rsidRPr="00AB0037">
        <w:rPr>
          <w:rFonts w:ascii="Book Antiqua" w:hAnsi="Book Antiqua"/>
          <w:sz w:val="28"/>
          <w:szCs w:val="28"/>
        </w:rPr>
        <w:t>aiena</w:t>
      </w:r>
      <w:proofErr w:type="spellEnd"/>
      <w:r w:rsidRPr="00AB0037">
        <w:rPr>
          <w:rFonts w:ascii="Book Antiqua" w:hAnsi="Book Antiqua"/>
          <w:sz w:val="28"/>
          <w:szCs w:val="28"/>
        </w:rPr>
        <w:t>; ni mand</w:t>
      </w:r>
      <w:r>
        <w:rPr>
          <w:rFonts w:ascii="Book Antiqua" w:hAnsi="Book Antiqua"/>
          <w:sz w:val="28"/>
          <w:szCs w:val="28"/>
        </w:rPr>
        <w:t xml:space="preserve">e ni </w:t>
      </w:r>
      <w:proofErr w:type="spellStart"/>
      <w:r>
        <w:rPr>
          <w:rFonts w:ascii="Book Antiqua" w:hAnsi="Book Antiqua"/>
          <w:sz w:val="28"/>
          <w:szCs w:val="28"/>
        </w:rPr>
        <w:t>constringa</w:t>
      </w:r>
      <w:proofErr w:type="spellEnd"/>
      <w:r>
        <w:rPr>
          <w:rFonts w:ascii="Book Antiqua" w:hAnsi="Book Antiqua"/>
          <w:sz w:val="28"/>
          <w:szCs w:val="28"/>
        </w:rPr>
        <w:t xml:space="preserve"> por si, ni por </w:t>
      </w:r>
      <w:proofErr w:type="spellStart"/>
      <w:r w:rsidRPr="00AB0037">
        <w:rPr>
          <w:rFonts w:ascii="Book Antiqua" w:hAnsi="Book Antiqua"/>
          <w:sz w:val="28"/>
          <w:szCs w:val="28"/>
        </w:rPr>
        <w:t>sayon</w:t>
      </w:r>
      <w:proofErr w:type="spellEnd"/>
      <w:r w:rsidRPr="00AB0037">
        <w:rPr>
          <w:rFonts w:ascii="Book Antiqua" w:hAnsi="Book Antiqua"/>
          <w:sz w:val="28"/>
          <w:szCs w:val="28"/>
        </w:rPr>
        <w:t xml:space="preserve">, fueras sí fuere juez de mandado del rey, </w:t>
      </w:r>
      <w:proofErr w:type="spellStart"/>
      <w:r w:rsidRPr="00AB0037">
        <w:rPr>
          <w:rFonts w:ascii="Book Antiqua" w:hAnsi="Book Antiqua"/>
          <w:sz w:val="28"/>
          <w:szCs w:val="28"/>
        </w:rPr>
        <w:t>ó</w:t>
      </w:r>
      <w:proofErr w:type="spellEnd"/>
      <w:r w:rsidRPr="00AB0037">
        <w:rPr>
          <w:rFonts w:ascii="Book Antiqua" w:hAnsi="Book Antiqua"/>
          <w:sz w:val="28"/>
          <w:szCs w:val="28"/>
        </w:rPr>
        <w:t xml:space="preserve"> </w:t>
      </w:r>
      <w:proofErr w:type="gramStart"/>
      <w:r w:rsidRPr="00AB0037">
        <w:rPr>
          <w:rFonts w:ascii="Book Antiqua" w:hAnsi="Book Antiqua"/>
          <w:sz w:val="28"/>
          <w:szCs w:val="28"/>
        </w:rPr>
        <w:t>de  voluntad</w:t>
      </w:r>
      <w:proofErr w:type="gramEnd"/>
      <w:r w:rsidRPr="00AB0037">
        <w:rPr>
          <w:rFonts w:ascii="Book Antiqua" w:hAnsi="Book Antiqua"/>
          <w:sz w:val="28"/>
          <w:szCs w:val="28"/>
        </w:rPr>
        <w:t xml:space="preserve"> de las partes, </w:t>
      </w:r>
      <w:proofErr w:type="spellStart"/>
      <w:r w:rsidRPr="00AB0037">
        <w:rPr>
          <w:rFonts w:ascii="Book Antiqua" w:hAnsi="Book Antiqua"/>
          <w:sz w:val="28"/>
          <w:szCs w:val="28"/>
        </w:rPr>
        <w:t>ó</w:t>
      </w:r>
      <w:proofErr w:type="spellEnd"/>
      <w:r w:rsidRPr="00AB0037">
        <w:rPr>
          <w:rFonts w:ascii="Book Antiqua" w:hAnsi="Book Antiqua"/>
          <w:sz w:val="28"/>
          <w:szCs w:val="28"/>
        </w:rPr>
        <w:t xml:space="preserve"> del mandado del </w:t>
      </w:r>
      <w:proofErr w:type="spellStart"/>
      <w:r w:rsidRPr="00AB0037">
        <w:rPr>
          <w:rFonts w:ascii="Book Antiqua" w:hAnsi="Book Antiqua"/>
          <w:sz w:val="28"/>
          <w:szCs w:val="28"/>
        </w:rPr>
        <w:t>iuez</w:t>
      </w:r>
      <w:proofErr w:type="spellEnd"/>
      <w:r w:rsidRPr="00AB0037">
        <w:rPr>
          <w:rFonts w:ascii="Book Antiqua" w:hAnsi="Book Antiqua"/>
          <w:sz w:val="28"/>
          <w:szCs w:val="28"/>
        </w:rPr>
        <w:t xml:space="preserve"> de la cibdad , </w:t>
      </w:r>
      <w:proofErr w:type="spellStart"/>
      <w:r w:rsidRPr="00AB0037">
        <w:rPr>
          <w:rFonts w:ascii="Book Antiqua" w:hAnsi="Book Antiqua"/>
          <w:sz w:val="28"/>
          <w:szCs w:val="28"/>
        </w:rPr>
        <w:t>ó</w:t>
      </w:r>
      <w:proofErr w:type="spellEnd"/>
      <w:r w:rsidRPr="00AB0037">
        <w:rPr>
          <w:rFonts w:ascii="Book Antiqua" w:hAnsi="Book Antiqua"/>
          <w:sz w:val="28"/>
          <w:szCs w:val="28"/>
        </w:rPr>
        <w:t xml:space="preserve"> de otros </w:t>
      </w:r>
      <w:proofErr w:type="spellStart"/>
      <w:r w:rsidRPr="00AB0037">
        <w:rPr>
          <w:rFonts w:ascii="Book Antiqua" w:hAnsi="Book Antiqua"/>
          <w:sz w:val="28"/>
          <w:szCs w:val="28"/>
        </w:rPr>
        <w:t>iuezes</w:t>
      </w:r>
      <w:proofErr w:type="spellEnd"/>
      <w:r w:rsidRPr="00AB0037">
        <w:rPr>
          <w:rFonts w:ascii="Book Antiqua" w:hAnsi="Book Antiqua"/>
          <w:sz w:val="28"/>
          <w:szCs w:val="28"/>
        </w:rPr>
        <w:t>, así cuerno es dicho en la ley de suso”</w:t>
      </w:r>
    </w:p>
    <w:p w14:paraId="242E4D89"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También las Partidas hacen referencia expresa a la sumisión de las partes ante Juez distinto del competente. Efectivamente, la </w:t>
      </w:r>
      <w:proofErr w:type="spellStart"/>
      <w:r w:rsidRPr="00AB0037">
        <w:rPr>
          <w:rFonts w:ascii="Book Antiqua" w:hAnsi="Book Antiqua"/>
          <w:sz w:val="28"/>
          <w:szCs w:val="28"/>
        </w:rPr>
        <w:t>Part</w:t>
      </w:r>
      <w:proofErr w:type="spellEnd"/>
      <w:r w:rsidRPr="00AB0037">
        <w:rPr>
          <w:rFonts w:ascii="Book Antiqua" w:hAnsi="Book Antiqua"/>
          <w:sz w:val="28"/>
          <w:szCs w:val="28"/>
        </w:rPr>
        <w:t>. 3,2,32, en la que se enumeran las razones por las que se puede demandar ante un Juez determinado, menciona, entre otras:</w:t>
      </w:r>
    </w:p>
    <w:p w14:paraId="1F614DE0" w14:textId="77777777" w:rsidR="006E0F25" w:rsidRPr="00AB0037" w:rsidRDefault="006E0F25" w:rsidP="006E0F25">
      <w:pPr>
        <w:spacing w:line="360" w:lineRule="auto"/>
        <w:ind w:left="1413"/>
        <w:jc w:val="both"/>
        <w:rPr>
          <w:rFonts w:ascii="Book Antiqua" w:hAnsi="Book Antiqua"/>
          <w:sz w:val="28"/>
          <w:szCs w:val="28"/>
        </w:rPr>
      </w:pPr>
      <w:r w:rsidRPr="00AB0037">
        <w:rPr>
          <w:rFonts w:ascii="Book Antiqua" w:hAnsi="Book Antiqua"/>
          <w:sz w:val="28"/>
          <w:szCs w:val="28"/>
        </w:rPr>
        <w:lastRenderedPageBreak/>
        <w:t xml:space="preserve">“La sesta es, </w:t>
      </w:r>
      <w:proofErr w:type="spellStart"/>
      <w:r w:rsidRPr="00AB0037">
        <w:rPr>
          <w:rFonts w:ascii="Book Antiqua" w:hAnsi="Book Antiqua"/>
          <w:sz w:val="28"/>
          <w:szCs w:val="28"/>
        </w:rPr>
        <w:t>quando</w:t>
      </w:r>
      <w:proofErr w:type="spellEnd"/>
      <w:r w:rsidRPr="00AB0037">
        <w:rPr>
          <w:rFonts w:ascii="Book Antiqua" w:hAnsi="Book Antiqua"/>
          <w:sz w:val="28"/>
          <w:szCs w:val="28"/>
        </w:rPr>
        <w:t xml:space="preserve"> el demandado, u otro cuyo heredero el </w:t>
      </w:r>
      <w:proofErr w:type="spellStart"/>
      <w:r w:rsidRPr="00AB0037">
        <w:rPr>
          <w:rFonts w:ascii="Book Antiqua" w:hAnsi="Book Antiqua"/>
          <w:sz w:val="28"/>
          <w:szCs w:val="28"/>
        </w:rPr>
        <w:t>fuesse</w:t>
      </w:r>
      <w:proofErr w:type="spellEnd"/>
      <w:r w:rsidRPr="00AB0037">
        <w:rPr>
          <w:rStyle w:val="Refdenotaalpie"/>
          <w:rFonts w:ascii="Book Antiqua" w:hAnsi="Book Antiqua"/>
          <w:sz w:val="28"/>
          <w:szCs w:val="28"/>
        </w:rPr>
        <w:footnoteReference w:id="103"/>
      </w:r>
      <w:r w:rsidRPr="00AB0037">
        <w:rPr>
          <w:rFonts w:ascii="Book Antiqua" w:hAnsi="Book Antiqua"/>
          <w:sz w:val="28"/>
          <w:szCs w:val="28"/>
        </w:rPr>
        <w:t xml:space="preserve">, </w:t>
      </w:r>
      <w:proofErr w:type="spellStart"/>
      <w:r w:rsidRPr="00AB0037">
        <w:rPr>
          <w:rFonts w:ascii="Book Antiqua" w:hAnsi="Book Antiqua"/>
          <w:sz w:val="28"/>
          <w:szCs w:val="28"/>
        </w:rPr>
        <w:t>ouiesse</w:t>
      </w:r>
      <w:proofErr w:type="spellEnd"/>
      <w:r w:rsidRPr="00AB0037">
        <w:rPr>
          <w:rFonts w:ascii="Book Antiqua" w:hAnsi="Book Antiqua"/>
          <w:sz w:val="28"/>
          <w:szCs w:val="28"/>
        </w:rPr>
        <w:t xml:space="preserve"> puesto algún pleito, o prometido de </w:t>
      </w:r>
      <w:proofErr w:type="spellStart"/>
      <w:r w:rsidRPr="00AB0037">
        <w:rPr>
          <w:rFonts w:ascii="Book Antiqua" w:hAnsi="Book Antiqua"/>
          <w:sz w:val="28"/>
          <w:szCs w:val="28"/>
        </w:rPr>
        <w:t>fazer</w:t>
      </w:r>
      <w:proofErr w:type="spellEnd"/>
      <w:r w:rsidRPr="00AB0037">
        <w:rPr>
          <w:rFonts w:ascii="Book Antiqua" w:hAnsi="Book Antiqua"/>
          <w:sz w:val="28"/>
          <w:szCs w:val="28"/>
        </w:rPr>
        <w:t xml:space="preserve"> cosa alguna en aquella tierra, donde </w:t>
      </w:r>
      <w:proofErr w:type="spellStart"/>
      <w:r w:rsidRPr="00AB0037">
        <w:rPr>
          <w:rFonts w:ascii="Book Antiqua" w:hAnsi="Book Antiqua"/>
          <w:sz w:val="28"/>
          <w:szCs w:val="28"/>
        </w:rPr>
        <w:t>fuesse</w:t>
      </w:r>
      <w:proofErr w:type="spellEnd"/>
      <w:r w:rsidRPr="00AB0037">
        <w:rPr>
          <w:rFonts w:ascii="Book Antiqua" w:hAnsi="Book Antiqua"/>
          <w:sz w:val="28"/>
          <w:szCs w:val="28"/>
        </w:rPr>
        <w:t xml:space="preserve"> Juez, aquel ante quien le </w:t>
      </w:r>
      <w:proofErr w:type="spellStart"/>
      <w:r w:rsidRPr="00AB0037">
        <w:rPr>
          <w:rFonts w:ascii="Book Antiqua" w:hAnsi="Book Antiqua"/>
          <w:sz w:val="28"/>
          <w:szCs w:val="28"/>
        </w:rPr>
        <w:t>fazen</w:t>
      </w:r>
      <w:proofErr w:type="spellEnd"/>
      <w:r w:rsidRPr="00AB0037">
        <w:rPr>
          <w:rFonts w:ascii="Book Antiqua" w:hAnsi="Book Antiqua"/>
          <w:sz w:val="28"/>
          <w:szCs w:val="28"/>
        </w:rPr>
        <w:t xml:space="preserve"> la demanda, o lo </w:t>
      </w:r>
      <w:proofErr w:type="spellStart"/>
      <w:r w:rsidRPr="00AB0037">
        <w:rPr>
          <w:rFonts w:ascii="Book Antiqua" w:hAnsi="Book Antiqua"/>
          <w:sz w:val="28"/>
          <w:szCs w:val="28"/>
        </w:rPr>
        <w:t>uiesse</w:t>
      </w:r>
      <w:proofErr w:type="spellEnd"/>
      <w:r w:rsidRPr="00AB0037">
        <w:rPr>
          <w:rFonts w:ascii="Book Antiqua" w:hAnsi="Book Antiqua"/>
          <w:sz w:val="28"/>
          <w:szCs w:val="28"/>
        </w:rPr>
        <w:t xml:space="preserve"> fecho, o prometido en otra parte, poniendo de lo cumplir allí”</w:t>
      </w:r>
    </w:p>
    <w:p w14:paraId="72F53A54" w14:textId="77777777" w:rsidR="006E0F25" w:rsidRPr="00AB0037" w:rsidRDefault="006E0F25" w:rsidP="006E0F25">
      <w:pPr>
        <w:spacing w:line="360" w:lineRule="auto"/>
        <w:ind w:left="1416"/>
        <w:jc w:val="both"/>
        <w:rPr>
          <w:rStyle w:val="Refdenotaalpie"/>
          <w:rFonts w:ascii="Book Antiqua" w:hAnsi="Book Antiqua"/>
          <w:sz w:val="28"/>
          <w:szCs w:val="28"/>
        </w:rPr>
      </w:pPr>
      <w:r w:rsidRPr="00AB0037">
        <w:rPr>
          <w:rFonts w:ascii="Book Antiqua" w:hAnsi="Book Antiqua"/>
          <w:sz w:val="28"/>
          <w:szCs w:val="28"/>
        </w:rPr>
        <w:t xml:space="preserve">“La </w:t>
      </w:r>
      <w:proofErr w:type="spellStart"/>
      <w:r w:rsidRPr="00AB0037">
        <w:rPr>
          <w:rFonts w:ascii="Book Antiqua" w:hAnsi="Book Antiqua"/>
          <w:sz w:val="28"/>
          <w:szCs w:val="28"/>
        </w:rPr>
        <w:t>nouena</w:t>
      </w:r>
      <w:proofErr w:type="spellEnd"/>
      <w:r w:rsidRPr="00AB0037">
        <w:rPr>
          <w:rFonts w:ascii="Book Antiqua" w:hAnsi="Book Antiqua"/>
          <w:sz w:val="28"/>
          <w:szCs w:val="28"/>
        </w:rPr>
        <w:t xml:space="preserve"> es, </w:t>
      </w:r>
      <w:proofErr w:type="spellStart"/>
      <w:r w:rsidRPr="00AB0037">
        <w:rPr>
          <w:rFonts w:ascii="Book Antiqua" w:hAnsi="Book Antiqua"/>
          <w:sz w:val="28"/>
          <w:szCs w:val="28"/>
        </w:rPr>
        <w:t>quando</w:t>
      </w:r>
      <w:proofErr w:type="spellEnd"/>
      <w:r w:rsidRPr="00AB0037">
        <w:rPr>
          <w:rFonts w:ascii="Book Antiqua" w:hAnsi="Book Antiqua"/>
          <w:sz w:val="28"/>
          <w:szCs w:val="28"/>
        </w:rPr>
        <w:t xml:space="preserve"> el demandado de su voluntad responde ante el Juzgador, que non ha poder de apremiarlo: ca </w:t>
      </w:r>
      <w:proofErr w:type="spellStart"/>
      <w:r w:rsidRPr="00AB0037">
        <w:rPr>
          <w:rFonts w:ascii="Book Antiqua" w:hAnsi="Book Antiqua"/>
          <w:sz w:val="28"/>
          <w:szCs w:val="28"/>
        </w:rPr>
        <w:t>entonce</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tenudo</w:t>
      </w:r>
      <w:proofErr w:type="spellEnd"/>
      <w:r w:rsidRPr="00AB0037">
        <w:rPr>
          <w:rFonts w:ascii="Book Antiqua" w:hAnsi="Book Antiqua"/>
          <w:sz w:val="28"/>
          <w:szCs w:val="28"/>
        </w:rPr>
        <w:t xml:space="preserve"> es de </w:t>
      </w:r>
      <w:proofErr w:type="spellStart"/>
      <w:r w:rsidRPr="00AB0037">
        <w:rPr>
          <w:rFonts w:ascii="Book Antiqua" w:hAnsi="Book Antiqua"/>
          <w:sz w:val="28"/>
          <w:szCs w:val="28"/>
        </w:rPr>
        <w:t>yr</w:t>
      </w:r>
      <w:proofErr w:type="spellEnd"/>
      <w:r w:rsidRPr="00AB0037">
        <w:rPr>
          <w:rFonts w:ascii="Book Antiqua" w:hAnsi="Book Antiqua"/>
          <w:sz w:val="28"/>
          <w:szCs w:val="28"/>
        </w:rPr>
        <w:t xml:space="preserve"> adelante por el pleito, bien </w:t>
      </w:r>
      <w:proofErr w:type="spellStart"/>
      <w:r w:rsidRPr="00AB0037">
        <w:rPr>
          <w:rFonts w:ascii="Book Antiqua" w:hAnsi="Book Antiqua"/>
          <w:sz w:val="28"/>
          <w:szCs w:val="28"/>
        </w:rPr>
        <w:t>assi</w:t>
      </w:r>
      <w:proofErr w:type="spellEnd"/>
      <w:r w:rsidRPr="00AB0037">
        <w:rPr>
          <w:rFonts w:ascii="Book Antiqua" w:hAnsi="Book Antiqua"/>
          <w:sz w:val="28"/>
          <w:szCs w:val="28"/>
        </w:rPr>
        <w:t xml:space="preserve"> como si </w:t>
      </w:r>
      <w:proofErr w:type="spellStart"/>
      <w:r w:rsidRPr="00AB0037">
        <w:rPr>
          <w:rFonts w:ascii="Book Antiqua" w:hAnsi="Book Antiqua"/>
          <w:sz w:val="28"/>
          <w:szCs w:val="28"/>
        </w:rPr>
        <w:t>fuesse</w:t>
      </w:r>
      <w:proofErr w:type="spellEnd"/>
      <w:r w:rsidRPr="00AB0037">
        <w:rPr>
          <w:rFonts w:ascii="Book Antiqua" w:hAnsi="Book Antiqua"/>
          <w:sz w:val="28"/>
          <w:szCs w:val="28"/>
        </w:rPr>
        <w:t xml:space="preserve"> de aquella tierra sobre que </w:t>
      </w:r>
      <w:proofErr w:type="spellStart"/>
      <w:r w:rsidRPr="00AB0037">
        <w:rPr>
          <w:rFonts w:ascii="Book Antiqua" w:hAnsi="Book Antiqua"/>
          <w:sz w:val="28"/>
          <w:szCs w:val="28"/>
        </w:rPr>
        <w:t>el</w:t>
      </w:r>
      <w:proofErr w:type="spellEnd"/>
      <w:r w:rsidRPr="00AB0037">
        <w:rPr>
          <w:rFonts w:ascii="Book Antiqua" w:hAnsi="Book Antiqua"/>
          <w:sz w:val="28"/>
          <w:szCs w:val="28"/>
        </w:rPr>
        <w:t xml:space="preserve"> ha poderío de </w:t>
      </w:r>
      <w:proofErr w:type="gramStart"/>
      <w:r w:rsidRPr="00AB0037">
        <w:rPr>
          <w:rFonts w:ascii="Book Antiqua" w:hAnsi="Book Antiqua"/>
          <w:sz w:val="28"/>
          <w:szCs w:val="28"/>
        </w:rPr>
        <w:t>judgar</w:t>
      </w:r>
      <w:proofErr w:type="gramEnd"/>
      <w:r w:rsidRPr="00AB0037">
        <w:rPr>
          <w:rFonts w:ascii="Book Antiqua" w:hAnsi="Book Antiqua"/>
          <w:sz w:val="28"/>
          <w:szCs w:val="28"/>
        </w:rPr>
        <w:t>”.</w:t>
      </w:r>
    </w:p>
    <w:p w14:paraId="44CB8BF2"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Se ha observado que el precepto no señala en qué casos se podría derogar la competencia del juez natural para someterse a otro, ni si existían limitaciones a esta sumisión</w:t>
      </w:r>
      <w:r w:rsidRPr="00AB0037">
        <w:rPr>
          <w:rStyle w:val="Refdenotaalpie"/>
          <w:rFonts w:ascii="Book Antiqua" w:hAnsi="Book Antiqua"/>
          <w:sz w:val="28"/>
          <w:szCs w:val="28"/>
        </w:rPr>
        <w:footnoteReference w:id="104"/>
      </w:r>
      <w:r w:rsidRPr="00AB0037">
        <w:rPr>
          <w:rFonts w:ascii="Book Antiqua" w:hAnsi="Book Antiqua"/>
          <w:sz w:val="28"/>
          <w:szCs w:val="28"/>
        </w:rPr>
        <w:t xml:space="preserve">. </w:t>
      </w:r>
    </w:p>
    <w:p w14:paraId="4FC49E40"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Hay que tener en cuenta que incluso en las causas criminales admite este código alfonsino la prórroga de jurisdicción: </w:t>
      </w:r>
    </w:p>
    <w:p w14:paraId="44F7E733" w14:textId="77777777" w:rsidR="006E0F25" w:rsidRPr="00AB0037" w:rsidRDefault="006E0F25" w:rsidP="006E0F25">
      <w:pPr>
        <w:spacing w:line="360" w:lineRule="auto"/>
        <w:ind w:left="1416"/>
        <w:jc w:val="both"/>
        <w:rPr>
          <w:rFonts w:ascii="Book Antiqua" w:hAnsi="Book Antiqua"/>
          <w:sz w:val="28"/>
          <w:szCs w:val="28"/>
        </w:rPr>
      </w:pPr>
      <w:proofErr w:type="spellStart"/>
      <w:r w:rsidRPr="00AB0037">
        <w:rPr>
          <w:rFonts w:ascii="Book Antiqua" w:hAnsi="Book Antiqua"/>
          <w:sz w:val="28"/>
          <w:szCs w:val="28"/>
        </w:rPr>
        <w:t>Part</w:t>
      </w:r>
      <w:proofErr w:type="spellEnd"/>
      <w:r w:rsidRPr="00AB0037">
        <w:rPr>
          <w:rFonts w:ascii="Book Antiqua" w:hAnsi="Book Antiqua"/>
          <w:sz w:val="28"/>
          <w:szCs w:val="28"/>
        </w:rPr>
        <w:t xml:space="preserve">. 7,1,15 “E si por aventura, el que </w:t>
      </w:r>
      <w:proofErr w:type="spellStart"/>
      <w:r w:rsidRPr="00AB0037">
        <w:rPr>
          <w:rFonts w:ascii="Book Antiqua" w:hAnsi="Book Antiqua"/>
          <w:sz w:val="28"/>
          <w:szCs w:val="28"/>
        </w:rPr>
        <w:t>ouiese</w:t>
      </w:r>
      <w:proofErr w:type="spellEnd"/>
      <w:r w:rsidRPr="00AB0037">
        <w:rPr>
          <w:rFonts w:ascii="Book Antiqua" w:hAnsi="Book Antiqua"/>
          <w:sz w:val="28"/>
          <w:szCs w:val="28"/>
        </w:rPr>
        <w:t xml:space="preserve"> fecho el yerro en </w:t>
      </w:r>
      <w:proofErr w:type="spellStart"/>
      <w:r w:rsidRPr="00AB0037">
        <w:rPr>
          <w:rFonts w:ascii="Book Antiqua" w:hAnsi="Book Antiqua"/>
          <w:sz w:val="28"/>
          <w:szCs w:val="28"/>
        </w:rPr>
        <w:t>vn</w:t>
      </w:r>
      <w:proofErr w:type="spellEnd"/>
      <w:r w:rsidRPr="00AB0037">
        <w:rPr>
          <w:rFonts w:ascii="Book Antiqua" w:hAnsi="Book Antiqua"/>
          <w:sz w:val="28"/>
          <w:szCs w:val="28"/>
        </w:rPr>
        <w:t xml:space="preserve"> lugar, </w:t>
      </w:r>
      <w:proofErr w:type="spellStart"/>
      <w:r w:rsidRPr="00AB0037">
        <w:rPr>
          <w:rFonts w:ascii="Book Antiqua" w:hAnsi="Book Antiqua"/>
          <w:sz w:val="28"/>
          <w:szCs w:val="28"/>
        </w:rPr>
        <w:t>fuesse</w:t>
      </w:r>
      <w:proofErr w:type="spellEnd"/>
      <w:r w:rsidRPr="00AB0037">
        <w:rPr>
          <w:rFonts w:ascii="Book Antiqua" w:hAnsi="Book Antiqua"/>
          <w:sz w:val="28"/>
          <w:szCs w:val="28"/>
        </w:rPr>
        <w:t xml:space="preserve"> después fallado en otro, e lo </w:t>
      </w:r>
      <w:proofErr w:type="spellStart"/>
      <w:r w:rsidRPr="00AB0037">
        <w:rPr>
          <w:rFonts w:ascii="Book Antiqua" w:hAnsi="Book Antiqua"/>
          <w:sz w:val="28"/>
          <w:szCs w:val="28"/>
        </w:rPr>
        <w:t>acusassen</w:t>
      </w:r>
      <w:proofErr w:type="spellEnd"/>
      <w:r w:rsidRPr="00AB0037">
        <w:rPr>
          <w:rFonts w:ascii="Book Antiqua" w:hAnsi="Book Antiqua"/>
          <w:sz w:val="28"/>
          <w:szCs w:val="28"/>
        </w:rPr>
        <w:t xml:space="preserve"> y delante del </w:t>
      </w:r>
      <w:proofErr w:type="spellStart"/>
      <w:r w:rsidRPr="00AB0037">
        <w:rPr>
          <w:rFonts w:ascii="Book Antiqua" w:hAnsi="Book Antiqua"/>
          <w:sz w:val="28"/>
          <w:szCs w:val="28"/>
        </w:rPr>
        <w:t>Judgador</w:t>
      </w:r>
      <w:proofErr w:type="spellEnd"/>
      <w:r w:rsidRPr="00AB0037">
        <w:rPr>
          <w:rFonts w:ascii="Book Antiqua" w:hAnsi="Book Antiqua"/>
          <w:sz w:val="28"/>
          <w:szCs w:val="28"/>
        </w:rPr>
        <w:t xml:space="preserve"> do lo fallasen, si el </w:t>
      </w:r>
      <w:proofErr w:type="spellStart"/>
      <w:r w:rsidRPr="00AB0037">
        <w:rPr>
          <w:rFonts w:ascii="Book Antiqua" w:hAnsi="Book Antiqua"/>
          <w:sz w:val="28"/>
          <w:szCs w:val="28"/>
        </w:rPr>
        <w:t>respondiesse</w:t>
      </w:r>
      <w:proofErr w:type="spellEnd"/>
      <w:r w:rsidRPr="00AB0037">
        <w:rPr>
          <w:rFonts w:ascii="Book Antiqua" w:hAnsi="Book Antiqua"/>
          <w:sz w:val="28"/>
          <w:szCs w:val="28"/>
        </w:rPr>
        <w:t xml:space="preserve"> ante el a la acusación, non poniendo ante si alguna defensión, si la </w:t>
      </w:r>
      <w:proofErr w:type="spellStart"/>
      <w:r w:rsidRPr="00AB0037">
        <w:rPr>
          <w:rFonts w:ascii="Book Antiqua" w:hAnsi="Book Antiqua"/>
          <w:sz w:val="28"/>
          <w:szCs w:val="28"/>
        </w:rPr>
        <w:t>auia</w:t>
      </w:r>
      <w:proofErr w:type="spellEnd"/>
      <w:r w:rsidRPr="00AB0037">
        <w:rPr>
          <w:rFonts w:ascii="Book Antiqua" w:hAnsi="Book Antiqua"/>
          <w:sz w:val="28"/>
          <w:szCs w:val="28"/>
        </w:rPr>
        <w:t xml:space="preserve">; dende en adelante, </w:t>
      </w:r>
      <w:proofErr w:type="spellStart"/>
      <w:r w:rsidRPr="00AB0037">
        <w:rPr>
          <w:rFonts w:ascii="Book Antiqua" w:hAnsi="Book Antiqua"/>
          <w:sz w:val="28"/>
          <w:szCs w:val="28"/>
        </w:rPr>
        <w:t>tenudo</w:t>
      </w:r>
      <w:proofErr w:type="spellEnd"/>
      <w:r w:rsidRPr="00AB0037">
        <w:rPr>
          <w:rFonts w:ascii="Book Antiqua" w:hAnsi="Book Antiqua"/>
          <w:sz w:val="28"/>
          <w:szCs w:val="28"/>
        </w:rPr>
        <w:t xml:space="preserve"> es de seguir el pleito ante </w:t>
      </w:r>
      <w:proofErr w:type="spellStart"/>
      <w:r w:rsidRPr="00AB0037">
        <w:rPr>
          <w:rFonts w:ascii="Book Antiqua" w:hAnsi="Book Antiqua"/>
          <w:sz w:val="28"/>
          <w:szCs w:val="28"/>
        </w:rPr>
        <w:t>el</w:t>
      </w:r>
      <w:proofErr w:type="spellEnd"/>
      <w:r w:rsidRPr="00AB0037">
        <w:rPr>
          <w:rFonts w:ascii="Book Antiqua" w:hAnsi="Book Antiqua"/>
          <w:sz w:val="28"/>
          <w:szCs w:val="28"/>
        </w:rPr>
        <w:t xml:space="preserve">, fasta que sea acabado, maguer el </w:t>
      </w:r>
      <w:proofErr w:type="spellStart"/>
      <w:r w:rsidRPr="00AB0037">
        <w:rPr>
          <w:rFonts w:ascii="Book Antiqua" w:hAnsi="Book Antiqua"/>
          <w:sz w:val="28"/>
          <w:szCs w:val="28"/>
        </w:rPr>
        <w:lastRenderedPageBreak/>
        <w:t>fuesse</w:t>
      </w:r>
      <w:proofErr w:type="spellEnd"/>
      <w:r w:rsidRPr="00AB0037">
        <w:rPr>
          <w:rFonts w:ascii="Book Antiqua" w:hAnsi="Book Antiqua"/>
          <w:sz w:val="28"/>
          <w:szCs w:val="28"/>
        </w:rPr>
        <w:t xml:space="preserve"> de otro lugar, e se pudiera escusar con derecho de responder ante </w:t>
      </w:r>
      <w:proofErr w:type="spellStart"/>
      <w:r w:rsidRPr="00AB0037">
        <w:rPr>
          <w:rFonts w:ascii="Book Antiqua" w:hAnsi="Book Antiqua"/>
          <w:sz w:val="28"/>
          <w:szCs w:val="28"/>
        </w:rPr>
        <w:t>el</w:t>
      </w:r>
      <w:proofErr w:type="spellEnd"/>
      <w:r w:rsidRPr="00AB0037">
        <w:rPr>
          <w:rFonts w:ascii="Book Antiqua" w:hAnsi="Book Antiqua"/>
          <w:sz w:val="28"/>
          <w:szCs w:val="28"/>
        </w:rPr>
        <w:t xml:space="preserve">, ante que </w:t>
      </w:r>
      <w:proofErr w:type="spellStart"/>
      <w:r w:rsidRPr="00AB0037">
        <w:rPr>
          <w:rFonts w:ascii="Book Antiqua" w:hAnsi="Book Antiqua"/>
          <w:sz w:val="28"/>
          <w:szCs w:val="28"/>
        </w:rPr>
        <w:t>respondiesse</w:t>
      </w:r>
      <w:proofErr w:type="spellEnd"/>
      <w:r w:rsidRPr="00AB0037">
        <w:rPr>
          <w:rFonts w:ascii="Book Antiqua" w:hAnsi="Book Antiqua"/>
          <w:sz w:val="28"/>
          <w:szCs w:val="28"/>
        </w:rPr>
        <w:t xml:space="preserve"> a la acusación.”</w:t>
      </w:r>
    </w:p>
    <w:p w14:paraId="756D633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Gregorio López</w:t>
      </w:r>
      <w:r w:rsidRPr="00AB0037">
        <w:rPr>
          <w:rStyle w:val="Refdenotaalpie"/>
          <w:rFonts w:ascii="Book Antiqua" w:hAnsi="Book Antiqua"/>
          <w:sz w:val="28"/>
          <w:szCs w:val="28"/>
        </w:rPr>
        <w:t xml:space="preserve"> </w:t>
      </w:r>
      <w:r w:rsidRPr="00AB0037">
        <w:rPr>
          <w:rStyle w:val="Refdenotaalpie"/>
          <w:rFonts w:ascii="Book Antiqua" w:hAnsi="Book Antiqua"/>
          <w:sz w:val="28"/>
          <w:szCs w:val="28"/>
        </w:rPr>
        <w:footnoteReference w:id="105"/>
      </w:r>
      <w:r w:rsidRPr="00AB0037">
        <w:rPr>
          <w:rFonts w:ascii="Book Antiqua" w:hAnsi="Book Antiqua"/>
          <w:sz w:val="28"/>
          <w:szCs w:val="28"/>
        </w:rPr>
        <w:t xml:space="preserve">, en su glosa a esta ley, enumera los supuestos en los que se debe limitar la prórroga de jurisdicción en causas criminales: </w:t>
      </w:r>
    </w:p>
    <w:p w14:paraId="0084576E"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1) cuando tal prórroga se hace dolosamente, para hallar un juez benigno; </w:t>
      </w:r>
    </w:p>
    <w:p w14:paraId="701AC2A4" w14:textId="77777777" w:rsidR="006E0F25" w:rsidRPr="00AB0037" w:rsidRDefault="006E0F25" w:rsidP="006E0F25">
      <w:pPr>
        <w:spacing w:line="360" w:lineRule="auto"/>
        <w:ind w:left="708"/>
        <w:jc w:val="both"/>
        <w:rPr>
          <w:rFonts w:ascii="Book Antiqua" w:hAnsi="Book Antiqua"/>
          <w:sz w:val="28"/>
          <w:szCs w:val="28"/>
        </w:rPr>
      </w:pPr>
      <w:r w:rsidRPr="00AB0037">
        <w:rPr>
          <w:rFonts w:ascii="Book Antiqua" w:hAnsi="Book Antiqua"/>
          <w:sz w:val="28"/>
          <w:szCs w:val="28"/>
        </w:rPr>
        <w:t xml:space="preserve">2)cuando la causa fuere sobre un asunto feudal contra la voluntad del señor del feudo o ignorándolo este y, </w:t>
      </w:r>
    </w:p>
    <w:p w14:paraId="4DAA09CF"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3) finalmente, cuando se hace en favor de un juez de distinto reino y territorio. </w:t>
      </w:r>
    </w:p>
    <w:p w14:paraId="0F4735B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Pero “siendo todos los jueces, entre los cuales versa la cuestión, de un mismo reino; y por otra parte no habiendo dolo, podrá hacerse la prorrogación como abiertamente se dice en esta ley de Partida”.</w:t>
      </w:r>
    </w:p>
    <w:p w14:paraId="39E4C6C9" w14:textId="77777777" w:rsidR="006E0F25" w:rsidRPr="00AB0037" w:rsidRDefault="006E0F25" w:rsidP="006E0F25">
      <w:pPr>
        <w:pStyle w:val="Textonotapie"/>
        <w:spacing w:line="360" w:lineRule="auto"/>
        <w:rPr>
          <w:rFonts w:ascii="Book Antiqua" w:hAnsi="Book Antiqua"/>
          <w:sz w:val="28"/>
          <w:szCs w:val="28"/>
        </w:rPr>
      </w:pPr>
      <w:r w:rsidRPr="00AB0037">
        <w:rPr>
          <w:rFonts w:ascii="Book Antiqua" w:hAnsi="Book Antiqua"/>
          <w:sz w:val="28"/>
          <w:szCs w:val="28"/>
        </w:rPr>
        <w:tab/>
        <w:t xml:space="preserve">El criterio empleado por esta ley recuerda al de la </w:t>
      </w:r>
      <w:proofErr w:type="spellStart"/>
      <w:r w:rsidRPr="00AB0037">
        <w:rPr>
          <w:rFonts w:ascii="Book Antiqua" w:hAnsi="Book Antiqua"/>
          <w:i/>
          <w:sz w:val="28"/>
          <w:szCs w:val="28"/>
        </w:rPr>
        <w:t>Summa</w:t>
      </w:r>
      <w:proofErr w:type="spellEnd"/>
      <w:r w:rsidRPr="00AB0037">
        <w:rPr>
          <w:rFonts w:ascii="Book Antiqua" w:hAnsi="Book Antiqua"/>
          <w:sz w:val="28"/>
          <w:szCs w:val="28"/>
        </w:rPr>
        <w:t xml:space="preserve"> de </w:t>
      </w:r>
      <w:proofErr w:type="spellStart"/>
      <w:r w:rsidRPr="00AB0037">
        <w:rPr>
          <w:rFonts w:ascii="Book Antiqua" w:hAnsi="Book Antiqua"/>
          <w:sz w:val="28"/>
          <w:szCs w:val="28"/>
        </w:rPr>
        <w:t>Azo</w:t>
      </w:r>
      <w:proofErr w:type="spellEnd"/>
      <w:r w:rsidRPr="00AB0037">
        <w:rPr>
          <w:rFonts w:ascii="Book Antiqua" w:hAnsi="Book Antiqua"/>
          <w:sz w:val="28"/>
          <w:szCs w:val="28"/>
        </w:rPr>
        <w:t xml:space="preserve">, antes mencionado, por cuanto el reo, aun cuando fuese aprehendido o acusado fuera del lugar de comisión del delito, se entiende sometido tácitamente al juez ante el que es acusado, si existiendo una excepción no la alega desde el principio.  También aclara Gregorio López, siguiendo a </w:t>
      </w:r>
      <w:proofErr w:type="spellStart"/>
      <w:r w:rsidRPr="00AB0037">
        <w:rPr>
          <w:rFonts w:ascii="Book Antiqua" w:hAnsi="Book Antiqua"/>
          <w:sz w:val="28"/>
          <w:szCs w:val="28"/>
        </w:rPr>
        <w:t>Azón</w:t>
      </w:r>
      <w:proofErr w:type="spellEnd"/>
      <w:r w:rsidRPr="00AB0037">
        <w:rPr>
          <w:rFonts w:ascii="Book Antiqua" w:hAnsi="Book Antiqua"/>
          <w:sz w:val="28"/>
          <w:szCs w:val="28"/>
        </w:rPr>
        <w:t xml:space="preserve">, que esto debe entenderse solo si el reo sabía no ser súbdito o ser de fuero distinto del juez que </w:t>
      </w:r>
      <w:r w:rsidRPr="00AB0037">
        <w:rPr>
          <w:rFonts w:ascii="Book Antiqua" w:hAnsi="Book Antiqua"/>
          <w:sz w:val="28"/>
          <w:szCs w:val="28"/>
        </w:rPr>
        <w:lastRenderedPageBreak/>
        <w:t>conoce de la causa: pues si creyese ser súbdito de este parece no prorrogaría la jurisdicción, y sería nula la sentencia</w:t>
      </w:r>
      <w:r w:rsidRPr="00AB0037">
        <w:rPr>
          <w:rStyle w:val="Refdenotaalpie"/>
          <w:rFonts w:ascii="Book Antiqua" w:hAnsi="Book Antiqua"/>
          <w:sz w:val="28"/>
          <w:szCs w:val="28"/>
        </w:rPr>
        <w:footnoteReference w:id="106"/>
      </w:r>
      <w:r w:rsidRPr="00AB0037">
        <w:rPr>
          <w:rFonts w:ascii="Book Antiqua" w:hAnsi="Book Antiqua"/>
          <w:sz w:val="28"/>
          <w:szCs w:val="28"/>
        </w:rPr>
        <w:t>.</w:t>
      </w:r>
    </w:p>
    <w:p w14:paraId="18AAD8ED" w14:textId="77777777" w:rsidR="006E0F25" w:rsidRPr="00AB0037" w:rsidRDefault="006E0F25" w:rsidP="006E0F25">
      <w:pPr>
        <w:pStyle w:val="Textonotapie"/>
        <w:spacing w:line="360" w:lineRule="auto"/>
        <w:rPr>
          <w:rFonts w:ascii="Book Antiqua" w:hAnsi="Book Antiqua"/>
          <w:sz w:val="28"/>
          <w:szCs w:val="28"/>
        </w:rPr>
      </w:pPr>
    </w:p>
    <w:p w14:paraId="6D50AFA5"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el Ordenamiento de Alcalá, la ley única del título IV </w:t>
      </w:r>
      <w:r w:rsidRPr="00AB0037">
        <w:rPr>
          <w:rStyle w:val="Refdenotaalpie"/>
          <w:rFonts w:ascii="Book Antiqua" w:hAnsi="Book Antiqua"/>
          <w:sz w:val="28"/>
          <w:szCs w:val="28"/>
        </w:rPr>
        <w:footnoteReference w:id="107"/>
      </w:r>
      <w:r w:rsidRPr="00AB0037">
        <w:rPr>
          <w:rFonts w:ascii="Book Antiqua" w:hAnsi="Book Antiqua"/>
          <w:sz w:val="28"/>
          <w:szCs w:val="28"/>
        </w:rPr>
        <w:t xml:space="preserve">estableció un plazo de ocho días para que el demandado probara la declinatoria de jurisdicción, plazo que </w:t>
      </w:r>
      <w:proofErr w:type="gramStart"/>
      <w:r w:rsidRPr="00AB0037">
        <w:rPr>
          <w:rFonts w:ascii="Book Antiqua" w:hAnsi="Book Antiqua"/>
          <w:sz w:val="28"/>
          <w:szCs w:val="28"/>
        </w:rPr>
        <w:t>la  Nueva</w:t>
      </w:r>
      <w:proofErr w:type="gramEnd"/>
      <w:r w:rsidRPr="00AB0037">
        <w:rPr>
          <w:rFonts w:ascii="Book Antiqua" w:hAnsi="Book Antiqua"/>
          <w:sz w:val="28"/>
          <w:szCs w:val="28"/>
        </w:rPr>
        <w:t xml:space="preserve"> Recopilación eleva a nueve días (</w:t>
      </w:r>
      <w:proofErr w:type="spellStart"/>
      <w:r w:rsidRPr="00AB0037">
        <w:rPr>
          <w:rFonts w:ascii="Book Antiqua" w:hAnsi="Book Antiqua"/>
          <w:sz w:val="28"/>
          <w:szCs w:val="28"/>
        </w:rPr>
        <w:t>N.R</w:t>
      </w:r>
      <w:proofErr w:type="spellEnd"/>
      <w:r w:rsidRPr="00AB0037">
        <w:rPr>
          <w:rFonts w:ascii="Book Antiqua" w:hAnsi="Book Antiqua"/>
          <w:sz w:val="28"/>
          <w:szCs w:val="28"/>
        </w:rPr>
        <w:t xml:space="preserve">. 4,5,1) y que la Ley de </w:t>
      </w:r>
      <w:proofErr w:type="spellStart"/>
      <w:r w:rsidRPr="00AB0037">
        <w:rPr>
          <w:rFonts w:ascii="Book Antiqua" w:hAnsi="Book Antiqua"/>
          <w:sz w:val="28"/>
          <w:szCs w:val="28"/>
        </w:rPr>
        <w:t>Enjuiciamento</w:t>
      </w:r>
      <w:proofErr w:type="spellEnd"/>
      <w:r w:rsidRPr="00AB0037">
        <w:rPr>
          <w:rFonts w:ascii="Book Antiqua" w:hAnsi="Book Antiqua"/>
          <w:sz w:val="28"/>
          <w:szCs w:val="28"/>
        </w:rPr>
        <w:t xml:space="preserve"> Civil de 2000 establece en diez días (artículo 64.1 de la ley 1/2000, de 7 de enero, de Enjuiciamiento Civil).</w:t>
      </w:r>
    </w:p>
    <w:p w14:paraId="4B6F4BF2"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Con posterioridad a las Partidas, algunas normas específicas fueron estableciendo límites a la facultad de someterse a tribunal distinto del competente. Por ejemplo, la sumisión de los legos a los jueces eclesiásticos sobre cosas profanas fue prohibida por la Nov. Rec. 4,1,7; 10,1,6 y 11,29,7. Por otro lado, el artículo 1.203 del Código de Comercio prohibió la sumisión expresa o tácita a los tribunales de comercio sobre personas o cosas ajenos a ella</w:t>
      </w:r>
      <w:r w:rsidRPr="00AB0037">
        <w:rPr>
          <w:rStyle w:val="Refdenotaalpie"/>
          <w:rFonts w:ascii="Book Antiqua" w:hAnsi="Book Antiqua"/>
          <w:sz w:val="28"/>
          <w:szCs w:val="28"/>
        </w:rPr>
        <w:footnoteReference w:id="108"/>
      </w:r>
      <w:r w:rsidRPr="00AB0037">
        <w:rPr>
          <w:rFonts w:ascii="Book Antiqua" w:hAnsi="Book Antiqua"/>
          <w:sz w:val="28"/>
          <w:szCs w:val="28"/>
        </w:rPr>
        <w:t>.</w:t>
      </w:r>
    </w:p>
    <w:p w14:paraId="07C15843"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Llegados a la etapa codificadora, las sucesivas disposiciones en materia de proceso civil han recogido siempre tanto la sumisión </w:t>
      </w:r>
      <w:r w:rsidRPr="00AB0037">
        <w:rPr>
          <w:rFonts w:ascii="Book Antiqua" w:hAnsi="Book Antiqua"/>
          <w:sz w:val="28"/>
          <w:szCs w:val="28"/>
        </w:rPr>
        <w:lastRenderedPageBreak/>
        <w:t xml:space="preserve">expresa como la tácita. Se considera que la primera se produce cuando los interesados renuncien clara y terminantemente al fuero propio, designando con toda precisión el Juez a quien se someten. </w:t>
      </w:r>
    </w:p>
    <w:p w14:paraId="1F63B18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La sumisión tácita se entiende producida por parte del demandante, por el hecho de recurrir al Juez interponiendo su demanda; por parte del demandado, por hacer, después de personado en autos, cualquier gestión que no sea la de proponer en forma la declinatoria</w:t>
      </w:r>
      <w:r w:rsidRPr="00AB0037">
        <w:rPr>
          <w:rStyle w:val="Refdenotaalpie"/>
          <w:rFonts w:ascii="Book Antiqua" w:hAnsi="Book Antiqua"/>
          <w:sz w:val="28"/>
          <w:szCs w:val="28"/>
        </w:rPr>
        <w:footnoteReference w:id="109"/>
      </w:r>
      <w:r w:rsidRPr="00AB0037">
        <w:rPr>
          <w:rFonts w:ascii="Book Antiqua" w:hAnsi="Book Antiqua"/>
          <w:sz w:val="28"/>
          <w:szCs w:val="28"/>
        </w:rPr>
        <w:t xml:space="preserve">. </w:t>
      </w:r>
    </w:p>
    <w:p w14:paraId="4E9F0BF8"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A grandes rasgos, cabe destacar como la Ley de Enjuiciamiento Civil de 1855 no exceptuaba de la </w:t>
      </w:r>
      <w:proofErr w:type="spellStart"/>
      <w:r w:rsidRPr="00AB0037">
        <w:rPr>
          <w:rFonts w:ascii="Book Antiqua" w:hAnsi="Book Antiqua"/>
          <w:i/>
          <w:iCs/>
          <w:sz w:val="28"/>
          <w:szCs w:val="28"/>
        </w:rPr>
        <w:t>prorogatio</w:t>
      </w:r>
      <w:proofErr w:type="spellEnd"/>
      <w:r w:rsidRPr="00AB0037">
        <w:rPr>
          <w:rFonts w:ascii="Book Antiqua" w:hAnsi="Book Antiqua"/>
          <w:i/>
          <w:iCs/>
          <w:sz w:val="28"/>
          <w:szCs w:val="28"/>
        </w:rPr>
        <w:t xml:space="preserve"> </w:t>
      </w:r>
      <w:proofErr w:type="spellStart"/>
      <w:r w:rsidRPr="00AB0037">
        <w:rPr>
          <w:rFonts w:ascii="Book Antiqua" w:hAnsi="Book Antiqua"/>
          <w:i/>
          <w:iCs/>
          <w:sz w:val="28"/>
          <w:szCs w:val="28"/>
        </w:rPr>
        <w:t>fori</w:t>
      </w:r>
      <w:proofErr w:type="spellEnd"/>
      <w:r w:rsidRPr="00AB0037">
        <w:rPr>
          <w:rFonts w:ascii="Book Antiqua" w:hAnsi="Book Antiqua"/>
          <w:sz w:val="28"/>
          <w:szCs w:val="28"/>
        </w:rPr>
        <w:t xml:space="preserve"> a la jurisdicción criminal, siendo introducida tal prohibición por el artículo 299 de la Ley Provisional sobre organización del Poder judicial de 15 de septiembre de 1870. </w:t>
      </w:r>
    </w:p>
    <w:p w14:paraId="469B073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La regulación de la Ley de Enjuiciamiento Civil de 1881 “reconoce prorrogable la jurisdicción civil ordinaria, sancionando lo que sobre esta materia estaba admitido por la jurisprudencia de acuerdo con nuestras leyes antiguas”. Manresa da cuenta de una antigua protesta utilizada para evitar que se entendiese producida una sumisión tácita, y que consistía en que el demandado incluía en el escrito en el que se mostraba parte la siguiente fórmula “sin que sea visto atribuir </w:t>
      </w:r>
      <w:proofErr w:type="spellStart"/>
      <w:r w:rsidRPr="00AB0037">
        <w:rPr>
          <w:rFonts w:ascii="Book Antiqua" w:hAnsi="Book Antiqua"/>
          <w:sz w:val="28"/>
          <w:szCs w:val="28"/>
        </w:rPr>
        <w:t>á</w:t>
      </w:r>
      <w:proofErr w:type="spellEnd"/>
      <w:r w:rsidRPr="00AB0037">
        <w:rPr>
          <w:rFonts w:ascii="Book Antiqua" w:hAnsi="Book Antiqua"/>
          <w:sz w:val="28"/>
          <w:szCs w:val="28"/>
        </w:rPr>
        <w:t xml:space="preserve"> V.S. más jurisdicción que la que por derecho le compete”. Entiende este jurista que si después de personado el demandado en los autos, practica cualquier gestión que no sea la de </w:t>
      </w:r>
      <w:proofErr w:type="spellStart"/>
      <w:r w:rsidRPr="00AB0037">
        <w:rPr>
          <w:rFonts w:ascii="Book Antiqua" w:hAnsi="Book Antiqua"/>
          <w:sz w:val="28"/>
          <w:szCs w:val="28"/>
        </w:rPr>
        <w:lastRenderedPageBreak/>
        <w:t>proporner</w:t>
      </w:r>
      <w:proofErr w:type="spellEnd"/>
      <w:r w:rsidRPr="00AB0037">
        <w:rPr>
          <w:rFonts w:ascii="Book Antiqua" w:hAnsi="Book Antiqua"/>
          <w:sz w:val="28"/>
          <w:szCs w:val="28"/>
        </w:rPr>
        <w:t xml:space="preserve"> la declinatoria de jurisdicción, aun cuando solo se trate de la protesta expresada, quedará por este solo hecho sometido al juez ante el que el actor hubiere presentado su demanda</w:t>
      </w:r>
      <w:r w:rsidRPr="00AB0037">
        <w:rPr>
          <w:rStyle w:val="Refdenotaalpie"/>
          <w:rFonts w:ascii="Book Antiqua" w:hAnsi="Book Antiqua"/>
          <w:sz w:val="28"/>
          <w:szCs w:val="28"/>
        </w:rPr>
        <w:footnoteReference w:id="110"/>
      </w:r>
      <w:r w:rsidRPr="00AB0037">
        <w:rPr>
          <w:rFonts w:ascii="Book Antiqua" w:hAnsi="Book Antiqua"/>
          <w:sz w:val="28"/>
          <w:szCs w:val="28"/>
        </w:rPr>
        <w:t>.</w:t>
      </w:r>
    </w:p>
    <w:p w14:paraId="44703520" w14:textId="77777777" w:rsidR="006E0F25" w:rsidRPr="00AB0037" w:rsidRDefault="006E0F25" w:rsidP="006E0F25">
      <w:pPr>
        <w:spacing w:before="240" w:line="360" w:lineRule="auto"/>
        <w:ind w:firstLine="708"/>
        <w:jc w:val="both"/>
        <w:rPr>
          <w:rFonts w:ascii="Book Antiqua" w:hAnsi="Book Antiqua"/>
          <w:sz w:val="28"/>
          <w:szCs w:val="28"/>
        </w:rPr>
      </w:pPr>
      <w:r w:rsidRPr="00AB0037">
        <w:rPr>
          <w:rFonts w:ascii="Book Antiqua" w:hAnsi="Book Antiqua"/>
          <w:sz w:val="28"/>
          <w:szCs w:val="28"/>
        </w:rPr>
        <w:t>El mismo autor vuelve a plantear la vieja problemática en torno a la necesidad del consentimiento de juez para la validez de la sumisión de la que trataba D. 5,1,2,1, cuestión que entiende definitivamente resuelta con el nuevo artículo 74 de la ley, que prohibía promover de oficio las cuestiones de competencia en asuntos civiles; pudiendo no obstante el juez que se creyera incompetente por razón de la materia abstenerse de conocer, oído el ministerio fiscal.</w:t>
      </w:r>
    </w:p>
    <w:p w14:paraId="1FB2E14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En la actualidad la vigente Ley de Enjuiciamiento Civil regula la posibilidad de sumisión de las partes a un determinado órgano jurisdiccional -siempre que tenga competencia objetiva para conocer del asunto de que se trate- en los artículos 54 a 57. </w:t>
      </w:r>
    </w:p>
    <w:p w14:paraId="2C79DDD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Lo primero que llama la atención es la cantidad de materias que están excluidas de la posibilidad de sumisión, concretamente, las enumeradas en los apartados 1º y 4º a 15º del artículo 52.1 (entre ellas se encuentran, precisamente, los juicios sobre cuestiones hereditarias). </w:t>
      </w:r>
    </w:p>
    <w:p w14:paraId="5A3FD0DA"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También quedan excluidas, en virtud del apartado 2 del mismo artículo, las demás cuestiones a las que alguna ley atribuya expresamente carácter imperativo y los asuntos que deban decidirse por el juicio verbal, considerándose inválida, además, la sumisión expresa contenida en contratos de adhesión, o que contengan </w:t>
      </w:r>
      <w:r w:rsidRPr="00AB0037">
        <w:rPr>
          <w:rFonts w:ascii="Book Antiqua" w:hAnsi="Book Antiqua"/>
          <w:sz w:val="28"/>
          <w:szCs w:val="28"/>
        </w:rPr>
        <w:lastRenderedPageBreak/>
        <w:t>generales impuestas por una de las partes, o que se hayan celebrado con consumidores o usuarios</w:t>
      </w:r>
      <w:r w:rsidRPr="00AB0037">
        <w:rPr>
          <w:rStyle w:val="Refdenotaalpie"/>
          <w:rFonts w:ascii="Book Antiqua" w:hAnsi="Book Antiqua"/>
          <w:sz w:val="28"/>
          <w:szCs w:val="28"/>
        </w:rPr>
        <w:footnoteReference w:id="111"/>
      </w:r>
      <w:r w:rsidRPr="00AB0037">
        <w:rPr>
          <w:rFonts w:ascii="Book Antiqua" w:hAnsi="Book Antiqua"/>
          <w:sz w:val="28"/>
          <w:szCs w:val="28"/>
        </w:rPr>
        <w:t>.</w:t>
      </w:r>
    </w:p>
    <w:p w14:paraId="5D3C15EF" w14:textId="77777777" w:rsidR="006E0F25" w:rsidRPr="00AB0037" w:rsidRDefault="006E0F25" w:rsidP="006E0F25">
      <w:pPr>
        <w:pStyle w:val="parrafo"/>
        <w:spacing w:before="180" w:beforeAutospacing="0" w:after="180" w:afterAutospacing="0" w:line="360" w:lineRule="auto"/>
        <w:ind w:firstLine="708"/>
        <w:jc w:val="both"/>
        <w:rPr>
          <w:rFonts w:ascii="Book Antiqua" w:hAnsi="Book Antiqua"/>
          <w:sz w:val="28"/>
          <w:szCs w:val="28"/>
        </w:rPr>
      </w:pPr>
      <w:r w:rsidRPr="00AB0037">
        <w:rPr>
          <w:rFonts w:ascii="Book Antiqua" w:hAnsi="Book Antiqua"/>
          <w:sz w:val="28"/>
          <w:szCs w:val="28"/>
        </w:rPr>
        <w:t xml:space="preserve">En cuanto a la sumisión tácita, el artículo 56 considera que el demandante se entenderá sometido tácitamente por el mero hecho de acudir a los tribunales de una determinada circunscripción interponiendo la demanda o formulando petición o solicitud que haya de presentarse ante el tribunal competente para conocer de la demanda; mientras que el demandado lo será por el hecho de hacer, después de personado en el juicio tras la interposición de la demanda, cualquier gestión que no sea la de proponer en forma la declinatoria, al igual que ocurría en el Derecho romano. </w:t>
      </w:r>
    </w:p>
    <w:p w14:paraId="65224A63" w14:textId="77777777" w:rsidR="006E0F25" w:rsidRPr="00AB0037" w:rsidRDefault="006E0F25" w:rsidP="006E0F25">
      <w:pPr>
        <w:pStyle w:val="parrafo"/>
        <w:spacing w:before="180" w:beforeAutospacing="0" w:after="180" w:afterAutospacing="0" w:line="360" w:lineRule="auto"/>
        <w:ind w:firstLine="708"/>
        <w:jc w:val="both"/>
        <w:rPr>
          <w:rFonts w:ascii="Book Antiqua" w:hAnsi="Book Antiqua"/>
          <w:sz w:val="28"/>
          <w:szCs w:val="28"/>
        </w:rPr>
      </w:pPr>
      <w:r w:rsidRPr="00AB0037">
        <w:rPr>
          <w:rFonts w:ascii="Book Antiqua" w:hAnsi="Book Antiqua"/>
          <w:sz w:val="28"/>
          <w:szCs w:val="28"/>
        </w:rPr>
        <w:t>También se considerará tácitamente sometido al demandado que, emplazado o citado en forma, no comparezca en juicio o lo haga cuando haya precluido la facultad de proponer la declinatoria.</w:t>
      </w:r>
    </w:p>
    <w:p w14:paraId="6F8CACA0" w14:textId="77777777" w:rsidR="006E0F25" w:rsidRPr="00AB0037" w:rsidRDefault="006E0F25" w:rsidP="006E0F25">
      <w:pPr>
        <w:spacing w:line="360" w:lineRule="auto"/>
        <w:ind w:hanging="708"/>
        <w:jc w:val="both"/>
        <w:textAlignment w:val="baseline"/>
        <w:rPr>
          <w:rFonts w:ascii="Book Antiqua" w:hAnsi="Book Antiqua"/>
          <w:sz w:val="28"/>
          <w:szCs w:val="28"/>
        </w:rPr>
      </w:pPr>
    </w:p>
    <w:p w14:paraId="02C76F37" w14:textId="77777777" w:rsidR="006E0F25" w:rsidRPr="00AB0037" w:rsidRDefault="006E0F25" w:rsidP="006E0F25">
      <w:pPr>
        <w:spacing w:line="360" w:lineRule="auto"/>
        <w:ind w:hanging="708"/>
        <w:jc w:val="both"/>
        <w:textAlignment w:val="baseline"/>
        <w:rPr>
          <w:rFonts w:ascii="Book Antiqua" w:hAnsi="Book Antiqua"/>
          <w:b/>
          <w:sz w:val="28"/>
          <w:szCs w:val="28"/>
        </w:rPr>
      </w:pPr>
      <w:r w:rsidRPr="00AB0037">
        <w:rPr>
          <w:rFonts w:ascii="Book Antiqua" w:hAnsi="Book Antiqua"/>
          <w:sz w:val="28"/>
          <w:szCs w:val="28"/>
        </w:rPr>
        <w:t> </w:t>
      </w:r>
      <w:r w:rsidRPr="00AB0037">
        <w:rPr>
          <w:rFonts w:ascii="Book Antiqua" w:hAnsi="Book Antiqua"/>
          <w:b/>
          <w:sz w:val="28"/>
          <w:szCs w:val="28"/>
        </w:rPr>
        <w:tab/>
        <w:t>III.</w:t>
      </w:r>
      <w:r w:rsidRPr="00AB0037">
        <w:rPr>
          <w:rFonts w:ascii="Book Antiqua" w:hAnsi="Book Antiqua"/>
          <w:sz w:val="28"/>
          <w:szCs w:val="28"/>
        </w:rPr>
        <w:t xml:space="preserve"> </w:t>
      </w:r>
      <w:r w:rsidRPr="00AB0037">
        <w:rPr>
          <w:rFonts w:ascii="Book Antiqua" w:hAnsi="Book Antiqua"/>
          <w:b/>
          <w:sz w:val="28"/>
          <w:szCs w:val="28"/>
        </w:rPr>
        <w:t>LA RESIDENCIA HABITUAL DEL CAUSANTE</w:t>
      </w:r>
    </w:p>
    <w:p w14:paraId="38023279" w14:textId="77777777" w:rsidR="006E0F25" w:rsidRPr="00AB0037" w:rsidRDefault="006E0F25" w:rsidP="006E0F25">
      <w:pPr>
        <w:spacing w:line="360" w:lineRule="auto"/>
        <w:ind w:hanging="708"/>
        <w:jc w:val="both"/>
        <w:textAlignment w:val="baseline"/>
        <w:rPr>
          <w:rFonts w:ascii="Book Antiqua" w:hAnsi="Book Antiqua"/>
          <w:b/>
          <w:sz w:val="28"/>
          <w:szCs w:val="28"/>
        </w:rPr>
      </w:pPr>
    </w:p>
    <w:p w14:paraId="47572D37" w14:textId="77777777" w:rsidR="006E0F25" w:rsidRPr="00AB0037" w:rsidRDefault="006E0F25" w:rsidP="006E0F25">
      <w:pPr>
        <w:spacing w:line="360" w:lineRule="auto"/>
        <w:ind w:hanging="708"/>
        <w:jc w:val="both"/>
        <w:textAlignment w:val="baseline"/>
        <w:rPr>
          <w:rFonts w:ascii="Book Antiqua" w:hAnsi="Book Antiqua"/>
          <w:sz w:val="28"/>
          <w:szCs w:val="28"/>
        </w:rPr>
      </w:pPr>
      <w:r w:rsidRPr="00AB0037">
        <w:rPr>
          <w:rFonts w:ascii="Book Antiqua" w:hAnsi="Book Antiqua"/>
          <w:b/>
          <w:sz w:val="28"/>
          <w:szCs w:val="28"/>
        </w:rPr>
        <w:tab/>
        <w:t>3.1- La residencia habitual del causante en el Reglamento Europeo de Sucesiones</w:t>
      </w:r>
    </w:p>
    <w:p w14:paraId="766E7EFA" w14:textId="77777777" w:rsidR="006E0F25" w:rsidRPr="00AB0037" w:rsidRDefault="006E0F25" w:rsidP="006E0F25">
      <w:pPr>
        <w:spacing w:line="360" w:lineRule="auto"/>
        <w:ind w:firstLine="360"/>
        <w:jc w:val="both"/>
        <w:rPr>
          <w:rFonts w:ascii="Book Antiqua" w:hAnsi="Book Antiqua"/>
          <w:sz w:val="28"/>
          <w:szCs w:val="28"/>
        </w:rPr>
      </w:pPr>
      <w:r w:rsidRPr="00AB0037">
        <w:rPr>
          <w:rFonts w:ascii="Book Antiqua" w:hAnsi="Book Antiqua"/>
          <w:sz w:val="28"/>
          <w:szCs w:val="28"/>
        </w:rPr>
        <w:lastRenderedPageBreak/>
        <w:t xml:space="preserve">A efectos de determinar tanto la competencia, como la ley aplicable, el RES establece </w:t>
      </w:r>
      <w:proofErr w:type="spellStart"/>
      <w:r w:rsidRPr="00AB0037">
        <w:rPr>
          <w:rFonts w:ascii="Book Antiqua" w:hAnsi="Book Antiqua"/>
          <w:sz w:val="28"/>
          <w:szCs w:val="28"/>
        </w:rPr>
        <w:t>cómo</w:t>
      </w:r>
      <w:proofErr w:type="spellEnd"/>
      <w:r w:rsidRPr="00AB0037">
        <w:rPr>
          <w:rFonts w:ascii="Book Antiqua" w:hAnsi="Book Antiqua"/>
          <w:sz w:val="28"/>
          <w:szCs w:val="28"/>
        </w:rPr>
        <w:t xml:space="preserve"> nexo general: </w:t>
      </w:r>
      <w:r w:rsidRPr="00AB0037">
        <w:rPr>
          <w:rFonts w:ascii="Book Antiqua" w:hAnsi="Book Antiqua"/>
          <w:i/>
          <w:iCs/>
          <w:sz w:val="28"/>
          <w:szCs w:val="28"/>
        </w:rPr>
        <w:t xml:space="preserve"> la residencia habitual del causante en el momento del fallecimiento.</w:t>
      </w:r>
      <w:r w:rsidRPr="00AB0037">
        <w:rPr>
          <w:rFonts w:ascii="Book Antiqua" w:hAnsi="Book Antiqua"/>
          <w:sz w:val="28"/>
          <w:szCs w:val="28"/>
        </w:rPr>
        <w:t xml:space="preserve"> </w:t>
      </w:r>
    </w:p>
    <w:p w14:paraId="080A4186" w14:textId="77777777" w:rsidR="006E0F25" w:rsidRPr="00AB0037" w:rsidRDefault="006E0F25" w:rsidP="006E0F25">
      <w:pPr>
        <w:spacing w:line="360" w:lineRule="auto"/>
        <w:ind w:firstLine="360"/>
        <w:jc w:val="both"/>
        <w:rPr>
          <w:rFonts w:ascii="Book Antiqua" w:hAnsi="Book Antiqua"/>
          <w:i/>
          <w:iCs/>
          <w:sz w:val="28"/>
          <w:szCs w:val="28"/>
        </w:rPr>
      </w:pPr>
      <w:r w:rsidRPr="00AB0037">
        <w:rPr>
          <w:rFonts w:ascii="Book Antiqua" w:hAnsi="Book Antiqua"/>
          <w:sz w:val="28"/>
          <w:szCs w:val="28"/>
        </w:rPr>
        <w:t>Cómo señala Carrascosa</w:t>
      </w:r>
      <w:r w:rsidRPr="00AB0037">
        <w:rPr>
          <w:rStyle w:val="Refdenotaalpie"/>
          <w:rFonts w:ascii="Book Antiqua" w:hAnsi="Book Antiqua"/>
          <w:sz w:val="28"/>
          <w:szCs w:val="28"/>
        </w:rPr>
        <w:footnoteReference w:id="112"/>
      </w:r>
      <w:r w:rsidRPr="00AB0037">
        <w:rPr>
          <w:rFonts w:ascii="Book Antiqua" w:hAnsi="Book Antiqua"/>
          <w:sz w:val="28"/>
          <w:szCs w:val="28"/>
        </w:rPr>
        <w:t xml:space="preserve">, es un foro subsidiario, </w:t>
      </w:r>
      <w:r w:rsidRPr="00AB0037">
        <w:rPr>
          <w:rFonts w:ascii="Book Antiqua" w:hAnsi="Book Antiqua"/>
          <w:i/>
          <w:iCs/>
          <w:sz w:val="28"/>
          <w:szCs w:val="28"/>
        </w:rPr>
        <w:t xml:space="preserve">que solo opera si los tribunales del Estado miembro de la nacionalidad del causante carecen de competencia judicial internacional para conocer del litigio sucesorio (art. 7.a RES a contrario sensu). </w:t>
      </w:r>
    </w:p>
    <w:p w14:paraId="0C80592C"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Por tanto, el nexo general solo opera en defecto de competencia de ley nacional del causante, si no ha existido elección de Tribunal por las partes y de ley aplicable por el causante, tal y como disponen los artículos 5,6,7 referentes a la competencia judicial y el artículo 22 que se ocupa de la ley aplicable a sucesión </w:t>
      </w:r>
      <w:r w:rsidRPr="00AB0037">
        <w:rPr>
          <w:rFonts w:ascii="Book Antiqua" w:hAnsi="Book Antiqua"/>
          <w:i/>
          <w:iCs/>
          <w:sz w:val="28"/>
          <w:szCs w:val="28"/>
        </w:rPr>
        <w:t>mortis causa.</w:t>
      </w:r>
    </w:p>
    <w:p w14:paraId="32E995E5"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El carácter general de la competencia atribuida al Tribunal, en virtud del artículo 4 del RES, que le permite conocer de todos los asuntos relacionados con la sucesión</w:t>
      </w:r>
      <w:r w:rsidRPr="00AB0037">
        <w:rPr>
          <w:rStyle w:val="Refdenotaalpie"/>
          <w:rFonts w:ascii="Book Antiqua" w:hAnsi="Book Antiqua"/>
          <w:sz w:val="28"/>
          <w:szCs w:val="28"/>
        </w:rPr>
        <w:footnoteReference w:id="113"/>
      </w:r>
      <w:r w:rsidRPr="00AB0037">
        <w:rPr>
          <w:rFonts w:ascii="Book Antiqua" w:hAnsi="Book Antiqua"/>
          <w:sz w:val="28"/>
          <w:szCs w:val="28"/>
        </w:rPr>
        <w:t xml:space="preserve">, se remonta a lo señalado por </w:t>
      </w:r>
      <w:r w:rsidRPr="00AB0037">
        <w:rPr>
          <w:rFonts w:ascii="Book Antiqua" w:hAnsi="Book Antiqua"/>
          <w:sz w:val="28"/>
          <w:szCs w:val="28"/>
        </w:rPr>
        <w:lastRenderedPageBreak/>
        <w:t>Marcelo en D. 5,1,30, que indica que donde una vez fue aceptado un juicio, allí debe terminar:</w:t>
      </w:r>
    </w:p>
    <w:p w14:paraId="462852C6" w14:textId="77777777" w:rsidR="006E0F25" w:rsidRPr="00AB0037" w:rsidRDefault="006E0F25" w:rsidP="006E0F25">
      <w:pPr>
        <w:pStyle w:val="ak"/>
        <w:shd w:val="clear" w:color="auto" w:fill="FFFFFF"/>
        <w:spacing w:line="360" w:lineRule="auto"/>
        <w:ind w:left="1416"/>
        <w:jc w:val="both"/>
        <w:rPr>
          <w:rFonts w:ascii="Book Antiqua" w:hAnsi="Book Antiqua"/>
          <w:b/>
          <w:bCs/>
          <w:i/>
          <w:sz w:val="28"/>
          <w:szCs w:val="28"/>
          <w:lang w:val="fr-FR"/>
        </w:rPr>
      </w:pPr>
      <w:bookmarkStart w:id="2" w:name="BM5_1_30"/>
      <w:r w:rsidRPr="00AB0037">
        <w:rPr>
          <w:rStyle w:val="Textoennegrita"/>
          <w:rFonts w:ascii="Book Antiqua" w:hAnsi="Book Antiqua"/>
          <w:b w:val="0"/>
          <w:sz w:val="28"/>
          <w:szCs w:val="28"/>
          <w:lang w:val="it-IT"/>
        </w:rPr>
        <w:t>D. 5.1.30</w:t>
      </w:r>
      <w:bookmarkEnd w:id="2"/>
      <w:r w:rsidRPr="00AB0037">
        <w:rPr>
          <w:rStyle w:val="Textoennegrita"/>
          <w:rFonts w:ascii="Book Antiqua" w:hAnsi="Book Antiqua"/>
          <w:b w:val="0"/>
          <w:sz w:val="28"/>
          <w:szCs w:val="28"/>
          <w:lang w:val="it-IT"/>
        </w:rPr>
        <w:t xml:space="preserve"> (</w:t>
      </w:r>
      <w:r w:rsidRPr="00AB0037">
        <w:rPr>
          <w:rStyle w:val="Textoennegrita"/>
          <w:rFonts w:ascii="Book Antiqua" w:hAnsi="Book Antiqua"/>
          <w:b w:val="0"/>
          <w:i/>
          <w:iCs/>
          <w:sz w:val="28"/>
          <w:szCs w:val="28"/>
          <w:lang w:val="it-IT"/>
        </w:rPr>
        <w:t xml:space="preserve">Marc. l. I dig.) </w:t>
      </w:r>
      <w:r w:rsidRPr="00AB0037">
        <w:rPr>
          <w:rStyle w:val="Textoennegrita"/>
          <w:rFonts w:ascii="Book Antiqua" w:hAnsi="Book Antiqua"/>
          <w:b w:val="0"/>
          <w:i/>
          <w:sz w:val="28"/>
          <w:szCs w:val="28"/>
          <w:lang w:val="fr-FR"/>
        </w:rPr>
        <w:t xml:space="preserve">Ubi </w:t>
      </w:r>
      <w:proofErr w:type="spellStart"/>
      <w:r w:rsidRPr="00AB0037">
        <w:rPr>
          <w:rStyle w:val="Textoennegrita"/>
          <w:rFonts w:ascii="Book Antiqua" w:hAnsi="Book Antiqua"/>
          <w:b w:val="0"/>
          <w:i/>
          <w:sz w:val="28"/>
          <w:szCs w:val="28"/>
          <w:lang w:val="fr-FR"/>
        </w:rPr>
        <w:t>acceptum</w:t>
      </w:r>
      <w:proofErr w:type="spellEnd"/>
      <w:r w:rsidRPr="00AB0037">
        <w:rPr>
          <w:rStyle w:val="Textoennegrita"/>
          <w:rFonts w:ascii="Book Antiqua" w:hAnsi="Book Antiqua"/>
          <w:b w:val="0"/>
          <w:i/>
          <w:sz w:val="28"/>
          <w:szCs w:val="28"/>
          <w:lang w:val="fr-FR"/>
        </w:rPr>
        <w:t xml:space="preserve"> est semel </w:t>
      </w:r>
      <w:proofErr w:type="spellStart"/>
      <w:r w:rsidRPr="00AB0037">
        <w:rPr>
          <w:rStyle w:val="Textoennegrita"/>
          <w:rFonts w:ascii="Book Antiqua" w:hAnsi="Book Antiqua"/>
          <w:b w:val="0"/>
          <w:i/>
          <w:sz w:val="28"/>
          <w:szCs w:val="28"/>
          <w:lang w:val="fr-FR"/>
        </w:rPr>
        <w:t>iudicium</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ibi</w:t>
      </w:r>
      <w:proofErr w:type="spellEnd"/>
      <w:r w:rsidRPr="00AB0037">
        <w:rPr>
          <w:rStyle w:val="Textoennegrita"/>
          <w:rFonts w:ascii="Book Antiqua" w:hAnsi="Book Antiqua"/>
          <w:b w:val="0"/>
          <w:i/>
          <w:sz w:val="28"/>
          <w:szCs w:val="28"/>
          <w:lang w:val="fr-FR"/>
        </w:rPr>
        <w:t xml:space="preserve"> et </w:t>
      </w:r>
      <w:proofErr w:type="spellStart"/>
      <w:r w:rsidRPr="00AB0037">
        <w:rPr>
          <w:rStyle w:val="Textoennegrita"/>
          <w:rFonts w:ascii="Book Antiqua" w:hAnsi="Book Antiqua"/>
          <w:b w:val="0"/>
          <w:i/>
          <w:sz w:val="28"/>
          <w:szCs w:val="28"/>
          <w:lang w:val="fr-FR"/>
        </w:rPr>
        <w:t>finem</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accipere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debet</w:t>
      </w:r>
      <w:proofErr w:type="spellEnd"/>
      <w:r w:rsidRPr="00AB0037">
        <w:rPr>
          <w:rStyle w:val="Textoennegrita"/>
          <w:rFonts w:ascii="Book Antiqua" w:hAnsi="Book Antiqua"/>
          <w:b w:val="0"/>
          <w:i/>
          <w:sz w:val="28"/>
          <w:szCs w:val="28"/>
          <w:lang w:val="fr-FR"/>
        </w:rPr>
        <w:t>.</w:t>
      </w:r>
    </w:p>
    <w:p w14:paraId="13FC54F1"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La doctrina internacionalista que se ha ocupado del RES</w:t>
      </w:r>
      <w:r w:rsidRPr="00AB0037">
        <w:rPr>
          <w:rStyle w:val="Refdenotaalpie"/>
          <w:rFonts w:ascii="Book Antiqua" w:hAnsi="Book Antiqua"/>
          <w:sz w:val="28"/>
          <w:szCs w:val="28"/>
        </w:rPr>
        <w:footnoteReference w:id="114"/>
      </w:r>
      <w:r w:rsidRPr="00AB0037">
        <w:rPr>
          <w:rFonts w:ascii="Book Antiqua" w:hAnsi="Book Antiqua"/>
          <w:sz w:val="28"/>
          <w:szCs w:val="28"/>
        </w:rPr>
        <w:t xml:space="preserve"> coincide en señalar una serie de características sobre el punto de conexión basado en la última residencia habitual del causante: </w:t>
      </w:r>
    </w:p>
    <w:p w14:paraId="52536150"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lastRenderedPageBreak/>
        <w:t xml:space="preserve">1) Su carácter relativamente </w:t>
      </w:r>
      <w:r w:rsidRPr="00AB0037">
        <w:rPr>
          <w:rFonts w:ascii="Book Antiqua" w:hAnsi="Book Antiqua"/>
          <w:i/>
          <w:sz w:val="28"/>
          <w:szCs w:val="28"/>
        </w:rPr>
        <w:t>reciente</w:t>
      </w:r>
      <w:r w:rsidRPr="00AB0037">
        <w:rPr>
          <w:rFonts w:ascii="Book Antiqua" w:hAnsi="Book Antiqua"/>
          <w:sz w:val="28"/>
          <w:szCs w:val="28"/>
        </w:rPr>
        <w:t xml:space="preserve">, habiendo sido empleado con anterioridad al Reglamento en materia de ley aplicable tan solo en unos pocos estados miembros, como Bulgaria, Finlandia y Holanda y en algunos reglamentos de la UE. </w:t>
      </w:r>
    </w:p>
    <w:p w14:paraId="63C92A01"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Como punto de conexión determinante de la competencia judicial internacional se ha utilizado en algunos Convenios de la Haya, como el de 1961 sobre conflicto de leyes en materia de forma de los testamentos, el de 1989 sobre ley aplicable a las sucesiones por causa de muerte –que nunca ha entrado en vigor- o el de 1973 sobre administración internacional de las sucesiones, solo ratificado por tres estados.</w:t>
      </w:r>
    </w:p>
    <w:p w14:paraId="375D5071" w14:textId="77777777" w:rsidR="006E0F25" w:rsidRPr="00AB0037" w:rsidRDefault="006E0F25" w:rsidP="006E0F25">
      <w:pPr>
        <w:spacing w:line="360" w:lineRule="auto"/>
        <w:jc w:val="both"/>
        <w:textAlignment w:val="baseline"/>
        <w:rPr>
          <w:rFonts w:ascii="Book Antiqua" w:hAnsi="Book Antiqua"/>
          <w:i/>
          <w:sz w:val="28"/>
          <w:szCs w:val="28"/>
        </w:rPr>
      </w:pPr>
      <w:r w:rsidRPr="00AB0037">
        <w:rPr>
          <w:rFonts w:ascii="Book Antiqua" w:hAnsi="Book Antiqua"/>
          <w:sz w:val="28"/>
          <w:szCs w:val="28"/>
        </w:rPr>
        <w:t xml:space="preserve">2) Se trata de un concepto de </w:t>
      </w:r>
      <w:r w:rsidRPr="00AB0037">
        <w:rPr>
          <w:rFonts w:ascii="Book Antiqua" w:hAnsi="Book Antiqua"/>
          <w:i/>
          <w:sz w:val="28"/>
          <w:szCs w:val="28"/>
        </w:rPr>
        <w:t>interpretación autónoma</w:t>
      </w:r>
      <w:r w:rsidRPr="00AB0037">
        <w:rPr>
          <w:rStyle w:val="Refdenotaalpie"/>
          <w:rFonts w:ascii="Book Antiqua" w:hAnsi="Book Antiqua"/>
          <w:sz w:val="28"/>
          <w:szCs w:val="28"/>
        </w:rPr>
        <w:footnoteReference w:id="115"/>
      </w:r>
      <w:r w:rsidRPr="00AB0037">
        <w:rPr>
          <w:rFonts w:ascii="Book Antiqua" w:hAnsi="Book Antiqua"/>
          <w:sz w:val="28"/>
          <w:szCs w:val="28"/>
        </w:rPr>
        <w:t xml:space="preserve">, para los supuestos de la sucesión </w:t>
      </w:r>
      <w:r w:rsidRPr="00AB0037">
        <w:rPr>
          <w:rFonts w:ascii="Book Antiqua" w:hAnsi="Book Antiqua"/>
          <w:i/>
          <w:sz w:val="28"/>
          <w:szCs w:val="28"/>
        </w:rPr>
        <w:t xml:space="preserve">mortis causa. </w:t>
      </w:r>
      <w:r w:rsidRPr="00AB0037">
        <w:rPr>
          <w:rFonts w:ascii="Book Antiqua" w:hAnsi="Book Antiqua"/>
          <w:sz w:val="28"/>
          <w:szCs w:val="28"/>
        </w:rPr>
        <w:t xml:space="preserve"> Efectivamente, puede no ser lo mismo determinar cuál es la residencia habitual de la persona a los efectos del cumplimiento de un contrato, que a los efectos de una sucesión </w:t>
      </w:r>
      <w:r w:rsidRPr="00AB0037">
        <w:rPr>
          <w:rFonts w:ascii="Book Antiqua" w:hAnsi="Book Antiqua"/>
          <w:i/>
          <w:sz w:val="28"/>
          <w:szCs w:val="28"/>
        </w:rPr>
        <w:t>mortis causa.</w:t>
      </w:r>
    </w:p>
    <w:p w14:paraId="11E3BDFE"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3) Se han destacado tanto las </w:t>
      </w:r>
      <w:r w:rsidRPr="00AB0037">
        <w:rPr>
          <w:rFonts w:ascii="Book Antiqua" w:hAnsi="Book Antiqua"/>
          <w:i/>
          <w:sz w:val="28"/>
          <w:szCs w:val="28"/>
        </w:rPr>
        <w:t>ventajas,</w:t>
      </w:r>
      <w:r w:rsidRPr="00AB0037">
        <w:rPr>
          <w:rFonts w:ascii="Book Antiqua" w:hAnsi="Book Antiqua"/>
          <w:sz w:val="28"/>
          <w:szCs w:val="28"/>
        </w:rPr>
        <w:t xml:space="preserve"> como los </w:t>
      </w:r>
      <w:r w:rsidRPr="00AB0037">
        <w:rPr>
          <w:rFonts w:ascii="Book Antiqua" w:hAnsi="Book Antiqua"/>
          <w:i/>
          <w:sz w:val="28"/>
          <w:szCs w:val="28"/>
        </w:rPr>
        <w:t>inconvenientes</w:t>
      </w:r>
      <w:r w:rsidRPr="00AB0037">
        <w:rPr>
          <w:rFonts w:ascii="Book Antiqua" w:hAnsi="Book Antiqua"/>
          <w:sz w:val="28"/>
          <w:szCs w:val="28"/>
        </w:rPr>
        <w:t xml:space="preserve"> de este punto de conexión: </w:t>
      </w:r>
    </w:p>
    <w:p w14:paraId="68FC82ED" w14:textId="77777777" w:rsidR="006E0F25" w:rsidRPr="00AB0037" w:rsidRDefault="006E0F25" w:rsidP="00D5266A">
      <w:pPr>
        <w:pStyle w:val="ListParagraph"/>
        <w:numPr>
          <w:ilvl w:val="0"/>
          <w:numId w:val="1"/>
        </w:numPr>
        <w:spacing w:before="24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 xml:space="preserve">Como </w:t>
      </w:r>
      <w:r w:rsidRPr="00AB0037">
        <w:rPr>
          <w:rFonts w:ascii="Book Antiqua" w:hAnsi="Book Antiqua"/>
          <w:i/>
          <w:color w:val="auto"/>
          <w:sz w:val="28"/>
          <w:szCs w:val="28"/>
          <w:lang w:eastAsia="es-ES"/>
        </w:rPr>
        <w:t>ventajas</w:t>
      </w:r>
      <w:r w:rsidRPr="00AB0037">
        <w:rPr>
          <w:rFonts w:ascii="Book Antiqua" w:hAnsi="Book Antiqua"/>
          <w:color w:val="auto"/>
          <w:sz w:val="28"/>
          <w:szCs w:val="28"/>
          <w:lang w:eastAsia="es-ES"/>
        </w:rPr>
        <w:t xml:space="preserve">, se pueden mencionar: </w:t>
      </w:r>
    </w:p>
    <w:p w14:paraId="3A37AD24" w14:textId="77777777" w:rsidR="006E0F25" w:rsidRPr="00AB0037" w:rsidRDefault="006E0F25" w:rsidP="00D5266A">
      <w:pPr>
        <w:pStyle w:val="ListParagraph"/>
        <w:numPr>
          <w:ilvl w:val="0"/>
          <w:numId w:val="2"/>
        </w:numPr>
        <w:spacing w:before="240" w:line="360" w:lineRule="auto"/>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La facilidad para localizar y ejecutar el testamento o, en su día, la sentencia,</w:t>
      </w:r>
    </w:p>
    <w:p w14:paraId="04FA1F44" w14:textId="77777777" w:rsidR="006E0F25" w:rsidRPr="00AB0037" w:rsidRDefault="006E0F25" w:rsidP="00D5266A">
      <w:pPr>
        <w:pStyle w:val="ListParagraph"/>
        <w:numPr>
          <w:ilvl w:val="0"/>
          <w:numId w:val="2"/>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 xml:space="preserve">la posibilidad de combinarlo con el Reglamento sobre regímenes </w:t>
      </w:r>
      <w:proofErr w:type="gramStart"/>
      <w:r w:rsidRPr="00AB0037">
        <w:rPr>
          <w:rFonts w:ascii="Book Antiqua" w:hAnsi="Book Antiqua"/>
          <w:color w:val="auto"/>
          <w:sz w:val="28"/>
          <w:szCs w:val="28"/>
          <w:lang w:eastAsia="es-ES"/>
        </w:rPr>
        <w:t>económico matrimoniales</w:t>
      </w:r>
      <w:proofErr w:type="gramEnd"/>
      <w:r w:rsidRPr="00AB0037">
        <w:rPr>
          <w:rFonts w:ascii="Book Antiqua" w:hAnsi="Book Antiqua"/>
          <w:color w:val="auto"/>
          <w:sz w:val="28"/>
          <w:szCs w:val="28"/>
          <w:lang w:eastAsia="es-ES"/>
        </w:rPr>
        <w:t xml:space="preserve"> </w:t>
      </w:r>
    </w:p>
    <w:p w14:paraId="0A8E175F" w14:textId="77777777" w:rsidR="006E0F25" w:rsidRPr="00AB0037" w:rsidRDefault="006E0F25" w:rsidP="00D5266A">
      <w:pPr>
        <w:pStyle w:val="ListParagraph"/>
        <w:numPr>
          <w:ilvl w:val="0"/>
          <w:numId w:val="2"/>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lastRenderedPageBreak/>
        <w:t>se evitan los problemas derivados de los distintos significados que el término “domicilio” asume en los diferentes ordenamientos. Un ejemplo de esta multiplicidad de significados lo encontramos en el asunto resuelto por la STS 685/2018, de 5 de diciembre (</w:t>
      </w:r>
      <w:proofErr w:type="spellStart"/>
      <w:r w:rsidRPr="00AB0037">
        <w:rPr>
          <w:rFonts w:ascii="Book Antiqua" w:hAnsi="Book Antiqua"/>
          <w:color w:val="auto"/>
          <w:sz w:val="28"/>
          <w:szCs w:val="28"/>
          <w:lang w:eastAsia="es-ES"/>
        </w:rPr>
        <w:t>RJ</w:t>
      </w:r>
      <w:proofErr w:type="spellEnd"/>
      <w:r w:rsidRPr="00AB0037">
        <w:rPr>
          <w:rFonts w:ascii="Book Antiqua" w:hAnsi="Book Antiqua"/>
          <w:color w:val="auto"/>
          <w:sz w:val="28"/>
          <w:szCs w:val="28"/>
          <w:lang w:eastAsia="es-ES"/>
        </w:rPr>
        <w:t>\2018\5442)</w:t>
      </w:r>
      <w:r w:rsidRPr="00AB0037">
        <w:rPr>
          <w:rStyle w:val="Refdenotaalpie"/>
          <w:rFonts w:ascii="Book Antiqua" w:hAnsi="Book Antiqua"/>
          <w:color w:val="auto"/>
          <w:sz w:val="28"/>
          <w:szCs w:val="28"/>
          <w:lang w:eastAsia="es-ES"/>
        </w:rPr>
        <w:footnoteReference w:id="116"/>
      </w:r>
      <w:r w:rsidRPr="00AB0037">
        <w:rPr>
          <w:rFonts w:ascii="Book Antiqua" w:hAnsi="Book Antiqua"/>
          <w:color w:val="auto"/>
          <w:sz w:val="28"/>
          <w:szCs w:val="28"/>
          <w:lang w:eastAsia="es-ES"/>
        </w:rPr>
        <w:t xml:space="preserve">, si bien </w:t>
      </w:r>
      <w:r w:rsidRPr="00AB0037">
        <w:rPr>
          <w:rFonts w:ascii="Book Antiqua" w:hAnsi="Book Antiqua"/>
          <w:color w:val="auto"/>
          <w:sz w:val="28"/>
          <w:szCs w:val="28"/>
          <w:lang w:eastAsia="es-ES"/>
        </w:rPr>
        <w:lastRenderedPageBreak/>
        <w:t>referido a un problema de ley aplicable a la sucesión, no de competencia judicial internacional.</w:t>
      </w:r>
    </w:p>
    <w:p w14:paraId="08235CAD" w14:textId="77777777" w:rsidR="006E0F25" w:rsidRPr="00AB0037" w:rsidRDefault="006E0F25" w:rsidP="00D5266A">
      <w:pPr>
        <w:pStyle w:val="ListParagraph"/>
        <w:numPr>
          <w:ilvl w:val="0"/>
          <w:numId w:val="2"/>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 xml:space="preserve">la posibilidad de unificar </w:t>
      </w:r>
      <w:proofErr w:type="spellStart"/>
      <w:r w:rsidRPr="00AB0037">
        <w:rPr>
          <w:rFonts w:ascii="Book Antiqua" w:hAnsi="Book Antiqua"/>
          <w:i/>
          <w:color w:val="auto"/>
          <w:sz w:val="28"/>
          <w:szCs w:val="28"/>
          <w:lang w:eastAsia="es-ES"/>
        </w:rPr>
        <w:t>forum</w:t>
      </w:r>
      <w:proofErr w:type="spellEnd"/>
      <w:r w:rsidRPr="00AB0037">
        <w:rPr>
          <w:rFonts w:ascii="Book Antiqua" w:hAnsi="Book Antiqua"/>
          <w:i/>
          <w:color w:val="auto"/>
          <w:sz w:val="28"/>
          <w:szCs w:val="28"/>
          <w:lang w:eastAsia="es-ES"/>
        </w:rPr>
        <w:t>-ius</w:t>
      </w:r>
      <w:r w:rsidRPr="00AB0037">
        <w:rPr>
          <w:rStyle w:val="Refdenotaalpie"/>
          <w:rFonts w:ascii="Book Antiqua" w:hAnsi="Book Antiqua"/>
          <w:color w:val="auto"/>
          <w:sz w:val="28"/>
          <w:szCs w:val="28"/>
          <w:lang w:eastAsia="es-ES"/>
        </w:rPr>
        <w:footnoteReference w:id="117"/>
      </w:r>
      <w:r w:rsidRPr="00AB0037">
        <w:rPr>
          <w:rFonts w:ascii="Book Antiqua" w:hAnsi="Book Antiqua"/>
          <w:color w:val="auto"/>
          <w:sz w:val="28"/>
          <w:szCs w:val="28"/>
          <w:lang w:eastAsia="es-ES"/>
        </w:rPr>
        <w:t>, objetivo expresamente previsto por el considerando 27 del RES, que dice literalmente:</w:t>
      </w:r>
    </w:p>
    <w:p w14:paraId="4FA6FF0F" w14:textId="77777777" w:rsidR="006E0F25" w:rsidRPr="00AB0037" w:rsidRDefault="006E0F25" w:rsidP="006E0F25">
      <w:pPr>
        <w:pStyle w:val="ListParagraph"/>
        <w:spacing w:after="0" w:line="360" w:lineRule="auto"/>
        <w:ind w:left="1068"/>
        <w:jc w:val="both"/>
        <w:textAlignment w:val="baseline"/>
        <w:rPr>
          <w:rFonts w:ascii="Book Antiqua" w:hAnsi="Book Antiqua"/>
          <w:color w:val="auto"/>
          <w:sz w:val="28"/>
          <w:szCs w:val="28"/>
          <w:lang w:eastAsia="es-ES"/>
        </w:rPr>
      </w:pPr>
    </w:p>
    <w:p w14:paraId="5493D4B7" w14:textId="77777777" w:rsidR="006E0F25" w:rsidRPr="00AB0037" w:rsidRDefault="006E0F25" w:rsidP="006E0F25">
      <w:pPr>
        <w:pStyle w:val="ListParagraph"/>
        <w:spacing w:after="0" w:line="360" w:lineRule="auto"/>
        <w:ind w:left="1416"/>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“…Las normas del presente Reglamento están concebidas para garantizar que la autoridad que sustancie la sucesión aplique, en la mayoría de los caos, su propio Derecho”</w:t>
      </w:r>
    </w:p>
    <w:p w14:paraId="46544A65" w14:textId="77777777" w:rsidR="006E0F25" w:rsidRPr="00AB0037" w:rsidRDefault="006E0F25" w:rsidP="006E0F25">
      <w:pPr>
        <w:spacing w:line="360" w:lineRule="auto"/>
        <w:ind w:left="708"/>
        <w:jc w:val="both"/>
        <w:textAlignment w:val="baseline"/>
        <w:rPr>
          <w:rFonts w:ascii="Book Antiqua" w:hAnsi="Book Antiqua"/>
          <w:sz w:val="28"/>
          <w:szCs w:val="28"/>
        </w:rPr>
      </w:pPr>
    </w:p>
    <w:p w14:paraId="2AB6DD55"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sz w:val="28"/>
          <w:szCs w:val="28"/>
        </w:rPr>
        <w:t xml:space="preserve">-Entre los </w:t>
      </w:r>
      <w:r w:rsidRPr="00AB0037">
        <w:rPr>
          <w:rFonts w:ascii="Book Antiqua" w:hAnsi="Book Antiqua"/>
          <w:i/>
          <w:sz w:val="28"/>
          <w:szCs w:val="28"/>
        </w:rPr>
        <w:t>inconvenientes</w:t>
      </w:r>
      <w:r w:rsidRPr="00AB0037">
        <w:rPr>
          <w:rFonts w:ascii="Book Antiqua" w:hAnsi="Book Antiqua"/>
          <w:sz w:val="28"/>
          <w:szCs w:val="28"/>
        </w:rPr>
        <w:t>, se menciona fundamentalmente:</w:t>
      </w:r>
    </w:p>
    <w:p w14:paraId="4455DB26" w14:textId="77777777" w:rsidR="006E0F25" w:rsidRPr="00AB0037" w:rsidRDefault="006E0F25" w:rsidP="00D5266A">
      <w:pPr>
        <w:pStyle w:val="ListParagraph"/>
        <w:numPr>
          <w:ilvl w:val="0"/>
          <w:numId w:val="3"/>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 xml:space="preserve">la inseguridad jurídica que se produce en los supuestos en que es difícil determinar </w:t>
      </w:r>
      <w:proofErr w:type="spellStart"/>
      <w:r w:rsidRPr="00AB0037">
        <w:rPr>
          <w:rFonts w:ascii="Book Antiqua" w:hAnsi="Book Antiqua"/>
          <w:color w:val="auto"/>
          <w:sz w:val="28"/>
          <w:szCs w:val="28"/>
          <w:lang w:eastAsia="es-ES"/>
        </w:rPr>
        <w:t>cual</w:t>
      </w:r>
      <w:proofErr w:type="spellEnd"/>
      <w:r w:rsidRPr="00AB0037">
        <w:rPr>
          <w:rFonts w:ascii="Book Antiqua" w:hAnsi="Book Antiqua"/>
          <w:color w:val="auto"/>
          <w:sz w:val="28"/>
          <w:szCs w:val="28"/>
          <w:lang w:eastAsia="es-ES"/>
        </w:rPr>
        <w:t xml:space="preserve"> ha sido la última residencia habitual del causante, tales como los que acontecen en casos de residencia habitual inestable, ausencia de residencia habitual, de personas que habitan en varios Estados a la vez durante el año, etc.</w:t>
      </w:r>
      <w:r w:rsidRPr="00AB0037">
        <w:rPr>
          <w:rStyle w:val="Refdenotaalpie"/>
          <w:rFonts w:ascii="Book Antiqua" w:hAnsi="Book Antiqua"/>
          <w:color w:val="auto"/>
          <w:sz w:val="28"/>
          <w:szCs w:val="28"/>
          <w:lang w:eastAsia="es-ES"/>
        </w:rPr>
        <w:footnoteReference w:id="118"/>
      </w:r>
    </w:p>
    <w:p w14:paraId="2CC50F68" w14:textId="77777777" w:rsidR="006E0F25" w:rsidRPr="00AB0037" w:rsidRDefault="006E0F25" w:rsidP="00D5266A">
      <w:pPr>
        <w:pStyle w:val="ListParagraph"/>
        <w:numPr>
          <w:ilvl w:val="0"/>
          <w:numId w:val="3"/>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al tratarse de un concepto jurídico indeterminado, puede redundar en situaciones de inseguridad jurídica. La residencia habitual es un nexo más difícil de verificar que la nacionalidad.</w:t>
      </w:r>
    </w:p>
    <w:p w14:paraId="1EECD104" w14:textId="77777777" w:rsidR="006E0F25" w:rsidRPr="00AB0037" w:rsidRDefault="006E0F25" w:rsidP="00D5266A">
      <w:pPr>
        <w:pStyle w:val="ListParagraph"/>
        <w:numPr>
          <w:ilvl w:val="0"/>
          <w:numId w:val="3"/>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lastRenderedPageBreak/>
        <w:t xml:space="preserve">El de favorecer el </w:t>
      </w:r>
      <w:proofErr w:type="spellStart"/>
      <w:r w:rsidRPr="00AB0037">
        <w:rPr>
          <w:rFonts w:ascii="Book Antiqua" w:hAnsi="Book Antiqua"/>
          <w:i/>
          <w:color w:val="auto"/>
          <w:sz w:val="28"/>
          <w:szCs w:val="28"/>
          <w:lang w:eastAsia="es-ES"/>
        </w:rPr>
        <w:t>forum</w:t>
      </w:r>
      <w:proofErr w:type="spellEnd"/>
      <w:r w:rsidRPr="00AB0037">
        <w:rPr>
          <w:rFonts w:ascii="Book Antiqua" w:hAnsi="Book Antiqua"/>
          <w:i/>
          <w:color w:val="auto"/>
          <w:sz w:val="28"/>
          <w:szCs w:val="28"/>
          <w:lang w:eastAsia="es-ES"/>
        </w:rPr>
        <w:t xml:space="preserve"> shopping, </w:t>
      </w:r>
      <w:r w:rsidRPr="00AB0037">
        <w:rPr>
          <w:rFonts w:ascii="Book Antiqua" w:hAnsi="Book Antiqua"/>
          <w:color w:val="auto"/>
          <w:sz w:val="28"/>
          <w:szCs w:val="28"/>
          <w:lang w:eastAsia="es-ES"/>
        </w:rPr>
        <w:t>pues el criterio de la residencia habitual hace fácilmente accesible a los individuos la posibilidad de determinar el fuero competente.</w:t>
      </w:r>
    </w:p>
    <w:p w14:paraId="7E1B3DD2" w14:textId="77777777" w:rsidR="006E0F25" w:rsidRPr="00AB0037" w:rsidRDefault="006E0F25" w:rsidP="006E0F25">
      <w:pPr>
        <w:spacing w:line="360" w:lineRule="auto"/>
        <w:jc w:val="both"/>
        <w:textAlignment w:val="baseline"/>
        <w:rPr>
          <w:rFonts w:ascii="Book Antiqua" w:hAnsi="Book Antiqua"/>
          <w:sz w:val="28"/>
          <w:szCs w:val="28"/>
        </w:rPr>
      </w:pPr>
    </w:p>
    <w:p w14:paraId="761FAA68"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4) El RES </w:t>
      </w:r>
      <w:r w:rsidRPr="00AB0037">
        <w:rPr>
          <w:rFonts w:ascii="Book Antiqua" w:hAnsi="Book Antiqua"/>
          <w:i/>
          <w:sz w:val="28"/>
          <w:szCs w:val="28"/>
        </w:rPr>
        <w:t>no ha definido</w:t>
      </w:r>
      <w:r w:rsidRPr="00AB0037">
        <w:rPr>
          <w:rFonts w:ascii="Book Antiqua" w:hAnsi="Book Antiqua"/>
          <w:sz w:val="28"/>
          <w:szCs w:val="28"/>
        </w:rPr>
        <w:t xml:space="preserve"> intencionadamente la residencia habitual, dejando su determinación a los tribunales a la luz del conjunto de las circunstancias concurrentes en el caso</w:t>
      </w:r>
      <w:r w:rsidRPr="00AB0037">
        <w:rPr>
          <w:rStyle w:val="Refdenotaalpie"/>
          <w:rFonts w:ascii="Book Antiqua" w:hAnsi="Book Antiqua"/>
          <w:sz w:val="28"/>
          <w:szCs w:val="28"/>
        </w:rPr>
        <w:footnoteReference w:id="119"/>
      </w:r>
      <w:r w:rsidRPr="00AB0037">
        <w:rPr>
          <w:rFonts w:ascii="Book Antiqua" w:hAnsi="Book Antiqua"/>
          <w:sz w:val="28"/>
          <w:szCs w:val="28"/>
        </w:rPr>
        <w:t xml:space="preserve">. </w:t>
      </w:r>
      <w:r w:rsidRPr="00AB0037">
        <w:rPr>
          <w:rFonts w:ascii="Book Antiqua" w:hAnsi="Book Antiqua"/>
          <w:bCs/>
          <w:sz w:val="28"/>
          <w:szCs w:val="28"/>
        </w:rPr>
        <w:t xml:space="preserve">De ese modo queda totalmente descartado: a) El concepto de </w:t>
      </w:r>
      <w:proofErr w:type="spellStart"/>
      <w:r w:rsidRPr="00AB0037">
        <w:rPr>
          <w:rFonts w:ascii="Book Antiqua" w:hAnsi="Book Antiqua"/>
          <w:bCs/>
          <w:i/>
          <w:iCs/>
          <w:sz w:val="28"/>
          <w:szCs w:val="28"/>
        </w:rPr>
        <w:t>domicile</w:t>
      </w:r>
      <w:proofErr w:type="spellEnd"/>
      <w:r w:rsidRPr="00AB0037">
        <w:rPr>
          <w:rFonts w:ascii="Book Antiqua" w:hAnsi="Book Antiqua"/>
          <w:bCs/>
          <w:sz w:val="28"/>
          <w:szCs w:val="28"/>
        </w:rPr>
        <w:t xml:space="preserve"> anglosajón; b) El concepto nacional de cada Estado miembro en relación con el domicilio</w:t>
      </w:r>
      <w:r w:rsidRPr="00AB0037">
        <w:rPr>
          <w:rStyle w:val="Refdenotaalpie"/>
          <w:rFonts w:ascii="Book Antiqua" w:hAnsi="Book Antiqua"/>
          <w:bCs/>
          <w:sz w:val="28"/>
          <w:szCs w:val="28"/>
        </w:rPr>
        <w:footnoteReference w:id="120"/>
      </w:r>
      <w:r w:rsidRPr="00AB0037">
        <w:rPr>
          <w:rFonts w:ascii="Book Antiqua" w:hAnsi="Book Antiqua"/>
          <w:bCs/>
          <w:sz w:val="28"/>
          <w:szCs w:val="28"/>
        </w:rPr>
        <w:t>.</w:t>
      </w:r>
    </w:p>
    <w:p w14:paraId="37D94135"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Por el contrario, sí ha proporcionado, criterios para determinarlo, fundamentalmente a trav</w:t>
      </w:r>
      <w:r>
        <w:rPr>
          <w:rFonts w:ascii="Book Antiqua" w:hAnsi="Book Antiqua"/>
          <w:sz w:val="28"/>
          <w:szCs w:val="28"/>
        </w:rPr>
        <w:t>és de los considerandos 23 a 25 del Reglamento.</w:t>
      </w:r>
      <w:r w:rsidRPr="00AB0037">
        <w:rPr>
          <w:rFonts w:ascii="Book Antiqua" w:hAnsi="Book Antiqua"/>
          <w:sz w:val="28"/>
          <w:szCs w:val="28"/>
        </w:rPr>
        <w:t xml:space="preserve"> </w:t>
      </w:r>
    </w:p>
    <w:p w14:paraId="24A7579C" w14:textId="77777777" w:rsidR="006E0F25" w:rsidRPr="00AB0037" w:rsidRDefault="006E0F25" w:rsidP="006E0F25">
      <w:pPr>
        <w:spacing w:line="360" w:lineRule="auto"/>
        <w:jc w:val="both"/>
        <w:textAlignment w:val="baseline"/>
        <w:rPr>
          <w:rFonts w:ascii="Book Antiqua" w:hAnsi="Book Antiqua"/>
          <w:sz w:val="28"/>
          <w:szCs w:val="28"/>
        </w:rPr>
      </w:pPr>
    </w:p>
    <w:p w14:paraId="42D8CED8" w14:textId="77777777" w:rsidR="006E0F25" w:rsidRPr="00AB0037" w:rsidRDefault="006E0F25" w:rsidP="006E0F25">
      <w:pPr>
        <w:spacing w:line="360" w:lineRule="auto"/>
        <w:ind w:left="1416"/>
        <w:jc w:val="both"/>
        <w:textAlignment w:val="baseline"/>
        <w:rPr>
          <w:rFonts w:ascii="Book Antiqua" w:hAnsi="Book Antiqua"/>
          <w:sz w:val="28"/>
          <w:szCs w:val="28"/>
        </w:rPr>
      </w:pPr>
      <w:r w:rsidRPr="00AB0037">
        <w:rPr>
          <w:rFonts w:ascii="Book Antiqua" w:hAnsi="Book Antiqua"/>
          <w:sz w:val="28"/>
          <w:szCs w:val="28"/>
        </w:rPr>
        <w:lastRenderedPageBreak/>
        <w:t xml:space="preserve">C. 23 RES: “Habida cuenta de la creciente movilidad de los ciudadanos y con el fin de asegurar la correcta administración de justicia en la Unión y de garantizar que exista un nexo real entre la sucesión y el Estado miembro en que se ejerce la competencia, el presente Reglamento debe establecer como nexo general, a efectos de la determinación tanto de la competencia como de la ley aplicable, la residencia habitual del causante en el momento del fallecimiento. Con el fin de determinar la residencia habitual, </w:t>
      </w:r>
      <w:r w:rsidRPr="00AB0037">
        <w:rPr>
          <w:rFonts w:ascii="Book Antiqua" w:hAnsi="Book Antiqua"/>
          <w:i/>
          <w:sz w:val="28"/>
          <w:szCs w:val="28"/>
        </w:rPr>
        <w:t xml:space="preserve">la autoridad que sustancie la sucesión debe proceder a una evaluación general de las circunstancias de la vida del causante durante los años precedentes a su fallecimiento y en el momento </w:t>
      </w:r>
      <w:proofErr w:type="gramStart"/>
      <w:r w:rsidRPr="00AB0037">
        <w:rPr>
          <w:rFonts w:ascii="Book Antiqua" w:hAnsi="Book Antiqua"/>
          <w:i/>
          <w:sz w:val="28"/>
          <w:szCs w:val="28"/>
        </w:rPr>
        <w:t>del mismo</w:t>
      </w:r>
      <w:proofErr w:type="gramEnd"/>
      <w:r w:rsidRPr="00AB0037">
        <w:rPr>
          <w:rFonts w:ascii="Book Antiqua" w:hAnsi="Book Antiqua"/>
          <w:i/>
          <w:sz w:val="28"/>
          <w:szCs w:val="28"/>
        </w:rPr>
        <w:t>,</w:t>
      </w:r>
      <w:r w:rsidRPr="00AB0037">
        <w:rPr>
          <w:rFonts w:ascii="Book Antiqua" w:hAnsi="Book Antiqua"/>
          <w:b/>
          <w:sz w:val="28"/>
          <w:szCs w:val="28"/>
        </w:rPr>
        <w:t xml:space="preserve"> </w:t>
      </w:r>
      <w:r w:rsidRPr="00AB0037">
        <w:rPr>
          <w:rFonts w:ascii="Book Antiqua" w:hAnsi="Book Antiqua"/>
          <w:sz w:val="28"/>
          <w:szCs w:val="28"/>
        </w:rPr>
        <w:t xml:space="preserve">tomando en consideración todos los hechos pertinentes, en particular </w:t>
      </w:r>
      <w:r w:rsidRPr="00AB0037">
        <w:rPr>
          <w:rFonts w:ascii="Book Antiqua" w:hAnsi="Book Antiqua"/>
          <w:i/>
          <w:sz w:val="28"/>
          <w:szCs w:val="28"/>
        </w:rPr>
        <w:t>la duración y la regularidad de la presencia del causante</w:t>
      </w:r>
      <w:r w:rsidRPr="00AB0037">
        <w:rPr>
          <w:rFonts w:ascii="Book Antiqua" w:hAnsi="Book Antiqua"/>
          <w:sz w:val="28"/>
          <w:szCs w:val="28"/>
        </w:rPr>
        <w:t xml:space="preserve"> en el Estado de que se trate, así como las </w:t>
      </w:r>
      <w:r w:rsidRPr="00AB0037">
        <w:rPr>
          <w:rFonts w:ascii="Book Antiqua" w:hAnsi="Book Antiqua"/>
          <w:i/>
          <w:sz w:val="28"/>
          <w:szCs w:val="28"/>
        </w:rPr>
        <w:t>condiciones y los motivos de dicha presencia.</w:t>
      </w:r>
      <w:r w:rsidRPr="00AB0037">
        <w:rPr>
          <w:rFonts w:ascii="Book Antiqua" w:hAnsi="Book Antiqua"/>
          <w:sz w:val="28"/>
          <w:szCs w:val="28"/>
        </w:rPr>
        <w:t xml:space="preserve"> La residencia habitual así determinada debería revelar un vínculo estrecho y estable con el Estado de que se trate teniendo en cuenta los objetivos específicos del presente Reglamento”.</w:t>
      </w:r>
    </w:p>
    <w:p w14:paraId="1283FFC6"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Destaca Alvarez Torné que la noción de residencia habitual comúnmente admitida no precisa el factor acusado de la intencionalidad de establecer en un determinado lugar el centro de intereses</w:t>
      </w:r>
      <w:r w:rsidRPr="00AB0037">
        <w:rPr>
          <w:rStyle w:val="Refdenotaalpie"/>
          <w:rFonts w:ascii="Book Antiqua" w:hAnsi="Book Antiqua"/>
          <w:sz w:val="28"/>
          <w:szCs w:val="28"/>
        </w:rPr>
        <w:footnoteReference w:id="121"/>
      </w:r>
      <w:r w:rsidRPr="00AB0037">
        <w:rPr>
          <w:rFonts w:ascii="Book Antiqua" w:hAnsi="Book Antiqua"/>
          <w:sz w:val="28"/>
          <w:szCs w:val="28"/>
        </w:rPr>
        <w:t xml:space="preserve">. Por ejemplo, el </w:t>
      </w:r>
      <w:proofErr w:type="spellStart"/>
      <w:r w:rsidRPr="00AB0037">
        <w:rPr>
          <w:rFonts w:ascii="Book Antiqua" w:hAnsi="Book Antiqua"/>
          <w:sz w:val="28"/>
          <w:szCs w:val="28"/>
        </w:rPr>
        <w:t>nº</w:t>
      </w:r>
      <w:proofErr w:type="spellEnd"/>
      <w:r w:rsidRPr="00AB0037">
        <w:rPr>
          <w:rFonts w:ascii="Book Antiqua" w:hAnsi="Book Antiqua"/>
          <w:sz w:val="28"/>
          <w:szCs w:val="28"/>
        </w:rPr>
        <w:t xml:space="preserve"> 9 de la </w:t>
      </w:r>
      <w:proofErr w:type="spellStart"/>
      <w:r w:rsidRPr="00AB0037">
        <w:rPr>
          <w:rFonts w:ascii="Book Antiqua" w:hAnsi="Book Antiqua"/>
          <w:i/>
          <w:sz w:val="28"/>
          <w:szCs w:val="28"/>
        </w:rPr>
        <w:t>Resólution</w:t>
      </w:r>
      <w:proofErr w:type="spellEnd"/>
      <w:r w:rsidRPr="00AB0037">
        <w:rPr>
          <w:rFonts w:ascii="Book Antiqua" w:hAnsi="Book Antiqua"/>
          <w:i/>
          <w:sz w:val="28"/>
          <w:szCs w:val="28"/>
        </w:rPr>
        <w:t xml:space="preserve"> </w:t>
      </w:r>
      <w:r w:rsidRPr="00AB0037">
        <w:rPr>
          <w:rFonts w:ascii="Book Antiqua" w:hAnsi="Book Antiqua"/>
          <w:sz w:val="28"/>
          <w:szCs w:val="28"/>
        </w:rPr>
        <w:t>(72) 1</w:t>
      </w:r>
      <w:r w:rsidRPr="00AB0037">
        <w:rPr>
          <w:rFonts w:ascii="Book Antiqua" w:hAnsi="Book Antiqua"/>
          <w:i/>
          <w:sz w:val="28"/>
          <w:szCs w:val="28"/>
        </w:rPr>
        <w:t xml:space="preserve"> </w:t>
      </w:r>
      <w:proofErr w:type="spellStart"/>
      <w:r w:rsidRPr="00AB0037">
        <w:rPr>
          <w:rFonts w:ascii="Book Antiqua" w:hAnsi="Book Antiqua"/>
          <w:i/>
          <w:sz w:val="28"/>
          <w:szCs w:val="28"/>
        </w:rPr>
        <w:t>relative</w:t>
      </w:r>
      <w:proofErr w:type="spellEnd"/>
      <w:r w:rsidRPr="00AB0037">
        <w:rPr>
          <w:rFonts w:ascii="Book Antiqua" w:hAnsi="Book Antiqua"/>
          <w:i/>
          <w:sz w:val="28"/>
          <w:szCs w:val="28"/>
        </w:rPr>
        <w:t xml:space="preserve"> a </w:t>
      </w:r>
      <w:proofErr w:type="spellStart"/>
      <w:r w:rsidRPr="00AB0037">
        <w:rPr>
          <w:rFonts w:ascii="Book Antiqua" w:hAnsi="Book Antiqua"/>
          <w:i/>
          <w:sz w:val="28"/>
          <w:szCs w:val="28"/>
        </w:rPr>
        <w:lastRenderedPageBreak/>
        <w:t>l’unification</w:t>
      </w:r>
      <w:proofErr w:type="spellEnd"/>
      <w:r w:rsidRPr="00AB0037">
        <w:rPr>
          <w:rFonts w:ascii="Book Antiqua" w:hAnsi="Book Antiqua"/>
          <w:i/>
          <w:sz w:val="28"/>
          <w:szCs w:val="28"/>
        </w:rPr>
        <w:t xml:space="preserve"> des </w:t>
      </w:r>
      <w:proofErr w:type="spellStart"/>
      <w:r w:rsidRPr="00AB0037">
        <w:rPr>
          <w:rFonts w:ascii="Book Antiqua" w:hAnsi="Book Antiqua"/>
          <w:i/>
          <w:sz w:val="28"/>
          <w:szCs w:val="28"/>
        </w:rPr>
        <w:t>concepts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juridiques</w:t>
      </w:r>
      <w:proofErr w:type="spellEnd"/>
      <w:r w:rsidRPr="00AB0037">
        <w:rPr>
          <w:rFonts w:ascii="Book Antiqua" w:hAnsi="Book Antiqua"/>
          <w:i/>
          <w:sz w:val="28"/>
          <w:szCs w:val="28"/>
        </w:rPr>
        <w:t xml:space="preserve"> de “</w:t>
      </w:r>
      <w:proofErr w:type="spellStart"/>
      <w:r w:rsidRPr="00AB0037">
        <w:rPr>
          <w:rFonts w:ascii="Book Antiqua" w:hAnsi="Book Antiqua"/>
          <w:i/>
          <w:sz w:val="28"/>
          <w:szCs w:val="28"/>
        </w:rPr>
        <w:t>domicile</w:t>
      </w:r>
      <w:proofErr w:type="spellEnd"/>
      <w:r w:rsidRPr="00AB0037">
        <w:rPr>
          <w:rFonts w:ascii="Book Antiqua" w:hAnsi="Book Antiqua"/>
          <w:i/>
          <w:sz w:val="28"/>
          <w:szCs w:val="28"/>
        </w:rPr>
        <w:t>” et de “</w:t>
      </w:r>
      <w:proofErr w:type="spellStart"/>
      <w:r w:rsidRPr="00AB0037">
        <w:rPr>
          <w:rFonts w:ascii="Book Antiqua" w:hAnsi="Book Antiqua"/>
          <w:i/>
          <w:sz w:val="28"/>
          <w:szCs w:val="28"/>
        </w:rPr>
        <w:t>residence</w:t>
      </w:r>
      <w:proofErr w:type="spellEnd"/>
      <w:r w:rsidRPr="00AB0037">
        <w:rPr>
          <w:rFonts w:ascii="Book Antiqua" w:hAnsi="Book Antiqua"/>
          <w:sz w:val="28"/>
          <w:szCs w:val="28"/>
        </w:rPr>
        <w:t>”</w:t>
      </w:r>
      <w:r w:rsidRPr="00AB0037">
        <w:rPr>
          <w:rStyle w:val="Refdenotaalpie"/>
          <w:rFonts w:ascii="Book Antiqua" w:hAnsi="Book Antiqua"/>
          <w:sz w:val="28"/>
          <w:szCs w:val="28"/>
        </w:rPr>
        <w:footnoteReference w:id="122"/>
      </w:r>
      <w:r w:rsidRPr="00AB0037">
        <w:rPr>
          <w:rFonts w:ascii="Book Antiqua" w:hAnsi="Book Antiqua"/>
          <w:sz w:val="28"/>
          <w:szCs w:val="28"/>
        </w:rPr>
        <w:t xml:space="preserve"> menciona, para la determinación de la residencia habitual únicamente los factores de la duración y la regularidad, junto con otros </w:t>
      </w:r>
      <w:r w:rsidRPr="00AB0037">
        <w:rPr>
          <w:rFonts w:ascii="Book Antiqua" w:hAnsi="Book Antiqua"/>
          <w:i/>
          <w:sz w:val="28"/>
          <w:szCs w:val="28"/>
        </w:rPr>
        <w:t xml:space="preserve">hechos </w:t>
      </w:r>
      <w:r w:rsidRPr="00AB0037">
        <w:rPr>
          <w:rFonts w:ascii="Book Antiqua" w:hAnsi="Book Antiqua"/>
          <w:sz w:val="28"/>
          <w:szCs w:val="28"/>
        </w:rPr>
        <w:t>de naturaleza personal o profesional que revelen vínculos duraderos entre una persona y su residencia. Se empleaban, por tanto, únicamente factores objetivos. Los elementos subjetivos como la intención de la persona no constituían condiciones para la existencia de una residencia habitual, aunque sí podían ser tomadas en consideración para determinar si poseía una residencia o el carácter de ésta -</w:t>
      </w:r>
      <w:proofErr w:type="spellStart"/>
      <w:r w:rsidRPr="00AB0037">
        <w:rPr>
          <w:rFonts w:ascii="Book Antiqua" w:hAnsi="Book Antiqua"/>
          <w:sz w:val="28"/>
          <w:szCs w:val="28"/>
        </w:rPr>
        <w:t>nº</w:t>
      </w:r>
      <w:proofErr w:type="spellEnd"/>
      <w:r w:rsidRPr="00AB0037">
        <w:rPr>
          <w:rFonts w:ascii="Book Antiqua" w:hAnsi="Book Antiqua"/>
          <w:sz w:val="28"/>
          <w:szCs w:val="28"/>
        </w:rPr>
        <w:t xml:space="preserve"> 10 de la misma resolución-.</w:t>
      </w:r>
    </w:p>
    <w:p w14:paraId="6CF81775"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misma autora, sin embargo, pone de manifiesto también cómo algunos documentos preparatorios del reglamento tienen presente la intención del sujeto de conferir a un determinado lugar un carácter estable, es decir, un </w:t>
      </w:r>
      <w:r w:rsidRPr="00AB0037">
        <w:rPr>
          <w:rFonts w:ascii="Book Antiqua" w:hAnsi="Book Antiqua"/>
          <w:i/>
          <w:sz w:val="28"/>
          <w:szCs w:val="28"/>
        </w:rPr>
        <w:t xml:space="preserve">animus </w:t>
      </w:r>
      <w:proofErr w:type="spellStart"/>
      <w:r w:rsidRPr="00AB0037">
        <w:rPr>
          <w:rFonts w:ascii="Book Antiqua" w:hAnsi="Book Antiqua"/>
          <w:i/>
          <w:sz w:val="28"/>
          <w:szCs w:val="28"/>
        </w:rPr>
        <w:t>remanendi</w:t>
      </w:r>
      <w:proofErr w:type="spellEnd"/>
      <w:r w:rsidRPr="00AB0037">
        <w:rPr>
          <w:rFonts w:ascii="Book Antiqua" w:hAnsi="Book Antiqua"/>
          <w:sz w:val="28"/>
          <w:szCs w:val="28"/>
        </w:rPr>
        <w:t xml:space="preserve">. Tal ocurre en el </w:t>
      </w:r>
      <w:proofErr w:type="spellStart"/>
      <w:r w:rsidRPr="00AB0037">
        <w:rPr>
          <w:rFonts w:ascii="Book Antiqua" w:hAnsi="Book Antiqua"/>
          <w:i/>
          <w:sz w:val="28"/>
          <w:szCs w:val="28"/>
        </w:rPr>
        <w:t>Discussion</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paper</w:t>
      </w:r>
      <w:proofErr w:type="spellEnd"/>
      <w:r w:rsidRPr="00AB0037">
        <w:rPr>
          <w:rFonts w:ascii="Book Antiqua" w:hAnsi="Book Antiqua"/>
          <w:sz w:val="28"/>
          <w:szCs w:val="28"/>
        </w:rPr>
        <w:t xml:space="preserve"> de 30 de junio de 2008, preparado el Grupo de expertos sobre efectos patrimoniales del matrimonio y otras formas de unión, sucesiones y testamentos en la Unión Europea</w:t>
      </w:r>
      <w:r w:rsidRPr="00AB0037">
        <w:rPr>
          <w:rStyle w:val="Refdenotaalpie"/>
          <w:rFonts w:ascii="Book Antiqua" w:hAnsi="Book Antiqua"/>
          <w:sz w:val="28"/>
          <w:szCs w:val="28"/>
        </w:rPr>
        <w:footnoteReference w:id="123"/>
      </w:r>
      <w:r w:rsidRPr="00AB0037">
        <w:rPr>
          <w:rFonts w:ascii="Book Antiqua" w:hAnsi="Book Antiqua"/>
          <w:sz w:val="28"/>
          <w:szCs w:val="28"/>
        </w:rPr>
        <w:t xml:space="preserve">. También </w:t>
      </w:r>
      <w:r w:rsidRPr="00AB0037">
        <w:rPr>
          <w:rFonts w:ascii="Book Antiqua" w:hAnsi="Book Antiqua"/>
          <w:sz w:val="28"/>
          <w:szCs w:val="28"/>
        </w:rPr>
        <w:lastRenderedPageBreak/>
        <w:t xml:space="preserve">destaca la jurisprudencia del </w:t>
      </w:r>
      <w:proofErr w:type="spellStart"/>
      <w:r w:rsidRPr="00AB0037">
        <w:rPr>
          <w:rFonts w:ascii="Book Antiqua" w:hAnsi="Book Antiqua"/>
          <w:sz w:val="28"/>
          <w:szCs w:val="28"/>
        </w:rPr>
        <w:t>TJUE</w:t>
      </w:r>
      <w:proofErr w:type="spellEnd"/>
      <w:r w:rsidRPr="00AB0037">
        <w:rPr>
          <w:rFonts w:ascii="Book Antiqua" w:hAnsi="Book Antiqua"/>
          <w:sz w:val="28"/>
          <w:szCs w:val="28"/>
        </w:rPr>
        <w:t xml:space="preserve"> acerca de la residencia habitual, pronunciada a propósito de otras materias, en la que la voluntad del interesado desempeña un papel relevante. </w:t>
      </w:r>
    </w:p>
    <w:p w14:paraId="04A8DD1E"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 Varios autores han puesto de relieve cómo el elemento intencional está presente en el texto finalmente aprobado del RES</w:t>
      </w:r>
      <w:r w:rsidRPr="00AB0037">
        <w:rPr>
          <w:rStyle w:val="Refdenotaalpie"/>
          <w:rFonts w:ascii="Book Antiqua" w:hAnsi="Book Antiqua"/>
          <w:sz w:val="28"/>
          <w:szCs w:val="28"/>
        </w:rPr>
        <w:footnoteReference w:id="124"/>
      </w:r>
      <w:r w:rsidRPr="00AB0037">
        <w:rPr>
          <w:rFonts w:ascii="Book Antiqua" w:hAnsi="Book Antiqua"/>
          <w:sz w:val="28"/>
          <w:szCs w:val="28"/>
        </w:rPr>
        <w:t xml:space="preserve">. </w:t>
      </w:r>
    </w:p>
    <w:p w14:paraId="5D3773E1"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Dicho elemento subjetivo se desprende, a nuestro juicio, del inciso del considerando 23 en el que se obliga a la autoridad encargada de determinar el lugar de la última residencia habitual del causante </w:t>
      </w:r>
      <w:proofErr w:type="gramStart"/>
      <w:r w:rsidRPr="00AB0037">
        <w:rPr>
          <w:rFonts w:ascii="Book Antiqua" w:hAnsi="Book Antiqua"/>
          <w:sz w:val="28"/>
          <w:szCs w:val="28"/>
        </w:rPr>
        <w:t>a</w:t>
      </w:r>
      <w:proofErr w:type="gramEnd"/>
      <w:r w:rsidRPr="00AB0037">
        <w:rPr>
          <w:rFonts w:ascii="Book Antiqua" w:hAnsi="Book Antiqua"/>
          <w:sz w:val="28"/>
          <w:szCs w:val="28"/>
        </w:rPr>
        <w:t xml:space="preserve"> tener en cuenta, además de la duración y la regularidad de la presencia del causante en un determinado estado –circunstancias objetivas- “las condiciones y los </w:t>
      </w:r>
      <w:r w:rsidRPr="00AB0037">
        <w:rPr>
          <w:rFonts w:ascii="Book Antiqua" w:hAnsi="Book Antiqua"/>
          <w:i/>
          <w:sz w:val="28"/>
          <w:szCs w:val="28"/>
        </w:rPr>
        <w:t>motivos</w:t>
      </w:r>
      <w:r w:rsidRPr="00AB0037">
        <w:rPr>
          <w:rFonts w:ascii="Book Antiqua" w:hAnsi="Book Antiqua"/>
          <w:sz w:val="28"/>
          <w:szCs w:val="28"/>
        </w:rPr>
        <w:t xml:space="preserve"> de dicha presencia”. Por otro lado, esta interpretación resulta más acorde con los elementos que en el derecho romano y en la tradición romanística han integrado la noción de domicilio, según se verá en los apartados siguientes.</w:t>
      </w:r>
    </w:p>
    <w:p w14:paraId="3365707B"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6) La falta de expresión de un plazo temporal de residencia en un determinado lugar para determinar la residencia habitual, evita, </w:t>
      </w:r>
      <w:r w:rsidRPr="00AB0037">
        <w:rPr>
          <w:rFonts w:ascii="Book Antiqua" w:hAnsi="Book Antiqua"/>
          <w:sz w:val="28"/>
          <w:szCs w:val="28"/>
        </w:rPr>
        <w:lastRenderedPageBreak/>
        <w:t>además, el conflicto móvil, no siendo relevantes las residencias anteriores</w:t>
      </w:r>
      <w:r w:rsidRPr="00AB0037">
        <w:rPr>
          <w:rStyle w:val="Refdenotaalpie"/>
          <w:rFonts w:ascii="Book Antiqua" w:hAnsi="Book Antiqua"/>
          <w:sz w:val="28"/>
          <w:szCs w:val="28"/>
        </w:rPr>
        <w:footnoteReference w:id="125"/>
      </w:r>
      <w:r w:rsidRPr="00AB0037">
        <w:rPr>
          <w:rFonts w:ascii="Book Antiqua" w:hAnsi="Book Antiqua"/>
          <w:sz w:val="28"/>
          <w:szCs w:val="28"/>
        </w:rPr>
        <w:t xml:space="preserve">. </w:t>
      </w:r>
    </w:p>
    <w:p w14:paraId="5598EE2E"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sz w:val="28"/>
          <w:szCs w:val="28"/>
        </w:rPr>
        <w:t xml:space="preserve">7) Finalmente, se destaca que se trata de un </w:t>
      </w:r>
      <w:r w:rsidRPr="00AB0037">
        <w:rPr>
          <w:rFonts w:ascii="Book Antiqua" w:hAnsi="Book Antiqua"/>
          <w:i/>
          <w:sz w:val="28"/>
          <w:szCs w:val="28"/>
        </w:rPr>
        <w:t>concepto de naturaleza fáctica</w:t>
      </w:r>
      <w:r w:rsidRPr="00AB0037">
        <w:rPr>
          <w:rStyle w:val="Refdenotaalpie"/>
          <w:rFonts w:ascii="Book Antiqua" w:hAnsi="Book Antiqua"/>
          <w:sz w:val="28"/>
          <w:szCs w:val="28"/>
        </w:rPr>
        <w:footnoteReference w:id="126"/>
      </w:r>
      <w:r w:rsidRPr="00AB0037">
        <w:rPr>
          <w:rFonts w:ascii="Book Antiqua" w:hAnsi="Book Antiqua"/>
          <w:sz w:val="28"/>
          <w:szCs w:val="28"/>
        </w:rPr>
        <w:t xml:space="preserve"> tal como se observa en el Considerando 23 del RES, que dice que “el tribunal habrá de tomar en consideración todos los </w:t>
      </w:r>
      <w:r w:rsidRPr="00AB0037">
        <w:rPr>
          <w:rFonts w:ascii="Book Antiqua" w:hAnsi="Book Antiqua"/>
          <w:i/>
          <w:sz w:val="28"/>
          <w:szCs w:val="28"/>
        </w:rPr>
        <w:t>hechos</w:t>
      </w:r>
      <w:r w:rsidRPr="00AB0037">
        <w:rPr>
          <w:rFonts w:ascii="Book Antiqua" w:hAnsi="Book Antiqua"/>
          <w:sz w:val="28"/>
          <w:szCs w:val="28"/>
        </w:rPr>
        <w:t xml:space="preserve"> pertinentes”. Dicho concepto incluye tanto un elemento objetivo como uno subjetivo, cobrando especial relevancia el centro de intereses de orden personal, familiar, etc. del causante.</w:t>
      </w:r>
    </w:p>
    <w:p w14:paraId="66F65032" w14:textId="77777777" w:rsidR="006E0F25" w:rsidRPr="00AB0037" w:rsidRDefault="006E0F25" w:rsidP="006E0F25">
      <w:pPr>
        <w:spacing w:before="240" w:line="360" w:lineRule="auto"/>
        <w:ind w:firstLine="708"/>
        <w:jc w:val="both"/>
        <w:textAlignment w:val="baseline"/>
        <w:rPr>
          <w:rFonts w:ascii="Book Antiqua" w:hAnsi="Book Antiqua"/>
          <w:b/>
          <w:bCs/>
          <w:sz w:val="28"/>
          <w:szCs w:val="28"/>
        </w:rPr>
      </w:pPr>
      <w:r w:rsidRPr="00AB0037">
        <w:rPr>
          <w:rFonts w:ascii="Book Antiqua" w:hAnsi="Book Antiqua"/>
          <w:sz w:val="28"/>
          <w:szCs w:val="28"/>
        </w:rPr>
        <w:t xml:space="preserve">Tal carácter fáctico, ya había sido señalado por Paulo en D. 50,1,20, </w:t>
      </w:r>
      <w:proofErr w:type="spellStart"/>
      <w:r w:rsidRPr="00AB0037">
        <w:rPr>
          <w:rFonts w:ascii="Book Antiqua" w:hAnsi="Book Antiqua"/>
          <w:sz w:val="28"/>
          <w:szCs w:val="28"/>
        </w:rPr>
        <w:t>pr</w:t>
      </w:r>
      <w:proofErr w:type="spellEnd"/>
      <w:r w:rsidRPr="00AB0037">
        <w:rPr>
          <w:rFonts w:ascii="Book Antiqua" w:hAnsi="Book Antiqua"/>
          <w:b/>
          <w:sz w:val="28"/>
          <w:szCs w:val="28"/>
        </w:rPr>
        <w:t xml:space="preserve"> </w:t>
      </w:r>
      <w:r w:rsidRPr="00AB0037">
        <w:rPr>
          <w:rFonts w:ascii="Book Antiqua" w:hAnsi="Book Antiqua"/>
          <w:sz w:val="28"/>
          <w:szCs w:val="28"/>
        </w:rPr>
        <w:t xml:space="preserve">(Paul, l. XXIV </w:t>
      </w:r>
      <w:proofErr w:type="spellStart"/>
      <w:r w:rsidRPr="00AB0037">
        <w:rPr>
          <w:rFonts w:ascii="Book Antiqua" w:hAnsi="Book Antiqua"/>
          <w:i/>
          <w:sz w:val="28"/>
          <w:szCs w:val="28"/>
        </w:rPr>
        <w:t>Quaest</w:t>
      </w:r>
      <w:proofErr w:type="spellEnd"/>
      <w:r w:rsidRPr="00AB0037">
        <w:rPr>
          <w:rFonts w:ascii="Book Antiqua" w:hAnsi="Book Antiqua"/>
          <w:sz w:val="28"/>
          <w:szCs w:val="28"/>
        </w:rPr>
        <w:t>.):</w:t>
      </w:r>
      <w:r w:rsidRPr="00AB0037">
        <w:rPr>
          <w:rFonts w:ascii="Book Antiqua" w:hAnsi="Book Antiqua"/>
          <w:b/>
          <w:bCs/>
          <w:sz w:val="28"/>
          <w:szCs w:val="28"/>
        </w:rPr>
        <w:t xml:space="preserve"> </w:t>
      </w:r>
    </w:p>
    <w:p w14:paraId="126F872D" w14:textId="77777777" w:rsidR="006E0F25" w:rsidRPr="00AB0037" w:rsidRDefault="006E0F25" w:rsidP="006E0F25">
      <w:pPr>
        <w:spacing w:line="360" w:lineRule="auto"/>
        <w:ind w:left="1416"/>
        <w:jc w:val="both"/>
        <w:rPr>
          <w:rFonts w:ascii="Book Antiqua" w:hAnsi="Book Antiqua"/>
          <w:sz w:val="28"/>
          <w:szCs w:val="28"/>
          <w:lang w:val="fr-FR"/>
        </w:rPr>
      </w:pPr>
      <w:proofErr w:type="spellStart"/>
      <w:r w:rsidRPr="00AB0037">
        <w:rPr>
          <w:rFonts w:ascii="Book Antiqua" w:hAnsi="Book Antiqua"/>
          <w:bCs/>
          <w:i/>
          <w:sz w:val="28"/>
          <w:szCs w:val="28"/>
          <w:lang w:val="fr-FR"/>
        </w:rPr>
        <w:t>Domicilium</w:t>
      </w:r>
      <w:proofErr w:type="spellEnd"/>
      <w:r w:rsidRPr="00AB0037">
        <w:rPr>
          <w:rFonts w:ascii="Book Antiqua" w:hAnsi="Book Antiqua"/>
          <w:bCs/>
          <w:i/>
          <w:sz w:val="28"/>
          <w:szCs w:val="28"/>
          <w:lang w:val="fr-FR"/>
        </w:rPr>
        <w:t xml:space="preserve"> re et facto </w:t>
      </w:r>
      <w:proofErr w:type="spellStart"/>
      <w:r w:rsidRPr="00AB0037">
        <w:rPr>
          <w:rFonts w:ascii="Book Antiqua" w:hAnsi="Book Antiqua"/>
          <w:bCs/>
          <w:i/>
          <w:sz w:val="28"/>
          <w:szCs w:val="28"/>
          <w:lang w:val="fr-FR"/>
        </w:rPr>
        <w:t>transfertur</w:t>
      </w:r>
      <w:proofErr w:type="spellEnd"/>
      <w:r w:rsidRPr="00AB0037">
        <w:rPr>
          <w:rFonts w:ascii="Book Antiqua" w:hAnsi="Book Antiqua"/>
          <w:bCs/>
          <w:i/>
          <w:sz w:val="28"/>
          <w:szCs w:val="28"/>
          <w:lang w:val="fr-FR"/>
        </w:rPr>
        <w:t xml:space="preserve">, non </w:t>
      </w:r>
      <w:proofErr w:type="spellStart"/>
      <w:r w:rsidRPr="00AB0037">
        <w:rPr>
          <w:rFonts w:ascii="Book Antiqua" w:hAnsi="Book Antiqua"/>
          <w:bCs/>
          <w:i/>
          <w:sz w:val="28"/>
          <w:szCs w:val="28"/>
          <w:lang w:val="fr-FR"/>
        </w:rPr>
        <w:t>nuda</w:t>
      </w:r>
      <w:proofErr w:type="spellEnd"/>
      <w:r w:rsidRPr="00AB0037">
        <w:rPr>
          <w:rFonts w:ascii="Book Antiqua" w:hAnsi="Book Antiqua"/>
          <w:bCs/>
          <w:i/>
          <w:sz w:val="28"/>
          <w:szCs w:val="28"/>
          <w:lang w:val="fr-FR"/>
        </w:rPr>
        <w:t xml:space="preserve"> </w:t>
      </w:r>
      <w:proofErr w:type="spellStart"/>
      <w:proofErr w:type="gramStart"/>
      <w:r w:rsidRPr="00AB0037">
        <w:rPr>
          <w:rFonts w:ascii="Book Antiqua" w:hAnsi="Book Antiqua"/>
          <w:bCs/>
          <w:i/>
          <w:sz w:val="28"/>
          <w:szCs w:val="28"/>
          <w:lang w:val="fr-FR"/>
        </w:rPr>
        <w:t>contestatione</w:t>
      </w:r>
      <w:proofErr w:type="spellEnd"/>
      <w:r w:rsidRPr="00AB0037">
        <w:rPr>
          <w:rFonts w:ascii="Book Antiqua" w:hAnsi="Book Antiqua"/>
          <w:bCs/>
          <w:i/>
          <w:sz w:val="28"/>
          <w:szCs w:val="28"/>
          <w:lang w:val="fr-FR"/>
        </w:rPr>
        <w:t>:</w:t>
      </w:r>
      <w:proofErr w:type="gram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sicut</w:t>
      </w:r>
      <w:proofErr w:type="spellEnd"/>
      <w:r w:rsidRPr="00AB0037">
        <w:rPr>
          <w:rFonts w:ascii="Book Antiqua" w:hAnsi="Book Antiqua"/>
          <w:bCs/>
          <w:i/>
          <w:sz w:val="28"/>
          <w:szCs w:val="28"/>
          <w:lang w:val="fr-FR"/>
        </w:rPr>
        <w:t xml:space="preserve"> in </w:t>
      </w:r>
      <w:proofErr w:type="spellStart"/>
      <w:r w:rsidRPr="00AB0037">
        <w:rPr>
          <w:rFonts w:ascii="Book Antiqua" w:hAnsi="Book Antiqua"/>
          <w:bCs/>
          <w:i/>
          <w:sz w:val="28"/>
          <w:szCs w:val="28"/>
          <w:lang w:val="fr-FR"/>
        </w:rPr>
        <w:t>his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exigitur</w:t>
      </w:r>
      <w:proofErr w:type="spellEnd"/>
      <w:r w:rsidRPr="00AB0037">
        <w:rPr>
          <w:rFonts w:ascii="Book Antiqua" w:hAnsi="Book Antiqua"/>
          <w:bCs/>
          <w:i/>
          <w:sz w:val="28"/>
          <w:szCs w:val="28"/>
          <w:lang w:val="fr-FR"/>
        </w:rPr>
        <w:t xml:space="preserve">, qui </w:t>
      </w:r>
      <w:proofErr w:type="spellStart"/>
      <w:r w:rsidRPr="00AB0037">
        <w:rPr>
          <w:rFonts w:ascii="Book Antiqua" w:hAnsi="Book Antiqua"/>
          <w:bCs/>
          <w:i/>
          <w:sz w:val="28"/>
          <w:szCs w:val="28"/>
          <w:lang w:val="fr-FR"/>
        </w:rPr>
        <w:t>negant</w:t>
      </w:r>
      <w:proofErr w:type="spellEnd"/>
      <w:r w:rsidRPr="00AB0037">
        <w:rPr>
          <w:rFonts w:ascii="Book Antiqua" w:hAnsi="Book Antiqua"/>
          <w:bCs/>
          <w:i/>
          <w:sz w:val="28"/>
          <w:szCs w:val="28"/>
          <w:lang w:val="fr-FR"/>
        </w:rPr>
        <w:t xml:space="preserve"> se posse ad </w:t>
      </w:r>
      <w:proofErr w:type="spellStart"/>
      <w:r w:rsidRPr="00AB0037">
        <w:rPr>
          <w:rFonts w:ascii="Book Antiqua" w:hAnsi="Book Antiqua"/>
          <w:bCs/>
          <w:i/>
          <w:sz w:val="28"/>
          <w:szCs w:val="28"/>
          <w:lang w:val="fr-FR"/>
        </w:rPr>
        <w:t>munera</w:t>
      </w:r>
      <w:proofErr w:type="spellEnd"/>
      <w:r w:rsidRPr="00AB0037">
        <w:rPr>
          <w:rFonts w:ascii="Book Antiqua" w:hAnsi="Book Antiqua"/>
          <w:bCs/>
          <w:i/>
          <w:sz w:val="28"/>
          <w:szCs w:val="28"/>
          <w:lang w:val="fr-FR"/>
        </w:rPr>
        <w:t xml:space="preserve"> ut </w:t>
      </w:r>
      <w:proofErr w:type="spellStart"/>
      <w:r w:rsidRPr="00AB0037">
        <w:rPr>
          <w:rFonts w:ascii="Book Antiqua" w:hAnsi="Book Antiqua"/>
          <w:bCs/>
          <w:i/>
          <w:sz w:val="28"/>
          <w:szCs w:val="28"/>
          <w:lang w:val="fr-FR"/>
        </w:rPr>
        <w:t>incolas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vocari</w:t>
      </w:r>
      <w:proofErr w:type="spellEnd"/>
      <w:r w:rsidRPr="00AB0037">
        <w:rPr>
          <w:rFonts w:ascii="Book Antiqua" w:hAnsi="Book Antiqua"/>
          <w:bCs/>
          <w:sz w:val="28"/>
          <w:szCs w:val="28"/>
          <w:lang w:val="fr-FR"/>
        </w:rPr>
        <w:t>.</w:t>
      </w:r>
    </w:p>
    <w:p w14:paraId="5BA18A3C" w14:textId="77777777" w:rsidR="006E0F25" w:rsidRPr="00AB0037" w:rsidRDefault="006E0F25" w:rsidP="006E0F25">
      <w:pPr>
        <w:spacing w:line="360" w:lineRule="auto"/>
        <w:ind w:firstLine="708"/>
        <w:jc w:val="both"/>
        <w:rPr>
          <w:rFonts w:ascii="Book Antiqua" w:hAnsi="Book Antiqua"/>
          <w:bCs/>
          <w:sz w:val="28"/>
          <w:szCs w:val="28"/>
        </w:rPr>
      </w:pPr>
      <w:r w:rsidRPr="00AB0037">
        <w:rPr>
          <w:rFonts w:ascii="Book Antiqua" w:hAnsi="Book Antiqua"/>
          <w:sz w:val="28"/>
          <w:szCs w:val="28"/>
        </w:rPr>
        <w:t xml:space="preserve">Paulo en este texto indica que el domicilio se transfiere por la cosa y por un hecho </w:t>
      </w:r>
      <w:r w:rsidRPr="00AB0037">
        <w:rPr>
          <w:rFonts w:ascii="Book Antiqua" w:hAnsi="Book Antiqua"/>
          <w:i/>
          <w:sz w:val="28"/>
          <w:szCs w:val="28"/>
        </w:rPr>
        <w:t>–re et facto</w:t>
      </w:r>
      <w:r w:rsidRPr="00AB0037">
        <w:rPr>
          <w:rFonts w:ascii="Book Antiqua" w:hAnsi="Book Antiqua"/>
          <w:sz w:val="28"/>
          <w:szCs w:val="28"/>
        </w:rPr>
        <w:t xml:space="preserve">-, no con la nuda declaración </w:t>
      </w:r>
      <w:r w:rsidRPr="00AB0037">
        <w:rPr>
          <w:rFonts w:ascii="Book Antiqua" w:hAnsi="Book Antiqua"/>
          <w:i/>
          <w:sz w:val="28"/>
          <w:szCs w:val="28"/>
        </w:rPr>
        <w:t>-</w:t>
      </w:r>
      <w:proofErr w:type="spellStart"/>
      <w:r w:rsidRPr="00AB0037">
        <w:rPr>
          <w:rFonts w:ascii="Book Antiqua" w:hAnsi="Book Antiqua"/>
          <w:i/>
          <w:sz w:val="28"/>
          <w:szCs w:val="28"/>
        </w:rPr>
        <w:t>c</w:t>
      </w:r>
      <w:r w:rsidRPr="00AB0037">
        <w:rPr>
          <w:rFonts w:ascii="Book Antiqua" w:hAnsi="Book Antiqua"/>
          <w:i/>
          <w:iCs/>
          <w:sz w:val="28"/>
          <w:szCs w:val="28"/>
        </w:rPr>
        <w:t>ontestatione</w:t>
      </w:r>
      <w:proofErr w:type="spellEnd"/>
      <w:r w:rsidRPr="00AB0037">
        <w:rPr>
          <w:rStyle w:val="Refdenotaalpie"/>
          <w:rFonts w:ascii="Book Antiqua" w:hAnsi="Book Antiqua"/>
          <w:bCs/>
          <w:sz w:val="28"/>
          <w:szCs w:val="28"/>
        </w:rPr>
        <w:footnoteReference w:id="127"/>
      </w:r>
      <w:r w:rsidRPr="00AB0037">
        <w:rPr>
          <w:rFonts w:ascii="Book Antiqua" w:hAnsi="Book Antiqua"/>
          <w:i/>
          <w:iCs/>
          <w:sz w:val="28"/>
          <w:szCs w:val="28"/>
        </w:rPr>
        <w:t xml:space="preserve">. </w:t>
      </w:r>
      <w:r w:rsidRPr="00AB0037">
        <w:rPr>
          <w:rFonts w:ascii="Book Antiqua" w:hAnsi="Book Antiqua"/>
          <w:iCs/>
          <w:sz w:val="28"/>
          <w:szCs w:val="28"/>
        </w:rPr>
        <w:t xml:space="preserve">El texto, sería ampliamente comentado desde la época de los glosadores en adelante, llegándose a concluir entre otros autores, por </w:t>
      </w:r>
      <w:proofErr w:type="spellStart"/>
      <w:r w:rsidRPr="00AB0037">
        <w:rPr>
          <w:rFonts w:ascii="Book Antiqua" w:hAnsi="Book Antiqua"/>
          <w:iCs/>
          <w:sz w:val="28"/>
          <w:szCs w:val="28"/>
        </w:rPr>
        <w:t>Voet</w:t>
      </w:r>
      <w:proofErr w:type="spellEnd"/>
      <w:r w:rsidRPr="00AB0037">
        <w:rPr>
          <w:rFonts w:ascii="Book Antiqua" w:hAnsi="Book Antiqua"/>
          <w:iCs/>
          <w:sz w:val="28"/>
          <w:szCs w:val="28"/>
        </w:rPr>
        <w:t xml:space="preserve">, Pothier o </w:t>
      </w:r>
      <w:proofErr w:type="spellStart"/>
      <w:r w:rsidRPr="00AB0037">
        <w:rPr>
          <w:rFonts w:ascii="Book Antiqua" w:hAnsi="Book Antiqua"/>
          <w:iCs/>
          <w:sz w:val="28"/>
          <w:szCs w:val="28"/>
        </w:rPr>
        <w:t>Glück</w:t>
      </w:r>
      <w:proofErr w:type="spellEnd"/>
      <w:r w:rsidRPr="00AB0037">
        <w:rPr>
          <w:rFonts w:ascii="Book Antiqua" w:hAnsi="Book Antiqua"/>
          <w:iCs/>
          <w:sz w:val="28"/>
          <w:szCs w:val="28"/>
        </w:rPr>
        <w:t xml:space="preserve"> que</w:t>
      </w:r>
      <w:r w:rsidRPr="00AB0037">
        <w:rPr>
          <w:rFonts w:ascii="Book Antiqua" w:hAnsi="Book Antiqua"/>
          <w:bCs/>
          <w:sz w:val="28"/>
          <w:szCs w:val="28"/>
        </w:rPr>
        <w:t xml:space="preserve"> </w:t>
      </w:r>
      <w:r w:rsidRPr="00AB0037">
        <w:rPr>
          <w:rFonts w:ascii="Book Antiqua" w:hAnsi="Book Antiqua"/>
          <w:sz w:val="28"/>
          <w:szCs w:val="28"/>
        </w:rPr>
        <w:t xml:space="preserve">la determinación del domicilio es una cuestión que, en general, debe quedar a la libre apreciación del </w:t>
      </w:r>
      <w:r w:rsidRPr="00AB0037">
        <w:rPr>
          <w:rFonts w:ascii="Book Antiqua" w:hAnsi="Book Antiqua"/>
          <w:sz w:val="28"/>
          <w:szCs w:val="28"/>
        </w:rPr>
        <w:lastRenderedPageBreak/>
        <w:t>juez, quien deberá resolver ponderando para cada caso en particular todas las circunstancias</w:t>
      </w:r>
      <w:r w:rsidRPr="00AB0037">
        <w:rPr>
          <w:rStyle w:val="Refdenotaalpie"/>
          <w:rFonts w:ascii="Book Antiqua" w:hAnsi="Book Antiqua"/>
          <w:bCs/>
          <w:sz w:val="28"/>
          <w:szCs w:val="28"/>
        </w:rPr>
        <w:footnoteReference w:id="128"/>
      </w:r>
      <w:r w:rsidRPr="00AB0037">
        <w:rPr>
          <w:rFonts w:ascii="Book Antiqua" w:hAnsi="Book Antiqua"/>
          <w:bCs/>
          <w:sz w:val="28"/>
          <w:szCs w:val="28"/>
        </w:rPr>
        <w:t>.</w:t>
      </w:r>
    </w:p>
    <w:p w14:paraId="5F41052C" w14:textId="77777777" w:rsidR="006E0F25" w:rsidRPr="00AB0037" w:rsidRDefault="006E0F25" w:rsidP="006E0F25">
      <w:pPr>
        <w:spacing w:line="360" w:lineRule="auto"/>
        <w:ind w:firstLine="360"/>
        <w:jc w:val="both"/>
        <w:textAlignment w:val="baseline"/>
        <w:rPr>
          <w:rFonts w:ascii="Book Antiqua" w:hAnsi="Book Antiqua"/>
          <w:sz w:val="28"/>
          <w:szCs w:val="28"/>
        </w:rPr>
      </w:pPr>
      <w:r w:rsidRPr="00AB0037">
        <w:rPr>
          <w:rFonts w:ascii="Book Antiqua" w:hAnsi="Book Antiqua"/>
          <w:sz w:val="28"/>
          <w:szCs w:val="28"/>
        </w:rPr>
        <w:t>Como puede verse, este foro de competencia internacional contiene cuatro términos:</w:t>
      </w:r>
    </w:p>
    <w:p w14:paraId="5C705FF8"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-ha de tratarse de una </w:t>
      </w:r>
      <w:r w:rsidRPr="00AB0037">
        <w:rPr>
          <w:rFonts w:ascii="Book Antiqua" w:hAnsi="Book Antiqua"/>
          <w:i/>
          <w:sz w:val="28"/>
          <w:szCs w:val="28"/>
        </w:rPr>
        <w:t xml:space="preserve">residencia </w:t>
      </w:r>
      <w:r w:rsidRPr="00AB0037">
        <w:rPr>
          <w:rFonts w:ascii="Book Antiqua" w:hAnsi="Book Antiqua"/>
          <w:sz w:val="28"/>
          <w:szCs w:val="28"/>
        </w:rPr>
        <w:t>(no de la nacionalidad)</w:t>
      </w:r>
    </w:p>
    <w:p w14:paraId="5E1E9804"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-ha de revestir un carácter de </w:t>
      </w:r>
      <w:r w:rsidRPr="00AB0037">
        <w:rPr>
          <w:rFonts w:ascii="Book Antiqua" w:hAnsi="Book Antiqua"/>
          <w:i/>
          <w:sz w:val="28"/>
          <w:szCs w:val="28"/>
        </w:rPr>
        <w:t xml:space="preserve">habitualidad </w:t>
      </w:r>
      <w:r w:rsidRPr="00AB0037">
        <w:rPr>
          <w:rFonts w:ascii="Book Antiqua" w:hAnsi="Book Antiqua"/>
          <w:sz w:val="28"/>
          <w:szCs w:val="28"/>
        </w:rPr>
        <w:t>(en contraposición a otros tipos de residencias)</w:t>
      </w:r>
    </w:p>
    <w:p w14:paraId="56BAB302"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-la residencia ha de serlo </w:t>
      </w:r>
      <w:r w:rsidRPr="00AB0037">
        <w:rPr>
          <w:rFonts w:ascii="Book Antiqua" w:hAnsi="Book Antiqua"/>
          <w:i/>
          <w:sz w:val="28"/>
          <w:szCs w:val="28"/>
        </w:rPr>
        <w:t>del causante</w:t>
      </w:r>
      <w:r w:rsidRPr="00AB0037">
        <w:rPr>
          <w:rFonts w:ascii="Book Antiqua" w:hAnsi="Book Antiqua"/>
          <w:sz w:val="28"/>
          <w:szCs w:val="28"/>
        </w:rPr>
        <w:t xml:space="preserve"> (no de los herederos)</w:t>
      </w:r>
    </w:p>
    <w:p w14:paraId="53724099"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-finalmente, el momento que se toma en consideración es el </w:t>
      </w:r>
      <w:r w:rsidRPr="00AB0037">
        <w:rPr>
          <w:rFonts w:ascii="Book Antiqua" w:hAnsi="Book Antiqua"/>
          <w:i/>
          <w:sz w:val="28"/>
          <w:szCs w:val="28"/>
        </w:rPr>
        <w:t>de su muerte</w:t>
      </w:r>
      <w:r w:rsidRPr="00AB0037">
        <w:rPr>
          <w:rFonts w:ascii="Book Antiqua" w:hAnsi="Book Antiqua"/>
          <w:sz w:val="28"/>
          <w:szCs w:val="28"/>
        </w:rPr>
        <w:t>.</w:t>
      </w:r>
    </w:p>
    <w:p w14:paraId="6125047F" w14:textId="77777777" w:rsidR="006E0F25" w:rsidRPr="00AB0037" w:rsidRDefault="006E0F25" w:rsidP="006E0F25">
      <w:pPr>
        <w:spacing w:line="360" w:lineRule="auto"/>
        <w:ind w:firstLine="360"/>
        <w:jc w:val="both"/>
        <w:textAlignment w:val="baseline"/>
        <w:rPr>
          <w:rFonts w:ascii="Book Antiqua" w:hAnsi="Book Antiqua"/>
          <w:b/>
          <w:sz w:val="28"/>
          <w:szCs w:val="28"/>
        </w:rPr>
      </w:pPr>
      <w:r w:rsidRPr="00AB0037">
        <w:rPr>
          <w:rFonts w:ascii="Book Antiqua" w:hAnsi="Book Antiqua"/>
          <w:sz w:val="28"/>
          <w:szCs w:val="28"/>
        </w:rPr>
        <w:t xml:space="preserve">La búsqueda de los antecedentes </w:t>
      </w:r>
      <w:proofErr w:type="spellStart"/>
      <w:r w:rsidRPr="00AB0037">
        <w:rPr>
          <w:rFonts w:ascii="Book Antiqua" w:hAnsi="Book Antiqua"/>
          <w:sz w:val="28"/>
          <w:szCs w:val="28"/>
        </w:rPr>
        <w:t>romanísticos</w:t>
      </w:r>
      <w:proofErr w:type="spellEnd"/>
      <w:r w:rsidRPr="00AB0037">
        <w:rPr>
          <w:rFonts w:ascii="Book Antiqua" w:hAnsi="Book Antiqua"/>
          <w:sz w:val="28"/>
          <w:szCs w:val="28"/>
        </w:rPr>
        <w:t xml:space="preserve"> de este fuero de competencia general a efectos del Reglamento Sucesorio Europeo requiere analizar, por tanto, la cuestión del equivalente romano a la residencia habitual, es decir, el </w:t>
      </w:r>
      <w:proofErr w:type="spellStart"/>
      <w:r w:rsidRPr="00AB0037">
        <w:rPr>
          <w:rFonts w:ascii="Book Antiqua" w:hAnsi="Book Antiqua"/>
          <w:i/>
          <w:sz w:val="28"/>
          <w:szCs w:val="28"/>
        </w:rPr>
        <w:t>domicilium</w:t>
      </w:r>
      <w:proofErr w:type="spellEnd"/>
      <w:r w:rsidRPr="00AB0037">
        <w:rPr>
          <w:rFonts w:ascii="Book Antiqua" w:hAnsi="Book Antiqua"/>
          <w:i/>
          <w:sz w:val="28"/>
          <w:szCs w:val="28"/>
        </w:rPr>
        <w:t xml:space="preserve">, </w:t>
      </w:r>
      <w:r w:rsidRPr="00AB0037">
        <w:rPr>
          <w:rFonts w:ascii="Book Antiqua" w:hAnsi="Book Antiqua"/>
          <w:sz w:val="28"/>
          <w:szCs w:val="28"/>
        </w:rPr>
        <w:t>y su evolución posterior.</w:t>
      </w:r>
    </w:p>
    <w:p w14:paraId="642A70F3" w14:textId="77777777" w:rsidR="006E0F25" w:rsidRPr="00AB0037" w:rsidRDefault="006E0F25" w:rsidP="006E0F25">
      <w:pPr>
        <w:spacing w:line="360" w:lineRule="auto"/>
        <w:ind w:left="360"/>
        <w:jc w:val="both"/>
        <w:textAlignment w:val="baseline"/>
        <w:rPr>
          <w:rFonts w:ascii="Book Antiqua" w:hAnsi="Book Antiqua"/>
          <w:b/>
          <w:sz w:val="28"/>
          <w:szCs w:val="28"/>
        </w:rPr>
      </w:pPr>
    </w:p>
    <w:p w14:paraId="4B3BFAEF" w14:textId="77777777" w:rsidR="006E0F25" w:rsidRPr="00AB0037" w:rsidRDefault="006E0F25" w:rsidP="006E0F25">
      <w:pPr>
        <w:spacing w:line="360" w:lineRule="auto"/>
        <w:jc w:val="both"/>
        <w:textAlignment w:val="baseline"/>
        <w:rPr>
          <w:rFonts w:ascii="Book Antiqua" w:hAnsi="Book Antiqua"/>
          <w:b/>
          <w:sz w:val="28"/>
          <w:szCs w:val="28"/>
        </w:rPr>
      </w:pPr>
      <w:r w:rsidRPr="00AB0037">
        <w:rPr>
          <w:rFonts w:ascii="Book Antiqua" w:hAnsi="Book Antiqua"/>
          <w:b/>
          <w:sz w:val="28"/>
          <w:szCs w:val="28"/>
        </w:rPr>
        <w:t xml:space="preserve">3.2- El concepto de domicilio según la tradición romanística    </w:t>
      </w:r>
    </w:p>
    <w:p w14:paraId="571688CD" w14:textId="77777777" w:rsidR="006E0F25" w:rsidRPr="00AB0037" w:rsidRDefault="006E0F25" w:rsidP="006E0F25">
      <w:pPr>
        <w:spacing w:line="360" w:lineRule="auto"/>
        <w:jc w:val="both"/>
        <w:textAlignment w:val="baseline"/>
        <w:rPr>
          <w:rFonts w:ascii="Book Antiqua" w:hAnsi="Book Antiqua"/>
          <w:b/>
          <w:sz w:val="28"/>
          <w:szCs w:val="28"/>
        </w:rPr>
      </w:pPr>
    </w:p>
    <w:p w14:paraId="168B027B"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b/>
          <w:sz w:val="28"/>
          <w:szCs w:val="28"/>
        </w:rPr>
        <w:tab/>
      </w:r>
      <w:r w:rsidRPr="00AB0037">
        <w:rPr>
          <w:rFonts w:ascii="Book Antiqua" w:hAnsi="Book Antiqua"/>
          <w:sz w:val="28"/>
          <w:szCs w:val="28"/>
        </w:rPr>
        <w:t xml:space="preserve">En principio, el foro competente en materia de sucesiones en el Derecho romano era el del domicilio del heredero, en cuanto concreción de la regla de que se debía demandar en el domicilio del deudor, según la máxima </w:t>
      </w:r>
      <w:r w:rsidRPr="00AB0037">
        <w:rPr>
          <w:rFonts w:ascii="Book Antiqua" w:hAnsi="Book Antiqua"/>
          <w:i/>
          <w:sz w:val="28"/>
          <w:szCs w:val="28"/>
        </w:rPr>
        <w:t xml:space="preserve">actor </w:t>
      </w:r>
      <w:proofErr w:type="spellStart"/>
      <w:r w:rsidRPr="00AB0037">
        <w:rPr>
          <w:rFonts w:ascii="Book Antiqua" w:hAnsi="Book Antiqua"/>
          <w:i/>
          <w:sz w:val="28"/>
          <w:szCs w:val="28"/>
        </w:rPr>
        <w:t>sequitur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forum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rei</w:t>
      </w:r>
      <w:proofErr w:type="spellEnd"/>
      <w:r w:rsidRPr="00AB0037">
        <w:rPr>
          <w:rFonts w:ascii="Book Antiqua" w:hAnsi="Book Antiqua"/>
          <w:i/>
          <w:sz w:val="28"/>
          <w:szCs w:val="28"/>
        </w:rPr>
        <w:t>.</w:t>
      </w:r>
      <w:r w:rsidRPr="00AB0037">
        <w:rPr>
          <w:rStyle w:val="Refdenotaalpie"/>
          <w:rFonts w:ascii="Book Antiqua" w:hAnsi="Book Antiqua"/>
          <w:iCs/>
          <w:sz w:val="28"/>
          <w:szCs w:val="28"/>
        </w:rPr>
        <w:footnoteReference w:id="129"/>
      </w:r>
      <w:r w:rsidRPr="00AB0037">
        <w:rPr>
          <w:rFonts w:ascii="Book Antiqua" w:hAnsi="Book Antiqua"/>
          <w:iCs/>
          <w:sz w:val="28"/>
          <w:szCs w:val="28"/>
        </w:rPr>
        <w:t xml:space="preserve"> </w:t>
      </w:r>
      <w:r w:rsidRPr="00AB0037">
        <w:rPr>
          <w:rFonts w:ascii="Book Antiqua" w:hAnsi="Book Antiqua"/>
          <w:sz w:val="28"/>
          <w:szCs w:val="28"/>
        </w:rPr>
        <w:t xml:space="preserve"> </w:t>
      </w:r>
    </w:p>
    <w:p w14:paraId="6DEAF2A3"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De este modo, Ulpiano afirma en D. 5,2,29,4</w:t>
      </w:r>
      <w:r w:rsidRPr="00AB0037">
        <w:rPr>
          <w:rFonts w:ascii="Book Antiqua" w:hAnsi="Book Antiqua"/>
          <w:i/>
          <w:sz w:val="28"/>
          <w:szCs w:val="28"/>
        </w:rPr>
        <w:t>(</w:t>
      </w:r>
      <w:proofErr w:type="spellStart"/>
      <w:r w:rsidRPr="00AB0037">
        <w:rPr>
          <w:rFonts w:ascii="Book Antiqua" w:hAnsi="Book Antiqua"/>
          <w:sz w:val="28"/>
          <w:szCs w:val="28"/>
        </w:rPr>
        <w:t>Ulp</w:t>
      </w:r>
      <w:proofErr w:type="spellEnd"/>
      <w:r w:rsidRPr="00AB0037">
        <w:rPr>
          <w:rFonts w:ascii="Book Antiqua" w:hAnsi="Book Antiqua"/>
          <w:i/>
          <w:sz w:val="28"/>
          <w:szCs w:val="28"/>
        </w:rPr>
        <w:t xml:space="preserve">., l. V </w:t>
      </w:r>
      <w:proofErr w:type="spellStart"/>
      <w:r w:rsidRPr="00AB0037">
        <w:rPr>
          <w:rFonts w:ascii="Book Antiqua" w:hAnsi="Book Antiqua"/>
          <w:i/>
          <w:sz w:val="28"/>
          <w:szCs w:val="28"/>
        </w:rPr>
        <w:t>opinionum</w:t>
      </w:r>
      <w:proofErr w:type="spellEnd"/>
      <w:r w:rsidRPr="00AB0037">
        <w:rPr>
          <w:rFonts w:ascii="Book Antiqua" w:hAnsi="Book Antiqua"/>
          <w:i/>
          <w:sz w:val="28"/>
          <w:szCs w:val="28"/>
        </w:rPr>
        <w:t>)</w:t>
      </w:r>
      <w:r w:rsidRPr="00AB0037">
        <w:rPr>
          <w:rStyle w:val="Refdenotaalpie"/>
          <w:rFonts w:ascii="Book Antiqua" w:hAnsi="Book Antiqua"/>
          <w:sz w:val="28"/>
          <w:szCs w:val="28"/>
        </w:rPr>
        <w:footnoteReference w:id="130"/>
      </w:r>
      <w:r w:rsidRPr="00AB0037">
        <w:rPr>
          <w:rFonts w:ascii="Book Antiqua" w:hAnsi="Book Antiqua"/>
          <w:sz w:val="28"/>
          <w:szCs w:val="28"/>
        </w:rPr>
        <w:t xml:space="preserve"> que la </w:t>
      </w:r>
      <w:r w:rsidRPr="00AB0037">
        <w:rPr>
          <w:rFonts w:ascii="Book Antiqua" w:hAnsi="Book Antiqua"/>
          <w:i/>
          <w:sz w:val="28"/>
          <w:szCs w:val="28"/>
        </w:rPr>
        <w:t xml:space="preserve">querella </w:t>
      </w:r>
      <w:proofErr w:type="spellStart"/>
      <w:r w:rsidRPr="00AB0037">
        <w:rPr>
          <w:rFonts w:ascii="Book Antiqua" w:hAnsi="Book Antiqua"/>
          <w:i/>
          <w:sz w:val="28"/>
          <w:szCs w:val="28"/>
        </w:rPr>
        <w:t>inofficiosi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testamenti</w:t>
      </w:r>
      <w:proofErr w:type="spellEnd"/>
      <w:r w:rsidRPr="00AB0037">
        <w:rPr>
          <w:rFonts w:ascii="Book Antiqua" w:hAnsi="Book Antiqua"/>
          <w:sz w:val="28"/>
          <w:szCs w:val="28"/>
        </w:rPr>
        <w:t xml:space="preserve"> debe ser interpuesta en la provincia en la que tienen su domicilio los herederos instituidos. </w:t>
      </w:r>
    </w:p>
    <w:p w14:paraId="696B3BC4"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No obstante, en materia de sucesiones el ordenamiento jurídico romano aplicó también otros foros de competencia distintos: </w:t>
      </w:r>
    </w:p>
    <w:p w14:paraId="51E0C56A"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b/>
          <w:sz w:val="28"/>
          <w:szCs w:val="28"/>
        </w:rPr>
        <w:t>-</w:t>
      </w:r>
      <w:r w:rsidRPr="00AB0037">
        <w:rPr>
          <w:rFonts w:ascii="Book Antiqua" w:hAnsi="Book Antiqua"/>
          <w:sz w:val="28"/>
          <w:szCs w:val="28"/>
        </w:rPr>
        <w:t xml:space="preserve"> El del lugar donde radicaban todos o la mayor parte de los bienes de la herencia, tal y como aparece en </w:t>
      </w:r>
      <w:proofErr w:type="spellStart"/>
      <w:r w:rsidRPr="00AB0037">
        <w:rPr>
          <w:rFonts w:ascii="Book Antiqua" w:hAnsi="Book Antiqua"/>
          <w:sz w:val="28"/>
          <w:szCs w:val="28"/>
        </w:rPr>
        <w:t>CJ</w:t>
      </w:r>
      <w:proofErr w:type="spellEnd"/>
      <w:r w:rsidRPr="00AB0037">
        <w:rPr>
          <w:rFonts w:ascii="Book Antiqua" w:hAnsi="Book Antiqua"/>
          <w:sz w:val="28"/>
          <w:szCs w:val="28"/>
        </w:rPr>
        <w:t>. 3,20,1</w:t>
      </w:r>
      <w:r w:rsidRPr="00AB0037">
        <w:rPr>
          <w:rStyle w:val="Refdenotaalpie"/>
          <w:rFonts w:ascii="Book Antiqua" w:hAnsi="Book Antiqua"/>
          <w:sz w:val="28"/>
          <w:szCs w:val="28"/>
        </w:rPr>
        <w:footnoteReference w:id="131"/>
      </w:r>
      <w:r w:rsidRPr="00AB0037">
        <w:rPr>
          <w:rFonts w:ascii="Book Antiqua" w:hAnsi="Book Antiqua"/>
          <w:sz w:val="28"/>
          <w:szCs w:val="28"/>
        </w:rPr>
        <w:t>.</w:t>
      </w:r>
    </w:p>
    <w:p w14:paraId="37024CF9" w14:textId="77777777" w:rsidR="006E0F25" w:rsidRPr="00AB0037" w:rsidRDefault="006E0F25" w:rsidP="006E0F25">
      <w:pPr>
        <w:spacing w:line="360" w:lineRule="auto"/>
        <w:ind w:left="708"/>
        <w:jc w:val="both"/>
        <w:textAlignment w:val="baseline"/>
        <w:rPr>
          <w:rFonts w:ascii="Book Antiqua" w:hAnsi="Book Antiqua"/>
          <w:b/>
          <w:color w:val="FF0000"/>
          <w:sz w:val="28"/>
          <w:szCs w:val="28"/>
        </w:rPr>
      </w:pPr>
      <w:r w:rsidRPr="00AB0037">
        <w:rPr>
          <w:rFonts w:ascii="Book Antiqua" w:hAnsi="Book Antiqua"/>
          <w:sz w:val="28"/>
          <w:szCs w:val="28"/>
        </w:rPr>
        <w:t xml:space="preserve">-El del domicilio del causante. Este foro aparece utilizado en situaciones diversas; lo vemos aplicado cuando se trataba de cumplir una obligación contraída por el causante –D. 5,1,19, </w:t>
      </w:r>
      <w:proofErr w:type="spellStart"/>
      <w:r w:rsidRPr="00AB0037">
        <w:rPr>
          <w:rFonts w:ascii="Book Antiqua" w:hAnsi="Book Antiqua"/>
          <w:sz w:val="28"/>
          <w:szCs w:val="28"/>
        </w:rPr>
        <w:t>pr</w:t>
      </w:r>
      <w:proofErr w:type="spellEnd"/>
      <w:r w:rsidRPr="00AB0037">
        <w:rPr>
          <w:rFonts w:ascii="Book Antiqua" w:hAnsi="Book Antiqua"/>
          <w:sz w:val="28"/>
          <w:szCs w:val="28"/>
        </w:rPr>
        <w:t xml:space="preserve">., </w:t>
      </w:r>
      <w:r w:rsidRPr="00AB0037">
        <w:rPr>
          <w:rFonts w:ascii="Book Antiqua" w:hAnsi="Book Antiqua"/>
          <w:i/>
          <w:sz w:val="28"/>
          <w:szCs w:val="28"/>
        </w:rPr>
        <w:t>(</w:t>
      </w:r>
      <w:proofErr w:type="spellStart"/>
      <w:r w:rsidRPr="00AB0037">
        <w:rPr>
          <w:rFonts w:ascii="Book Antiqua" w:hAnsi="Book Antiqua"/>
          <w:i/>
          <w:sz w:val="28"/>
          <w:szCs w:val="28"/>
        </w:rPr>
        <w:t>Ulp</w:t>
      </w:r>
      <w:proofErr w:type="spellEnd"/>
      <w:r w:rsidRPr="00AB0037">
        <w:rPr>
          <w:rFonts w:ascii="Book Antiqua" w:hAnsi="Book Antiqua"/>
          <w:i/>
          <w:sz w:val="28"/>
          <w:szCs w:val="28"/>
        </w:rPr>
        <w:t>. l. IX ad ed.)</w:t>
      </w:r>
      <w:r w:rsidRPr="00AB0037">
        <w:rPr>
          <w:rStyle w:val="Refdenotaalpie"/>
          <w:rFonts w:ascii="Book Antiqua" w:hAnsi="Book Antiqua"/>
          <w:sz w:val="28"/>
          <w:szCs w:val="28"/>
        </w:rPr>
        <w:footnoteReference w:id="132"/>
      </w:r>
      <w:r w:rsidRPr="00AB0037">
        <w:rPr>
          <w:rFonts w:ascii="Book Antiqua" w:hAnsi="Book Antiqua"/>
          <w:i/>
          <w:sz w:val="28"/>
          <w:szCs w:val="28"/>
        </w:rPr>
        <w:t>-</w:t>
      </w:r>
      <w:r w:rsidRPr="00AB0037">
        <w:rPr>
          <w:rFonts w:ascii="Book Antiqua" w:hAnsi="Book Antiqua"/>
          <w:sz w:val="28"/>
          <w:szCs w:val="28"/>
        </w:rPr>
        <w:t>cuando se continúa un pleito ante el órgano jurisdiccional al que en su día se sometió el difunto –D. 5,1,34 (</w:t>
      </w:r>
      <w:proofErr w:type="spellStart"/>
      <w:r w:rsidRPr="00AB0037">
        <w:rPr>
          <w:rFonts w:ascii="Book Antiqua" w:hAnsi="Book Antiqua"/>
          <w:i/>
          <w:sz w:val="28"/>
          <w:szCs w:val="28"/>
        </w:rPr>
        <w:t>Iav</w:t>
      </w:r>
      <w:proofErr w:type="spellEnd"/>
      <w:r w:rsidRPr="00AB0037">
        <w:rPr>
          <w:rFonts w:ascii="Book Antiqua" w:hAnsi="Book Antiqua"/>
          <w:i/>
          <w:sz w:val="28"/>
          <w:szCs w:val="28"/>
        </w:rPr>
        <w:t xml:space="preserve">. l. XV ex </w:t>
      </w:r>
      <w:proofErr w:type="spellStart"/>
      <w:r w:rsidRPr="00AB0037">
        <w:rPr>
          <w:rFonts w:ascii="Book Antiqua" w:hAnsi="Book Antiqua"/>
          <w:i/>
          <w:sz w:val="28"/>
          <w:szCs w:val="28"/>
        </w:rPr>
        <w:t>Cassio</w:t>
      </w:r>
      <w:proofErr w:type="spellEnd"/>
      <w:r w:rsidRPr="00AB0037">
        <w:rPr>
          <w:rFonts w:ascii="Book Antiqua" w:hAnsi="Book Antiqua"/>
          <w:sz w:val="28"/>
          <w:szCs w:val="28"/>
        </w:rPr>
        <w:t>)</w:t>
      </w:r>
      <w:r w:rsidRPr="00AB0037">
        <w:rPr>
          <w:rStyle w:val="Refdenotaalpie"/>
          <w:rFonts w:ascii="Book Antiqua" w:hAnsi="Book Antiqua"/>
          <w:sz w:val="28"/>
          <w:szCs w:val="28"/>
        </w:rPr>
        <w:footnoteReference w:id="133"/>
      </w:r>
      <w:r w:rsidRPr="00AB0037">
        <w:rPr>
          <w:rFonts w:ascii="Book Antiqua" w:hAnsi="Book Antiqua"/>
          <w:sz w:val="28"/>
          <w:szCs w:val="28"/>
        </w:rPr>
        <w:t xml:space="preserve">; cuando se trata de pedir la </w:t>
      </w:r>
      <w:proofErr w:type="spellStart"/>
      <w:r w:rsidRPr="00AB0037">
        <w:rPr>
          <w:rFonts w:ascii="Book Antiqua" w:hAnsi="Book Antiqua"/>
          <w:i/>
          <w:sz w:val="28"/>
          <w:szCs w:val="28"/>
        </w:rPr>
        <w:t>restitutio</w:t>
      </w:r>
      <w:proofErr w:type="spellEnd"/>
      <w:r w:rsidRPr="00AB0037">
        <w:rPr>
          <w:rFonts w:ascii="Book Antiqua" w:hAnsi="Book Antiqua"/>
          <w:i/>
          <w:sz w:val="28"/>
          <w:szCs w:val="28"/>
        </w:rPr>
        <w:t xml:space="preserve"> in </w:t>
      </w:r>
      <w:proofErr w:type="spellStart"/>
      <w:r w:rsidRPr="00AB0037">
        <w:rPr>
          <w:rFonts w:ascii="Book Antiqua" w:hAnsi="Book Antiqua"/>
          <w:i/>
          <w:sz w:val="28"/>
          <w:szCs w:val="28"/>
        </w:rPr>
        <w:lastRenderedPageBreak/>
        <w:t>integrum</w:t>
      </w:r>
      <w:proofErr w:type="spellEnd"/>
      <w:r w:rsidRPr="00AB0037">
        <w:rPr>
          <w:rFonts w:ascii="Book Antiqua" w:hAnsi="Book Antiqua"/>
          <w:sz w:val="28"/>
          <w:szCs w:val="28"/>
        </w:rPr>
        <w:t xml:space="preserve"> a la que en su caso hubiera tenido derecho un menor- </w:t>
      </w:r>
      <w:proofErr w:type="spellStart"/>
      <w:r w:rsidRPr="00AB0037">
        <w:rPr>
          <w:rFonts w:ascii="Book Antiqua" w:hAnsi="Book Antiqua"/>
          <w:sz w:val="28"/>
          <w:szCs w:val="28"/>
        </w:rPr>
        <w:t>C.Th</w:t>
      </w:r>
      <w:proofErr w:type="spellEnd"/>
      <w:r w:rsidRPr="00AB0037">
        <w:rPr>
          <w:rFonts w:ascii="Book Antiqua" w:hAnsi="Book Antiqua"/>
          <w:sz w:val="28"/>
          <w:szCs w:val="28"/>
        </w:rPr>
        <w:t>. 2,16,4</w:t>
      </w:r>
      <w:r w:rsidRPr="00AB0037">
        <w:rPr>
          <w:rStyle w:val="Refdenotaalpie"/>
          <w:rFonts w:ascii="Book Antiqua" w:hAnsi="Book Antiqua"/>
          <w:sz w:val="28"/>
          <w:szCs w:val="28"/>
        </w:rPr>
        <w:footnoteReference w:id="134"/>
      </w:r>
      <w:r w:rsidRPr="00AB0037">
        <w:rPr>
          <w:rFonts w:ascii="Book Antiqua" w:hAnsi="Book Antiqua"/>
          <w:sz w:val="28"/>
          <w:szCs w:val="28"/>
        </w:rPr>
        <w:t>-entre otros supuestos.</w:t>
      </w:r>
    </w:p>
    <w:p w14:paraId="6E4FC1A6" w14:textId="77777777" w:rsidR="006E0F25" w:rsidRPr="00AB0037" w:rsidRDefault="006E0F25" w:rsidP="006E0F25">
      <w:pPr>
        <w:spacing w:before="240" w:line="360" w:lineRule="auto"/>
        <w:jc w:val="both"/>
        <w:textAlignment w:val="baseline"/>
        <w:rPr>
          <w:rFonts w:ascii="Book Antiqua" w:hAnsi="Book Antiqua"/>
          <w:b/>
          <w:sz w:val="28"/>
          <w:szCs w:val="28"/>
        </w:rPr>
      </w:pPr>
      <w:r w:rsidRPr="00AB0037">
        <w:rPr>
          <w:rFonts w:ascii="Book Antiqua" w:hAnsi="Book Antiqua"/>
          <w:b/>
          <w:i/>
          <w:sz w:val="28"/>
          <w:szCs w:val="28"/>
        </w:rPr>
        <w:t>3.2.1</w:t>
      </w:r>
      <w:r w:rsidRPr="00AB0037">
        <w:rPr>
          <w:rFonts w:ascii="Book Antiqua" w:hAnsi="Book Antiqua"/>
          <w:b/>
          <w:sz w:val="28"/>
          <w:szCs w:val="28"/>
        </w:rPr>
        <w:t>.-</w:t>
      </w:r>
      <w:r w:rsidRPr="00AB0037">
        <w:rPr>
          <w:rFonts w:ascii="Book Antiqua" w:hAnsi="Book Antiqua"/>
          <w:b/>
          <w:i/>
          <w:sz w:val="28"/>
          <w:szCs w:val="28"/>
        </w:rPr>
        <w:t xml:space="preserve">El </w:t>
      </w:r>
      <w:proofErr w:type="spellStart"/>
      <w:r w:rsidRPr="00AB0037">
        <w:rPr>
          <w:rFonts w:ascii="Book Antiqua" w:hAnsi="Book Antiqua"/>
          <w:b/>
          <w:i/>
          <w:sz w:val="28"/>
          <w:szCs w:val="28"/>
        </w:rPr>
        <w:t>domicilium</w:t>
      </w:r>
      <w:proofErr w:type="spellEnd"/>
      <w:r w:rsidRPr="00AB0037">
        <w:rPr>
          <w:rFonts w:ascii="Book Antiqua" w:hAnsi="Book Antiqua"/>
          <w:b/>
          <w:i/>
          <w:sz w:val="28"/>
          <w:szCs w:val="28"/>
        </w:rPr>
        <w:t xml:space="preserve"> en el Derecho Romano</w:t>
      </w:r>
    </w:p>
    <w:p w14:paraId="04C4EB4E" w14:textId="77777777" w:rsidR="006E0F25" w:rsidRPr="00AB0037" w:rsidRDefault="006E0F25" w:rsidP="006E0F25">
      <w:pPr>
        <w:spacing w:before="240" w:line="360" w:lineRule="auto"/>
        <w:jc w:val="both"/>
        <w:textAlignment w:val="baseline"/>
        <w:rPr>
          <w:rFonts w:ascii="Book Antiqua" w:hAnsi="Book Antiqua"/>
          <w:i/>
          <w:sz w:val="28"/>
          <w:szCs w:val="28"/>
        </w:rPr>
      </w:pPr>
      <w:r w:rsidRPr="00AB0037">
        <w:rPr>
          <w:rFonts w:ascii="Book Antiqua" w:hAnsi="Book Antiqua"/>
          <w:i/>
          <w:sz w:val="28"/>
          <w:szCs w:val="28"/>
        </w:rPr>
        <w:t>A/ Concepto y elementos</w:t>
      </w:r>
    </w:p>
    <w:p w14:paraId="1183B554"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doctrina tradicional, representada por </w:t>
      </w:r>
      <w:proofErr w:type="spellStart"/>
      <w:r w:rsidRPr="00AB0037">
        <w:rPr>
          <w:rFonts w:ascii="Book Antiqua" w:hAnsi="Book Antiqua"/>
          <w:sz w:val="28"/>
          <w:szCs w:val="28"/>
        </w:rPr>
        <w:t>Baudry</w:t>
      </w:r>
      <w:proofErr w:type="spellEnd"/>
      <w:r w:rsidRPr="00AB0037">
        <w:rPr>
          <w:rFonts w:ascii="Book Antiqua" w:hAnsi="Book Antiqua"/>
          <w:sz w:val="28"/>
          <w:szCs w:val="28"/>
        </w:rPr>
        <w:t>, Visconti o Salgado</w:t>
      </w:r>
      <w:r w:rsidRPr="00AB0037">
        <w:rPr>
          <w:rStyle w:val="Refdenotaalpie"/>
          <w:rFonts w:ascii="Book Antiqua" w:hAnsi="Book Antiqua"/>
          <w:sz w:val="28"/>
          <w:szCs w:val="28"/>
        </w:rPr>
        <w:footnoteReference w:id="135"/>
      </w:r>
      <w:r w:rsidRPr="00AB0037">
        <w:rPr>
          <w:rFonts w:ascii="Book Antiqua" w:hAnsi="Book Antiqua"/>
          <w:sz w:val="28"/>
          <w:szCs w:val="28"/>
        </w:rPr>
        <w:t xml:space="preserve">, concluía que el término alcanzaba su concreción jurídica a partir de la época de mayor expansión territorial del Imperio (s. II d.C.).  Para ello se fundamentaba en la observación de que la mayor </w:t>
      </w:r>
      <w:r w:rsidRPr="00AB0037">
        <w:rPr>
          <w:rFonts w:ascii="Book Antiqua" w:hAnsi="Book Antiqua"/>
          <w:sz w:val="28"/>
          <w:szCs w:val="28"/>
        </w:rPr>
        <w:lastRenderedPageBreak/>
        <w:t>parte de los fragmentos de la compilación relativos al domicilio proceden de la época de los severos y como mucho se refieren a rescriptos del emperador Adriano,</w:t>
      </w:r>
    </w:p>
    <w:p w14:paraId="04D00E84" w14:textId="77777777" w:rsidR="006E0F25" w:rsidRPr="00AB0037" w:rsidRDefault="006E0F25" w:rsidP="006E0F25">
      <w:pPr>
        <w:spacing w:line="360" w:lineRule="auto"/>
        <w:ind w:firstLine="708"/>
        <w:jc w:val="both"/>
        <w:textAlignment w:val="baseline"/>
        <w:rPr>
          <w:rFonts w:ascii="Book Antiqua" w:hAnsi="Book Antiqua"/>
          <w:sz w:val="28"/>
          <w:szCs w:val="28"/>
        </w:rPr>
      </w:pPr>
    </w:p>
    <w:p w14:paraId="3CC99DDE"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moderna romanística, encabezada por </w:t>
      </w:r>
      <w:proofErr w:type="spellStart"/>
      <w:r w:rsidRPr="00AB0037">
        <w:rPr>
          <w:rFonts w:ascii="Book Antiqua" w:hAnsi="Book Antiqua"/>
          <w:sz w:val="28"/>
          <w:szCs w:val="28"/>
        </w:rPr>
        <w:t>Licandro</w:t>
      </w:r>
      <w:proofErr w:type="spellEnd"/>
      <w:r w:rsidRPr="00AB0037">
        <w:rPr>
          <w:rFonts w:ascii="Book Antiqua" w:hAnsi="Book Antiqua"/>
          <w:sz w:val="28"/>
          <w:szCs w:val="28"/>
        </w:rPr>
        <w:t xml:space="preserve">, sin embargo, ha destacado que el término </w:t>
      </w:r>
      <w:proofErr w:type="spellStart"/>
      <w:r w:rsidRPr="00AB0037">
        <w:rPr>
          <w:rFonts w:ascii="Book Antiqua" w:hAnsi="Book Antiqua"/>
          <w:i/>
          <w:sz w:val="28"/>
          <w:szCs w:val="28"/>
        </w:rPr>
        <w:t>domicilium</w:t>
      </w:r>
      <w:proofErr w:type="spellEnd"/>
      <w:r w:rsidRPr="00AB0037">
        <w:rPr>
          <w:rFonts w:ascii="Book Antiqua" w:hAnsi="Book Antiqua"/>
          <w:sz w:val="28"/>
          <w:szCs w:val="28"/>
        </w:rPr>
        <w:t xml:space="preserve"> estaba acuñado en el lenguaje legal romano en una época anterior a la inicialmente considerada, poniéndose de manifiesto que ese término ya gozaba de una definición </w:t>
      </w:r>
      <w:proofErr w:type="gramStart"/>
      <w:r w:rsidRPr="00AB0037">
        <w:rPr>
          <w:rFonts w:ascii="Book Antiqua" w:hAnsi="Book Antiqua"/>
          <w:sz w:val="28"/>
          <w:szCs w:val="28"/>
        </w:rPr>
        <w:t>técnico jurídica</w:t>
      </w:r>
      <w:proofErr w:type="gramEnd"/>
      <w:r w:rsidRPr="00AB0037">
        <w:rPr>
          <w:rFonts w:ascii="Book Antiqua" w:hAnsi="Book Antiqua"/>
          <w:sz w:val="28"/>
          <w:szCs w:val="28"/>
        </w:rPr>
        <w:t xml:space="preserve"> en una época anterior a Cicerón</w:t>
      </w:r>
      <w:r w:rsidRPr="00AB0037">
        <w:rPr>
          <w:rStyle w:val="Refdenotaalpie"/>
          <w:rFonts w:ascii="Book Antiqua" w:hAnsi="Book Antiqua"/>
          <w:sz w:val="28"/>
          <w:szCs w:val="28"/>
        </w:rPr>
        <w:footnoteReference w:id="136"/>
      </w:r>
      <w:r w:rsidRPr="00AB0037">
        <w:rPr>
          <w:rFonts w:ascii="Book Antiqua" w:hAnsi="Book Antiqua"/>
          <w:sz w:val="28"/>
          <w:szCs w:val="28"/>
        </w:rPr>
        <w:t xml:space="preserve">, fundamentalmente a la luz de las fuentes literarias y epigráficas. </w:t>
      </w:r>
    </w:p>
    <w:p w14:paraId="1DBA252B"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Entre las fuentes literarias destaca la presencia del término </w:t>
      </w:r>
      <w:proofErr w:type="spellStart"/>
      <w:r w:rsidRPr="00AB0037">
        <w:rPr>
          <w:rFonts w:ascii="Book Antiqua" w:hAnsi="Book Antiqua"/>
          <w:i/>
          <w:sz w:val="28"/>
          <w:szCs w:val="28"/>
        </w:rPr>
        <w:t>domicilium</w:t>
      </w:r>
      <w:proofErr w:type="spellEnd"/>
      <w:r w:rsidRPr="00AB0037">
        <w:rPr>
          <w:rFonts w:ascii="Book Antiqua" w:hAnsi="Book Antiqua"/>
          <w:sz w:val="28"/>
          <w:szCs w:val="28"/>
        </w:rPr>
        <w:t xml:space="preserve"> ya a finales del s. III a C. en las comedias de Plauto (concretamente en el </w:t>
      </w:r>
      <w:r w:rsidRPr="00AB0037">
        <w:rPr>
          <w:rFonts w:ascii="Book Antiqua" w:hAnsi="Book Antiqua"/>
          <w:i/>
          <w:sz w:val="28"/>
          <w:szCs w:val="28"/>
        </w:rPr>
        <w:t xml:space="preserve">Miles </w:t>
      </w:r>
      <w:proofErr w:type="spellStart"/>
      <w:r w:rsidRPr="00AB0037">
        <w:rPr>
          <w:rFonts w:ascii="Book Antiqua" w:hAnsi="Book Antiqua"/>
          <w:i/>
          <w:sz w:val="28"/>
          <w:szCs w:val="28"/>
        </w:rPr>
        <w:t>gloriosus</w:t>
      </w:r>
      <w:proofErr w:type="spellEnd"/>
      <w:r w:rsidRPr="00AB0037">
        <w:rPr>
          <w:rStyle w:val="Refdenotaalpie"/>
          <w:rFonts w:ascii="Book Antiqua" w:hAnsi="Book Antiqua"/>
          <w:i/>
          <w:sz w:val="28"/>
          <w:szCs w:val="28"/>
        </w:rPr>
        <w:footnoteReference w:id="137"/>
      </w:r>
      <w:r w:rsidRPr="00AB0037">
        <w:rPr>
          <w:rFonts w:ascii="Book Antiqua" w:hAnsi="Book Antiqua"/>
          <w:i/>
          <w:sz w:val="28"/>
          <w:szCs w:val="28"/>
        </w:rPr>
        <w:t xml:space="preserve"> </w:t>
      </w:r>
      <w:r w:rsidRPr="00AB0037">
        <w:rPr>
          <w:rFonts w:ascii="Book Antiqua" w:hAnsi="Book Antiqua"/>
          <w:sz w:val="28"/>
          <w:szCs w:val="28"/>
        </w:rPr>
        <w:t xml:space="preserve">y en </w:t>
      </w:r>
      <w:r w:rsidRPr="00AB0037">
        <w:rPr>
          <w:rFonts w:ascii="Book Antiqua" w:hAnsi="Book Antiqua"/>
          <w:i/>
          <w:sz w:val="28"/>
          <w:szCs w:val="28"/>
        </w:rPr>
        <w:t xml:space="preserve">Mercator </w:t>
      </w:r>
      <w:r w:rsidRPr="00AB0037">
        <w:rPr>
          <w:rFonts w:ascii="Book Antiqua" w:hAnsi="Book Antiqua"/>
          <w:sz w:val="28"/>
          <w:szCs w:val="28"/>
        </w:rPr>
        <w:t>donde opone el concepto de domicilio al de patria</w:t>
      </w:r>
      <w:r w:rsidRPr="00AB0037">
        <w:rPr>
          <w:rStyle w:val="Refdenotaalpie"/>
          <w:rFonts w:ascii="Book Antiqua" w:hAnsi="Book Antiqua"/>
          <w:i/>
          <w:sz w:val="28"/>
          <w:szCs w:val="28"/>
        </w:rPr>
        <w:t xml:space="preserve"> </w:t>
      </w:r>
      <w:r w:rsidRPr="00AB0037">
        <w:rPr>
          <w:rStyle w:val="Refdenotaalpie"/>
          <w:rFonts w:ascii="Book Antiqua" w:hAnsi="Book Antiqua"/>
          <w:sz w:val="28"/>
          <w:szCs w:val="28"/>
        </w:rPr>
        <w:footnoteReference w:id="138"/>
      </w:r>
      <w:r w:rsidRPr="00AB0037">
        <w:rPr>
          <w:rFonts w:ascii="Book Antiqua" w:hAnsi="Book Antiqua"/>
          <w:i/>
          <w:sz w:val="28"/>
          <w:szCs w:val="28"/>
        </w:rPr>
        <w:t>)</w:t>
      </w:r>
      <w:r w:rsidRPr="00AB0037">
        <w:rPr>
          <w:rFonts w:ascii="Book Antiqua" w:hAnsi="Book Antiqua"/>
          <w:sz w:val="28"/>
          <w:szCs w:val="28"/>
        </w:rPr>
        <w:t xml:space="preserve">; y, poco después, en el </w:t>
      </w:r>
      <w:r w:rsidRPr="00AB0037">
        <w:rPr>
          <w:rFonts w:ascii="Book Antiqua" w:hAnsi="Book Antiqua"/>
          <w:i/>
          <w:sz w:val="28"/>
          <w:szCs w:val="28"/>
        </w:rPr>
        <w:t xml:space="preserve">De re rustica </w:t>
      </w:r>
      <w:r w:rsidRPr="00AB0037">
        <w:rPr>
          <w:rFonts w:ascii="Book Antiqua" w:hAnsi="Book Antiqua"/>
          <w:sz w:val="28"/>
          <w:szCs w:val="28"/>
        </w:rPr>
        <w:t>de Varrón</w:t>
      </w:r>
      <w:r w:rsidRPr="00AB0037">
        <w:rPr>
          <w:rStyle w:val="Refdenotaalpie"/>
          <w:rFonts w:ascii="Book Antiqua" w:hAnsi="Book Antiqua"/>
          <w:sz w:val="28"/>
          <w:szCs w:val="28"/>
        </w:rPr>
        <w:footnoteReference w:id="139"/>
      </w:r>
      <w:r w:rsidRPr="00AB0037">
        <w:rPr>
          <w:rFonts w:ascii="Book Antiqua" w:hAnsi="Book Antiqua"/>
          <w:sz w:val="28"/>
          <w:szCs w:val="28"/>
        </w:rPr>
        <w:t xml:space="preserve">. En el s. I a.C. aparece utilizado en los discursos de Cicerón (concretamente en </w:t>
      </w:r>
      <w:r w:rsidRPr="00AB0037">
        <w:rPr>
          <w:rFonts w:ascii="Book Antiqua" w:hAnsi="Book Antiqua"/>
          <w:i/>
          <w:sz w:val="28"/>
          <w:szCs w:val="28"/>
        </w:rPr>
        <w:t xml:space="preserve">Pro </w:t>
      </w:r>
      <w:proofErr w:type="spellStart"/>
      <w:r w:rsidRPr="00AB0037">
        <w:rPr>
          <w:rFonts w:ascii="Book Antiqua" w:hAnsi="Book Antiqua"/>
          <w:i/>
          <w:sz w:val="28"/>
          <w:szCs w:val="28"/>
        </w:rPr>
        <w:t>Archia</w:t>
      </w:r>
      <w:proofErr w:type="spellEnd"/>
      <w:r w:rsidRPr="00AB0037">
        <w:rPr>
          <w:rStyle w:val="Refdenotaalpie"/>
          <w:rFonts w:ascii="Book Antiqua" w:hAnsi="Book Antiqua"/>
          <w:sz w:val="28"/>
          <w:szCs w:val="28"/>
        </w:rPr>
        <w:footnoteReference w:id="140"/>
      </w:r>
      <w:r w:rsidRPr="00AB0037">
        <w:rPr>
          <w:rFonts w:ascii="Book Antiqua" w:hAnsi="Book Antiqua"/>
          <w:sz w:val="28"/>
          <w:szCs w:val="28"/>
        </w:rPr>
        <w:t xml:space="preserve">), y en el </w:t>
      </w:r>
      <w:r w:rsidRPr="00AB0037">
        <w:rPr>
          <w:rFonts w:ascii="Book Antiqua" w:hAnsi="Book Antiqua"/>
          <w:i/>
          <w:sz w:val="28"/>
          <w:szCs w:val="28"/>
        </w:rPr>
        <w:t xml:space="preserve">De bello </w:t>
      </w:r>
      <w:proofErr w:type="spellStart"/>
      <w:r w:rsidRPr="00AB0037">
        <w:rPr>
          <w:rFonts w:ascii="Book Antiqua" w:hAnsi="Book Antiqua"/>
          <w:i/>
          <w:sz w:val="28"/>
          <w:szCs w:val="28"/>
        </w:rPr>
        <w:t>civile</w:t>
      </w:r>
      <w:proofErr w:type="spellEnd"/>
      <w:r w:rsidRPr="00AB0037">
        <w:rPr>
          <w:rFonts w:ascii="Book Antiqua" w:hAnsi="Book Antiqua"/>
          <w:sz w:val="28"/>
          <w:szCs w:val="28"/>
        </w:rPr>
        <w:t xml:space="preserve">, de </w:t>
      </w:r>
      <w:r w:rsidRPr="00AB0037">
        <w:rPr>
          <w:rFonts w:ascii="Book Antiqua" w:hAnsi="Book Antiqua"/>
          <w:sz w:val="28"/>
          <w:szCs w:val="28"/>
        </w:rPr>
        <w:lastRenderedPageBreak/>
        <w:t>Julio César</w:t>
      </w:r>
      <w:r w:rsidRPr="00AB0037">
        <w:rPr>
          <w:rStyle w:val="Refdenotaalpie"/>
          <w:rFonts w:ascii="Book Antiqua" w:hAnsi="Book Antiqua"/>
          <w:sz w:val="28"/>
          <w:szCs w:val="28"/>
        </w:rPr>
        <w:footnoteReference w:id="141"/>
      </w:r>
      <w:r w:rsidRPr="00AB0037">
        <w:rPr>
          <w:rFonts w:ascii="Book Antiqua" w:hAnsi="Book Antiqua"/>
          <w:sz w:val="28"/>
          <w:szCs w:val="28"/>
        </w:rPr>
        <w:t xml:space="preserve">. El término está presente también en escritores del Principado, como </w:t>
      </w:r>
      <w:proofErr w:type="spellStart"/>
      <w:r w:rsidRPr="00AB0037">
        <w:rPr>
          <w:rFonts w:ascii="Book Antiqua" w:hAnsi="Book Antiqua"/>
          <w:sz w:val="28"/>
          <w:szCs w:val="28"/>
        </w:rPr>
        <w:t>Aulo</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Gellio</w:t>
      </w:r>
      <w:proofErr w:type="spellEnd"/>
      <w:r w:rsidRPr="00AB0037">
        <w:rPr>
          <w:rFonts w:ascii="Book Antiqua" w:hAnsi="Book Antiqua"/>
          <w:sz w:val="28"/>
          <w:szCs w:val="28"/>
        </w:rPr>
        <w:t>, en referencia a la necesidad de tener domicilio en Italia para poder acceder a la condición de vestal</w:t>
      </w:r>
      <w:r w:rsidRPr="00AB0037">
        <w:rPr>
          <w:rStyle w:val="Refdenotaalpie"/>
          <w:rFonts w:ascii="Book Antiqua" w:hAnsi="Book Antiqua"/>
          <w:sz w:val="28"/>
          <w:szCs w:val="28"/>
        </w:rPr>
        <w:t xml:space="preserve"> </w:t>
      </w:r>
      <w:r w:rsidRPr="00AB0037">
        <w:rPr>
          <w:rStyle w:val="Refdenotaalpie"/>
          <w:rFonts w:ascii="Book Antiqua" w:hAnsi="Book Antiqua"/>
          <w:sz w:val="28"/>
          <w:szCs w:val="28"/>
        </w:rPr>
        <w:footnoteReference w:id="142"/>
      </w:r>
      <w:r w:rsidRPr="00AB0037">
        <w:rPr>
          <w:rFonts w:ascii="Book Antiqua" w:hAnsi="Book Antiqua"/>
          <w:sz w:val="28"/>
          <w:szCs w:val="28"/>
        </w:rPr>
        <w:t xml:space="preserve">. </w:t>
      </w:r>
    </w:p>
    <w:p w14:paraId="09309C18"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Entre las fuentes epigráficas de los s. II y I a. C. que contienen el término </w:t>
      </w:r>
      <w:proofErr w:type="spellStart"/>
      <w:r w:rsidRPr="00AB0037">
        <w:rPr>
          <w:rFonts w:ascii="Book Antiqua" w:hAnsi="Book Antiqua"/>
          <w:i/>
          <w:sz w:val="28"/>
          <w:szCs w:val="28"/>
        </w:rPr>
        <w:t>domicilium</w:t>
      </w:r>
      <w:proofErr w:type="spellEnd"/>
      <w:r w:rsidRPr="00AB0037">
        <w:rPr>
          <w:rFonts w:ascii="Book Antiqua" w:hAnsi="Book Antiqua"/>
          <w:sz w:val="28"/>
          <w:szCs w:val="28"/>
        </w:rPr>
        <w:t xml:space="preserve"> se citan:</w:t>
      </w:r>
    </w:p>
    <w:p w14:paraId="28E10469"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a) la l</w:t>
      </w:r>
      <w:r w:rsidRPr="00AB0037">
        <w:rPr>
          <w:rFonts w:ascii="Book Antiqua" w:hAnsi="Book Antiqua"/>
          <w:i/>
          <w:sz w:val="28"/>
          <w:szCs w:val="28"/>
        </w:rPr>
        <w:t xml:space="preserve">ex </w:t>
      </w:r>
      <w:proofErr w:type="spellStart"/>
      <w:r w:rsidRPr="00AB0037">
        <w:rPr>
          <w:rFonts w:ascii="Book Antiqua" w:hAnsi="Book Antiqua"/>
          <w:i/>
          <w:sz w:val="28"/>
          <w:szCs w:val="28"/>
        </w:rPr>
        <w:t>Acilia</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Repetundarum</w:t>
      </w:r>
      <w:proofErr w:type="spellEnd"/>
      <w:r w:rsidRPr="00AB0037">
        <w:rPr>
          <w:rFonts w:ascii="Book Antiqua" w:hAnsi="Book Antiqua"/>
          <w:sz w:val="28"/>
          <w:szCs w:val="28"/>
        </w:rPr>
        <w:t xml:space="preserve"> (123 a.C.), en la que se determinan los criterios de selección del pretor peregrino a la hora de elaborar la lista de los 450 jueces a los efectos de la ley, debiendo excluir, entre otros, </w:t>
      </w:r>
      <w:r w:rsidRPr="00AB0037">
        <w:rPr>
          <w:rFonts w:ascii="Book Antiqua" w:hAnsi="Book Antiqua"/>
          <w:sz w:val="28"/>
          <w:szCs w:val="28"/>
        </w:rPr>
        <w:lastRenderedPageBreak/>
        <w:t>a quienes no tuvieran su domicilio en Roma o en el radio de una milla</w:t>
      </w:r>
      <w:r w:rsidRPr="00AB0037">
        <w:rPr>
          <w:rStyle w:val="Refdenotaalpie"/>
          <w:rFonts w:ascii="Book Antiqua" w:hAnsi="Book Antiqua"/>
          <w:sz w:val="28"/>
          <w:szCs w:val="28"/>
        </w:rPr>
        <w:footnoteReference w:id="143"/>
      </w:r>
      <w:r w:rsidRPr="00AB0037">
        <w:rPr>
          <w:rFonts w:ascii="Book Antiqua" w:hAnsi="Book Antiqua"/>
          <w:sz w:val="28"/>
          <w:szCs w:val="28"/>
        </w:rPr>
        <w:t xml:space="preserve"> </w:t>
      </w:r>
    </w:p>
    <w:p w14:paraId="5B72F2C1"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b)  la </w:t>
      </w:r>
      <w:r w:rsidRPr="00AB0037">
        <w:rPr>
          <w:rFonts w:ascii="Book Antiqua" w:hAnsi="Book Antiqua"/>
          <w:i/>
          <w:sz w:val="28"/>
          <w:szCs w:val="28"/>
        </w:rPr>
        <w:t xml:space="preserve">lex </w:t>
      </w:r>
      <w:proofErr w:type="spellStart"/>
      <w:r w:rsidRPr="00AB0037">
        <w:rPr>
          <w:rFonts w:ascii="Book Antiqua" w:hAnsi="Book Antiqua"/>
          <w:i/>
          <w:sz w:val="28"/>
          <w:szCs w:val="28"/>
        </w:rPr>
        <w:t>Municipi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Tarentini</w:t>
      </w:r>
      <w:proofErr w:type="spellEnd"/>
      <w:r w:rsidRPr="00AB0037">
        <w:rPr>
          <w:rStyle w:val="Refdenotaalpie"/>
          <w:rFonts w:ascii="Book Antiqua" w:hAnsi="Book Antiqua"/>
          <w:sz w:val="28"/>
          <w:szCs w:val="28"/>
        </w:rPr>
        <w:footnoteReference w:id="144"/>
      </w:r>
      <w:r w:rsidRPr="00AB0037">
        <w:rPr>
          <w:rFonts w:ascii="Book Antiqua" w:hAnsi="Book Antiqua"/>
          <w:i/>
          <w:sz w:val="28"/>
          <w:szCs w:val="28"/>
        </w:rPr>
        <w:t>,</w:t>
      </w:r>
      <w:r w:rsidRPr="00AB0037">
        <w:rPr>
          <w:rFonts w:ascii="Book Antiqua" w:hAnsi="Book Antiqua"/>
          <w:sz w:val="28"/>
          <w:szCs w:val="28"/>
        </w:rPr>
        <w:t xml:space="preserve"> en la que se establece el deber de los senadores municipales tener una casa con un determinado número de tejas en el municipio en cuestión -aunque aquí propiamente no se emplea la palabra “domicilio”-. </w:t>
      </w:r>
    </w:p>
    <w:p w14:paraId="63D7C24F"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c) la </w:t>
      </w:r>
      <w:r w:rsidRPr="00AB0037">
        <w:rPr>
          <w:rFonts w:ascii="Book Antiqua" w:hAnsi="Book Antiqua"/>
          <w:i/>
          <w:sz w:val="28"/>
          <w:szCs w:val="28"/>
        </w:rPr>
        <w:t xml:space="preserve">Tabula </w:t>
      </w:r>
      <w:proofErr w:type="spellStart"/>
      <w:r w:rsidRPr="00AB0037">
        <w:rPr>
          <w:rFonts w:ascii="Book Antiqua" w:hAnsi="Book Antiqua"/>
          <w:i/>
          <w:sz w:val="28"/>
          <w:szCs w:val="28"/>
        </w:rPr>
        <w:t>Heracleensis</w:t>
      </w:r>
      <w:proofErr w:type="spellEnd"/>
      <w:r w:rsidRPr="00AB0037">
        <w:rPr>
          <w:rStyle w:val="Refdenotaalpie"/>
          <w:rFonts w:ascii="Book Antiqua" w:hAnsi="Book Antiqua"/>
          <w:sz w:val="28"/>
          <w:szCs w:val="28"/>
        </w:rPr>
        <w:footnoteReference w:id="145"/>
      </w:r>
      <w:r w:rsidRPr="00AB0037">
        <w:rPr>
          <w:rFonts w:ascii="Book Antiqua" w:hAnsi="Book Antiqua"/>
          <w:sz w:val="28"/>
          <w:szCs w:val="28"/>
        </w:rPr>
        <w:t xml:space="preserve">, que dispensa a los que tengan su domicilio en varios municipios o colonias y estén censados en Roma de la obligación de censarse además en dichos municipios o colonias; </w:t>
      </w:r>
    </w:p>
    <w:p w14:paraId="674635A0"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t xml:space="preserve">d) la </w:t>
      </w:r>
      <w:r w:rsidRPr="00AB0037">
        <w:rPr>
          <w:rFonts w:ascii="Book Antiqua" w:hAnsi="Book Antiqua"/>
          <w:i/>
          <w:sz w:val="28"/>
          <w:szCs w:val="28"/>
        </w:rPr>
        <w:t xml:space="preserve">lex </w:t>
      </w:r>
      <w:proofErr w:type="spellStart"/>
      <w:r w:rsidRPr="00AB0037">
        <w:rPr>
          <w:rFonts w:ascii="Book Antiqua" w:hAnsi="Book Antiqua"/>
          <w:i/>
          <w:sz w:val="28"/>
          <w:szCs w:val="28"/>
        </w:rPr>
        <w:t>Ursonensis</w:t>
      </w:r>
      <w:proofErr w:type="spellEnd"/>
      <w:r w:rsidRPr="00AB0037">
        <w:rPr>
          <w:rFonts w:ascii="Book Antiqua" w:hAnsi="Book Antiqua"/>
          <w:i/>
          <w:sz w:val="28"/>
          <w:szCs w:val="28"/>
        </w:rPr>
        <w:t>,</w:t>
      </w:r>
      <w:r w:rsidRPr="00AB0037">
        <w:rPr>
          <w:rFonts w:ascii="Book Antiqua" w:hAnsi="Book Antiqua"/>
          <w:sz w:val="28"/>
          <w:szCs w:val="28"/>
        </w:rPr>
        <w:t xml:space="preserve"> que al hablar de los sujetos obligados a la contribución personal para la ejecución de una obra pública – </w:t>
      </w:r>
      <w:proofErr w:type="spellStart"/>
      <w:r w:rsidRPr="00AB0037">
        <w:rPr>
          <w:rFonts w:ascii="Book Antiqua" w:hAnsi="Book Antiqua"/>
          <w:i/>
          <w:sz w:val="28"/>
          <w:szCs w:val="28"/>
        </w:rPr>
        <w:t>munitio</w:t>
      </w:r>
      <w:proofErr w:type="spellEnd"/>
      <w:r w:rsidRPr="00AB0037">
        <w:rPr>
          <w:rFonts w:ascii="Book Antiqua" w:hAnsi="Book Antiqua"/>
          <w:sz w:val="28"/>
          <w:szCs w:val="28"/>
        </w:rPr>
        <w:t>- menciona a los que sin ser colonos tienen el “</w:t>
      </w:r>
      <w:proofErr w:type="gramStart"/>
      <w:r w:rsidRPr="00AB0037">
        <w:rPr>
          <w:rFonts w:ascii="Book Antiqua" w:hAnsi="Book Antiqua"/>
          <w:sz w:val="28"/>
          <w:szCs w:val="28"/>
        </w:rPr>
        <w:t>domicilio“ en</w:t>
      </w:r>
      <w:proofErr w:type="gramEnd"/>
      <w:r w:rsidRPr="00AB0037">
        <w:rPr>
          <w:rFonts w:ascii="Book Antiqua" w:hAnsi="Book Antiqua"/>
          <w:sz w:val="28"/>
          <w:szCs w:val="28"/>
        </w:rPr>
        <w:t xml:space="preserve"> Urso</w:t>
      </w:r>
      <w:r w:rsidRPr="00AB0037">
        <w:rPr>
          <w:rStyle w:val="Refdenotaalpie"/>
          <w:rFonts w:ascii="Book Antiqua" w:hAnsi="Book Antiqua"/>
          <w:sz w:val="28"/>
          <w:szCs w:val="28"/>
        </w:rPr>
        <w:footnoteReference w:id="146"/>
      </w:r>
      <w:r w:rsidRPr="00AB0037">
        <w:rPr>
          <w:rFonts w:ascii="Book Antiqua" w:hAnsi="Book Antiqua"/>
          <w:sz w:val="28"/>
          <w:szCs w:val="28"/>
        </w:rPr>
        <w:t xml:space="preserve"> </w:t>
      </w:r>
    </w:p>
    <w:p w14:paraId="0B842EAB" w14:textId="77777777" w:rsidR="006E0F25" w:rsidRPr="00AB0037" w:rsidRDefault="006E0F25" w:rsidP="006E0F25">
      <w:pPr>
        <w:spacing w:line="360" w:lineRule="auto"/>
        <w:jc w:val="both"/>
        <w:textAlignment w:val="baseline"/>
        <w:rPr>
          <w:rFonts w:ascii="Book Antiqua" w:hAnsi="Book Antiqua"/>
          <w:i/>
          <w:sz w:val="28"/>
          <w:szCs w:val="28"/>
        </w:rPr>
      </w:pPr>
      <w:r w:rsidRPr="00AB0037">
        <w:rPr>
          <w:rFonts w:ascii="Book Antiqua" w:hAnsi="Book Antiqua"/>
          <w:sz w:val="28"/>
          <w:szCs w:val="28"/>
        </w:rPr>
        <w:lastRenderedPageBreak/>
        <w:t xml:space="preserve">e) la </w:t>
      </w:r>
      <w:r w:rsidRPr="00AB0037">
        <w:rPr>
          <w:rFonts w:ascii="Book Antiqua" w:hAnsi="Book Antiqua"/>
          <w:i/>
          <w:sz w:val="28"/>
          <w:szCs w:val="28"/>
        </w:rPr>
        <w:t xml:space="preserve">lex </w:t>
      </w:r>
      <w:proofErr w:type="spellStart"/>
      <w:r w:rsidRPr="00AB0037">
        <w:rPr>
          <w:rFonts w:ascii="Book Antiqua" w:hAnsi="Book Antiqua"/>
          <w:i/>
          <w:sz w:val="28"/>
          <w:szCs w:val="28"/>
        </w:rPr>
        <w:t>Irnitana</w:t>
      </w:r>
      <w:proofErr w:type="spellEnd"/>
      <w:r w:rsidRPr="00AB0037">
        <w:rPr>
          <w:rFonts w:ascii="Book Antiqua" w:hAnsi="Book Antiqua"/>
          <w:i/>
          <w:sz w:val="28"/>
          <w:szCs w:val="28"/>
        </w:rPr>
        <w:t xml:space="preserve">, </w:t>
      </w:r>
      <w:r w:rsidRPr="00AB0037">
        <w:rPr>
          <w:rFonts w:ascii="Book Antiqua" w:hAnsi="Book Antiqua"/>
          <w:sz w:val="28"/>
          <w:szCs w:val="28"/>
        </w:rPr>
        <w:t xml:space="preserve">que en su capítulo 87 establece la misma obligación para los munícipes e </w:t>
      </w:r>
      <w:proofErr w:type="spellStart"/>
      <w:r w:rsidRPr="00AB0037">
        <w:rPr>
          <w:rFonts w:ascii="Book Antiqua" w:hAnsi="Book Antiqua"/>
          <w:sz w:val="28"/>
          <w:szCs w:val="28"/>
        </w:rPr>
        <w:t>incolas</w:t>
      </w:r>
      <w:proofErr w:type="spellEnd"/>
      <w:r w:rsidRPr="00AB0037">
        <w:rPr>
          <w:rFonts w:ascii="Book Antiqua" w:hAnsi="Book Antiqua"/>
          <w:sz w:val="28"/>
          <w:szCs w:val="28"/>
        </w:rPr>
        <w:t xml:space="preserve"> del municipio o los que habiten un domicilio o tenga su finca o fincas dentro de los límites del municipio</w:t>
      </w:r>
      <w:r w:rsidRPr="00AB0037">
        <w:rPr>
          <w:rStyle w:val="Refdenotaalpie"/>
          <w:rFonts w:ascii="Book Antiqua" w:hAnsi="Book Antiqua"/>
          <w:sz w:val="28"/>
          <w:szCs w:val="28"/>
        </w:rPr>
        <w:footnoteReference w:id="147"/>
      </w:r>
      <w:r w:rsidRPr="00AB0037">
        <w:rPr>
          <w:rFonts w:ascii="Book Antiqua" w:hAnsi="Book Antiqua"/>
          <w:i/>
          <w:sz w:val="28"/>
          <w:szCs w:val="28"/>
        </w:rPr>
        <w:t>.</w:t>
      </w:r>
    </w:p>
    <w:p w14:paraId="68FF0D0B" w14:textId="77777777" w:rsidR="006E0F25" w:rsidRPr="00AB0037" w:rsidRDefault="006E0F25" w:rsidP="006E0F25">
      <w:pPr>
        <w:pStyle w:val="Textonotapie"/>
        <w:spacing w:after="240" w:line="360" w:lineRule="auto"/>
        <w:ind w:firstLine="708"/>
        <w:rPr>
          <w:rFonts w:ascii="Book Antiqua" w:hAnsi="Book Antiqua"/>
          <w:sz w:val="28"/>
          <w:szCs w:val="28"/>
        </w:rPr>
      </w:pPr>
      <w:r w:rsidRPr="00AB0037">
        <w:rPr>
          <w:rFonts w:ascii="Book Antiqua" w:hAnsi="Book Antiqua"/>
          <w:sz w:val="28"/>
          <w:szCs w:val="28"/>
        </w:rPr>
        <w:t>Las fuentes jurídicas romanas nos han legado dos definiciones de domicilio:</w:t>
      </w:r>
    </w:p>
    <w:p w14:paraId="1BA43E4F" w14:textId="77777777" w:rsidR="006E0F25" w:rsidRPr="00AB0037" w:rsidRDefault="006E0F25" w:rsidP="00D5266A">
      <w:pPr>
        <w:pStyle w:val="Textonotapie"/>
        <w:numPr>
          <w:ilvl w:val="0"/>
          <w:numId w:val="8"/>
        </w:numPr>
        <w:spacing w:after="240" w:line="360" w:lineRule="auto"/>
        <w:rPr>
          <w:rFonts w:ascii="Book Antiqua" w:hAnsi="Book Antiqua"/>
          <w:bCs/>
          <w:sz w:val="28"/>
          <w:szCs w:val="28"/>
        </w:rPr>
      </w:pPr>
      <w:r w:rsidRPr="00AB0037">
        <w:rPr>
          <w:rFonts w:ascii="Book Antiqua" w:hAnsi="Book Antiqua"/>
          <w:sz w:val="28"/>
          <w:szCs w:val="28"/>
        </w:rPr>
        <w:t xml:space="preserve">La primera es obra de </w:t>
      </w:r>
      <w:proofErr w:type="spellStart"/>
      <w:r w:rsidRPr="00AB0037">
        <w:rPr>
          <w:rFonts w:ascii="Book Antiqua" w:hAnsi="Book Antiqua"/>
          <w:sz w:val="28"/>
          <w:szCs w:val="28"/>
        </w:rPr>
        <w:t>Alfeno</w:t>
      </w:r>
      <w:proofErr w:type="spellEnd"/>
      <w:r w:rsidRPr="00AB0037">
        <w:rPr>
          <w:rFonts w:ascii="Book Antiqua" w:hAnsi="Book Antiqua"/>
          <w:sz w:val="28"/>
          <w:szCs w:val="28"/>
        </w:rPr>
        <w:t xml:space="preserve"> Varo, contenida en D. 50,16,203 </w:t>
      </w:r>
      <w:r w:rsidRPr="00AB0037">
        <w:rPr>
          <w:rFonts w:ascii="Book Antiqua" w:hAnsi="Book Antiqua"/>
          <w:i/>
          <w:sz w:val="28"/>
          <w:szCs w:val="28"/>
        </w:rPr>
        <w:t xml:space="preserve">(Alf. </w:t>
      </w:r>
      <w:proofErr w:type="spellStart"/>
      <w:r w:rsidRPr="00AB0037">
        <w:rPr>
          <w:rFonts w:ascii="Book Antiqua" w:hAnsi="Book Antiqua"/>
          <w:i/>
          <w:sz w:val="28"/>
          <w:szCs w:val="28"/>
        </w:rPr>
        <w:t>Varus</w:t>
      </w:r>
      <w:proofErr w:type="spellEnd"/>
      <w:r w:rsidRPr="00AB0037">
        <w:rPr>
          <w:rFonts w:ascii="Book Antiqua" w:hAnsi="Book Antiqua"/>
          <w:i/>
          <w:sz w:val="28"/>
          <w:szCs w:val="28"/>
        </w:rPr>
        <w:t xml:space="preserve">, l. VII </w:t>
      </w:r>
      <w:proofErr w:type="spellStart"/>
      <w:r w:rsidRPr="00AB0037">
        <w:rPr>
          <w:rFonts w:ascii="Book Antiqua" w:hAnsi="Book Antiqua"/>
          <w:i/>
          <w:sz w:val="28"/>
          <w:szCs w:val="28"/>
        </w:rPr>
        <w:t>dig</w:t>
      </w:r>
      <w:proofErr w:type="spellEnd"/>
      <w:r w:rsidRPr="00AB0037">
        <w:rPr>
          <w:rFonts w:ascii="Book Antiqua" w:hAnsi="Book Antiqua"/>
          <w:sz w:val="28"/>
          <w:szCs w:val="28"/>
        </w:rPr>
        <w:t>.), donde el jurista define casa como aquella “en la que cada cual tuviese su asiento y sus escrituras, y hubiese hecho el establecimiento de sus cosas” -</w:t>
      </w:r>
      <w:proofErr w:type="spellStart"/>
      <w:r w:rsidRPr="00AB0037">
        <w:rPr>
          <w:rFonts w:ascii="Book Antiqua" w:hAnsi="Book Antiqua"/>
          <w:bCs/>
          <w:i/>
          <w:sz w:val="28"/>
          <w:szCs w:val="28"/>
        </w:rPr>
        <w:t>ubi</w:t>
      </w:r>
      <w:proofErr w:type="spellEnd"/>
      <w:r w:rsidRPr="00AB0037">
        <w:rPr>
          <w:rFonts w:ascii="Book Antiqua" w:hAnsi="Book Antiqua"/>
          <w:bCs/>
          <w:i/>
          <w:sz w:val="28"/>
          <w:szCs w:val="28"/>
        </w:rPr>
        <w:t xml:space="preserve"> quisque sedes et tabulas </w:t>
      </w:r>
      <w:proofErr w:type="spellStart"/>
      <w:r w:rsidRPr="00AB0037">
        <w:rPr>
          <w:rFonts w:ascii="Book Antiqua" w:hAnsi="Book Antiqua"/>
          <w:bCs/>
          <w:i/>
          <w:sz w:val="28"/>
          <w:szCs w:val="28"/>
        </w:rPr>
        <w:t>haberet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suarumque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rerum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constitutionem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fecisset</w:t>
      </w:r>
      <w:proofErr w:type="spellEnd"/>
      <w:r w:rsidRPr="00AB0037">
        <w:rPr>
          <w:rFonts w:ascii="Book Antiqua" w:hAnsi="Book Antiqua"/>
          <w:bCs/>
          <w:i/>
          <w:sz w:val="28"/>
          <w:szCs w:val="28"/>
        </w:rPr>
        <w:t>-</w:t>
      </w:r>
      <w:r w:rsidRPr="00AB0037">
        <w:rPr>
          <w:rFonts w:ascii="Book Antiqua" w:hAnsi="Book Antiqua"/>
          <w:bCs/>
          <w:sz w:val="28"/>
          <w:szCs w:val="28"/>
        </w:rPr>
        <w:t xml:space="preserve"> </w:t>
      </w:r>
    </w:p>
    <w:p w14:paraId="06F711FA" w14:textId="77777777" w:rsidR="006E0F25" w:rsidRPr="00AB0037" w:rsidRDefault="006E0F25" w:rsidP="00D5266A">
      <w:pPr>
        <w:pStyle w:val="Textonotapie"/>
        <w:numPr>
          <w:ilvl w:val="0"/>
          <w:numId w:val="8"/>
        </w:numPr>
        <w:spacing w:after="240" w:line="360" w:lineRule="auto"/>
        <w:rPr>
          <w:rFonts w:ascii="Book Antiqua" w:hAnsi="Book Antiqua"/>
          <w:sz w:val="28"/>
          <w:szCs w:val="28"/>
        </w:rPr>
      </w:pPr>
      <w:r w:rsidRPr="00AB0037">
        <w:rPr>
          <w:rFonts w:ascii="Book Antiqua" w:hAnsi="Book Antiqua"/>
          <w:bCs/>
          <w:sz w:val="28"/>
          <w:szCs w:val="28"/>
        </w:rPr>
        <w:t xml:space="preserve">La segunda aparece en una constitución de Diocleciano y Maximiano, que nos transmite el </w:t>
      </w:r>
      <w:proofErr w:type="spellStart"/>
      <w:r w:rsidRPr="00AB0037">
        <w:rPr>
          <w:rFonts w:ascii="Book Antiqua" w:hAnsi="Book Antiqua"/>
          <w:sz w:val="28"/>
          <w:szCs w:val="28"/>
        </w:rPr>
        <w:t>CJ</w:t>
      </w:r>
      <w:proofErr w:type="spellEnd"/>
      <w:r w:rsidRPr="00AB0037">
        <w:rPr>
          <w:rFonts w:ascii="Book Antiqua" w:hAnsi="Book Antiqua"/>
          <w:sz w:val="28"/>
          <w:szCs w:val="28"/>
        </w:rPr>
        <w:t>. 10,40(39),7, donde el domicilio aparece definido como el lugar donde cada cual constituyó sus lares y el conjunto de sus cosas y de su fortuna</w:t>
      </w:r>
      <w:r w:rsidRPr="00AB0037">
        <w:rPr>
          <w:rFonts w:ascii="Book Antiqua" w:hAnsi="Book Antiqua"/>
          <w:bCs/>
          <w:i/>
          <w:sz w:val="28"/>
          <w:szCs w:val="28"/>
        </w:rPr>
        <w:t xml:space="preserve"> -</w:t>
      </w:r>
      <w:proofErr w:type="spellStart"/>
      <w:r w:rsidRPr="00AB0037">
        <w:rPr>
          <w:rFonts w:ascii="Book Antiqua" w:hAnsi="Book Antiqua"/>
          <w:bCs/>
          <w:i/>
          <w:sz w:val="28"/>
          <w:szCs w:val="28"/>
        </w:rPr>
        <w:t>ubi</w:t>
      </w:r>
      <w:proofErr w:type="spellEnd"/>
      <w:r w:rsidRPr="00AB0037">
        <w:rPr>
          <w:rFonts w:ascii="Book Antiqua" w:hAnsi="Book Antiqua"/>
          <w:bCs/>
          <w:i/>
          <w:sz w:val="28"/>
          <w:szCs w:val="28"/>
        </w:rPr>
        <w:t xml:space="preserve"> quis </w:t>
      </w:r>
      <w:proofErr w:type="spellStart"/>
      <w:r w:rsidRPr="00AB0037">
        <w:rPr>
          <w:rFonts w:ascii="Book Antiqua" w:hAnsi="Book Antiqua"/>
          <w:bCs/>
          <w:i/>
          <w:sz w:val="28"/>
          <w:szCs w:val="28"/>
        </w:rPr>
        <w:t>larem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rerumque</w:t>
      </w:r>
      <w:proofErr w:type="spellEnd"/>
      <w:r w:rsidRPr="00AB0037">
        <w:rPr>
          <w:rFonts w:ascii="Book Antiqua" w:hAnsi="Book Antiqua"/>
          <w:bCs/>
          <w:i/>
          <w:sz w:val="28"/>
          <w:szCs w:val="28"/>
        </w:rPr>
        <w:t xml:space="preserve"> ac </w:t>
      </w:r>
      <w:proofErr w:type="spellStart"/>
      <w:r w:rsidRPr="00AB0037">
        <w:rPr>
          <w:rFonts w:ascii="Book Antiqua" w:hAnsi="Book Antiqua"/>
          <w:bCs/>
          <w:i/>
          <w:sz w:val="28"/>
          <w:szCs w:val="28"/>
        </w:rPr>
        <w:t>fortunarum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suarum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summam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constituit</w:t>
      </w:r>
      <w:proofErr w:type="spellEnd"/>
      <w:r w:rsidRPr="00AB0037">
        <w:rPr>
          <w:rFonts w:ascii="Book Antiqua" w:hAnsi="Book Antiqua"/>
          <w:bCs/>
          <w:i/>
          <w:sz w:val="28"/>
          <w:szCs w:val="28"/>
        </w:rPr>
        <w:t>-</w:t>
      </w:r>
      <w:r w:rsidRPr="00AB0037">
        <w:rPr>
          <w:rFonts w:ascii="Book Antiqua" w:hAnsi="Book Antiqua"/>
          <w:sz w:val="28"/>
          <w:szCs w:val="28"/>
        </w:rPr>
        <w:t xml:space="preserve"> y de donde no haya de alejarse otra vez, si nada le </w:t>
      </w:r>
      <w:proofErr w:type="spellStart"/>
      <w:r w:rsidRPr="00AB0037">
        <w:rPr>
          <w:rFonts w:ascii="Book Antiqua" w:hAnsi="Book Antiqua"/>
          <w:sz w:val="28"/>
          <w:szCs w:val="28"/>
        </w:rPr>
        <w:t>oblige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unde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rursus</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sit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discessurus</w:t>
      </w:r>
      <w:proofErr w:type="spellEnd"/>
      <w:r w:rsidRPr="00AB0037">
        <w:rPr>
          <w:rFonts w:ascii="Book Antiqua" w:hAnsi="Book Antiqua"/>
          <w:bCs/>
          <w:i/>
          <w:sz w:val="28"/>
          <w:szCs w:val="28"/>
        </w:rPr>
        <w:t xml:space="preserve">, si nihil </w:t>
      </w:r>
      <w:proofErr w:type="spellStart"/>
      <w:r w:rsidRPr="00AB0037">
        <w:rPr>
          <w:rFonts w:ascii="Book Antiqua" w:hAnsi="Book Antiqua"/>
          <w:bCs/>
          <w:i/>
          <w:sz w:val="28"/>
          <w:szCs w:val="28"/>
        </w:rPr>
        <w:t>avocet</w:t>
      </w:r>
      <w:proofErr w:type="spellEnd"/>
      <w:r w:rsidRPr="00AB0037">
        <w:rPr>
          <w:rFonts w:ascii="Book Antiqua" w:hAnsi="Book Antiqua"/>
          <w:bCs/>
          <w:i/>
          <w:sz w:val="28"/>
          <w:szCs w:val="28"/>
        </w:rPr>
        <w:t>-</w:t>
      </w:r>
      <w:r w:rsidRPr="00AB0037">
        <w:rPr>
          <w:rFonts w:ascii="Book Antiqua" w:hAnsi="Book Antiqua"/>
          <w:sz w:val="28"/>
          <w:szCs w:val="28"/>
        </w:rPr>
        <w:t>, y de donde cuando partió se considera que está de viaje, y cuando volvió que dejó ya de viajar -</w:t>
      </w:r>
      <w:proofErr w:type="spellStart"/>
      <w:r w:rsidRPr="00AB0037">
        <w:rPr>
          <w:rFonts w:ascii="Book Antiqua" w:hAnsi="Book Antiqua"/>
          <w:bCs/>
          <w:i/>
          <w:sz w:val="28"/>
          <w:szCs w:val="28"/>
        </w:rPr>
        <w:t>unde</w:t>
      </w:r>
      <w:proofErr w:type="spellEnd"/>
      <w:r w:rsidRPr="00AB0037">
        <w:rPr>
          <w:rFonts w:ascii="Book Antiqua" w:hAnsi="Book Antiqua"/>
          <w:bCs/>
          <w:i/>
          <w:sz w:val="28"/>
          <w:szCs w:val="28"/>
        </w:rPr>
        <w:t xml:space="preserve"> cum </w:t>
      </w:r>
      <w:proofErr w:type="spellStart"/>
      <w:r w:rsidRPr="00AB0037">
        <w:rPr>
          <w:rFonts w:ascii="Book Antiqua" w:hAnsi="Book Antiqua"/>
          <w:bCs/>
          <w:i/>
          <w:sz w:val="28"/>
          <w:szCs w:val="28"/>
        </w:rPr>
        <w:t>profectus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est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peregrinari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videtur</w:t>
      </w:r>
      <w:proofErr w:type="spellEnd"/>
      <w:r w:rsidRPr="00AB0037">
        <w:rPr>
          <w:rFonts w:ascii="Book Antiqua" w:hAnsi="Book Antiqua"/>
          <w:bCs/>
          <w:i/>
          <w:sz w:val="28"/>
          <w:szCs w:val="28"/>
        </w:rPr>
        <w:t xml:space="preserve">, quo si </w:t>
      </w:r>
      <w:proofErr w:type="spellStart"/>
      <w:r w:rsidRPr="00AB0037">
        <w:rPr>
          <w:rFonts w:ascii="Book Antiqua" w:hAnsi="Book Antiqua"/>
          <w:bCs/>
          <w:i/>
          <w:sz w:val="28"/>
          <w:szCs w:val="28"/>
        </w:rPr>
        <w:t>rediit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peregrinari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iam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destitit</w:t>
      </w:r>
      <w:proofErr w:type="spellEnd"/>
      <w:r w:rsidRPr="00AB0037">
        <w:rPr>
          <w:rFonts w:ascii="Book Antiqua" w:hAnsi="Book Antiqua"/>
          <w:bCs/>
          <w:i/>
          <w:sz w:val="28"/>
          <w:szCs w:val="28"/>
        </w:rPr>
        <w:t>-.</w:t>
      </w:r>
    </w:p>
    <w:p w14:paraId="4F795CEA"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 xml:space="preserve">Las opiniones doctrinales vertidas a propósito de la delimitación conceptual del domicilio en el Derecho romano han sido muy variadas, coexistiendo dos corrientes: </w:t>
      </w:r>
    </w:p>
    <w:p w14:paraId="7DEE6694" w14:textId="77777777" w:rsidR="006E0F25" w:rsidRPr="00AB0037" w:rsidRDefault="006E0F25" w:rsidP="00D5266A">
      <w:pPr>
        <w:pStyle w:val="ListParagraph"/>
        <w:numPr>
          <w:ilvl w:val="0"/>
          <w:numId w:val="5"/>
        </w:numPr>
        <w:spacing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t xml:space="preserve">la teoría evolutiva, que defiende la progresiva substitución del elemento material por el intencional en la configuración jurídica del domicilio, teoría mantenida con diversos matices por </w:t>
      </w:r>
      <w:proofErr w:type="spellStart"/>
      <w:r w:rsidRPr="00AB0037">
        <w:rPr>
          <w:rFonts w:ascii="Book Antiqua" w:hAnsi="Book Antiqua"/>
          <w:color w:val="auto"/>
          <w:sz w:val="28"/>
          <w:szCs w:val="28"/>
          <w:lang w:eastAsia="es-ES"/>
        </w:rPr>
        <w:lastRenderedPageBreak/>
        <w:t>Pernice</w:t>
      </w:r>
      <w:proofErr w:type="spellEnd"/>
      <w:r w:rsidRPr="00AB0037">
        <w:rPr>
          <w:rStyle w:val="Refdenotaalpie"/>
          <w:rFonts w:ascii="Book Antiqua" w:hAnsi="Book Antiqua"/>
          <w:color w:val="auto"/>
          <w:sz w:val="28"/>
          <w:szCs w:val="28"/>
          <w:lang w:eastAsia="es-ES"/>
        </w:rPr>
        <w:footnoteReference w:id="148"/>
      </w:r>
      <w:r w:rsidRPr="00AB0037">
        <w:rPr>
          <w:rFonts w:ascii="Book Antiqua" w:hAnsi="Book Antiqua"/>
          <w:color w:val="auto"/>
          <w:sz w:val="28"/>
          <w:szCs w:val="28"/>
          <w:lang w:eastAsia="es-ES"/>
        </w:rPr>
        <w:t>, Carnelutti</w:t>
      </w:r>
      <w:r w:rsidRPr="00AB0037">
        <w:rPr>
          <w:rStyle w:val="Refdenotaalpie"/>
          <w:rFonts w:ascii="Book Antiqua" w:hAnsi="Book Antiqua"/>
          <w:color w:val="auto"/>
          <w:sz w:val="28"/>
          <w:szCs w:val="28"/>
          <w:lang w:eastAsia="es-ES"/>
        </w:rPr>
        <w:footnoteReference w:id="149"/>
      </w:r>
      <w:r w:rsidRPr="00AB0037">
        <w:rPr>
          <w:rFonts w:ascii="Book Antiqua" w:hAnsi="Book Antiqua"/>
          <w:color w:val="auto"/>
          <w:sz w:val="28"/>
          <w:szCs w:val="28"/>
          <w:lang w:eastAsia="es-ES"/>
        </w:rPr>
        <w:t xml:space="preserve">, </w:t>
      </w:r>
      <w:proofErr w:type="spellStart"/>
      <w:r w:rsidRPr="00AB0037">
        <w:rPr>
          <w:rFonts w:ascii="Book Antiqua" w:hAnsi="Book Antiqua"/>
          <w:color w:val="auto"/>
          <w:sz w:val="28"/>
          <w:szCs w:val="28"/>
          <w:lang w:eastAsia="es-ES"/>
        </w:rPr>
        <w:t>Leonhardt</w:t>
      </w:r>
      <w:proofErr w:type="spellEnd"/>
      <w:r w:rsidRPr="00AB0037">
        <w:rPr>
          <w:rStyle w:val="Refdenotaalpie"/>
          <w:rFonts w:ascii="Book Antiqua" w:hAnsi="Book Antiqua"/>
          <w:color w:val="auto"/>
          <w:sz w:val="28"/>
          <w:szCs w:val="28"/>
          <w:lang w:eastAsia="es-ES"/>
        </w:rPr>
        <w:footnoteReference w:id="150"/>
      </w:r>
      <w:r w:rsidRPr="00AB0037">
        <w:rPr>
          <w:rFonts w:ascii="Book Antiqua" w:hAnsi="Book Antiqua"/>
          <w:color w:val="auto"/>
          <w:sz w:val="28"/>
          <w:szCs w:val="28"/>
          <w:lang w:eastAsia="es-ES"/>
        </w:rPr>
        <w:t xml:space="preserve">, Visconti </w:t>
      </w:r>
      <w:r w:rsidRPr="00AB0037">
        <w:rPr>
          <w:rStyle w:val="Refdenotaalpie"/>
          <w:rFonts w:ascii="Book Antiqua" w:hAnsi="Book Antiqua"/>
          <w:color w:val="auto"/>
          <w:sz w:val="28"/>
          <w:szCs w:val="28"/>
          <w:lang w:eastAsia="es-ES"/>
        </w:rPr>
        <w:footnoteReference w:id="151"/>
      </w:r>
      <w:r w:rsidRPr="00AB0037">
        <w:rPr>
          <w:rFonts w:ascii="Book Antiqua" w:hAnsi="Book Antiqua"/>
          <w:color w:val="auto"/>
          <w:sz w:val="28"/>
          <w:szCs w:val="28"/>
          <w:lang w:eastAsia="es-ES"/>
        </w:rPr>
        <w:t>, Battista</w:t>
      </w:r>
      <w:r w:rsidRPr="00AB0037">
        <w:rPr>
          <w:rStyle w:val="Refdenotaalpie"/>
          <w:rFonts w:ascii="Book Antiqua" w:hAnsi="Book Antiqua"/>
          <w:color w:val="auto"/>
          <w:sz w:val="28"/>
          <w:szCs w:val="28"/>
          <w:lang w:eastAsia="es-ES"/>
        </w:rPr>
        <w:footnoteReference w:id="152"/>
      </w:r>
      <w:r w:rsidRPr="00AB0037">
        <w:rPr>
          <w:rFonts w:ascii="Book Antiqua" w:hAnsi="Book Antiqua"/>
          <w:color w:val="auto"/>
          <w:sz w:val="28"/>
          <w:szCs w:val="28"/>
          <w:lang w:eastAsia="es-ES"/>
        </w:rPr>
        <w:t>, Salgado</w:t>
      </w:r>
      <w:r w:rsidRPr="00AB0037">
        <w:rPr>
          <w:rStyle w:val="Refdenotaalpie"/>
          <w:rFonts w:ascii="Book Antiqua" w:hAnsi="Book Antiqua"/>
          <w:color w:val="auto"/>
          <w:sz w:val="28"/>
          <w:szCs w:val="28"/>
          <w:lang w:eastAsia="es-ES"/>
        </w:rPr>
        <w:footnoteReference w:id="153"/>
      </w:r>
      <w:r w:rsidRPr="00AB0037">
        <w:rPr>
          <w:rFonts w:ascii="Book Antiqua" w:hAnsi="Book Antiqua"/>
          <w:color w:val="auto"/>
          <w:sz w:val="28"/>
          <w:szCs w:val="28"/>
          <w:lang w:eastAsia="es-ES"/>
        </w:rPr>
        <w:t xml:space="preserve"> y López-Huguet</w:t>
      </w:r>
      <w:r w:rsidRPr="00AB0037">
        <w:rPr>
          <w:rStyle w:val="Refdenotaalpie"/>
          <w:rFonts w:ascii="Book Antiqua" w:hAnsi="Book Antiqua"/>
          <w:color w:val="auto"/>
          <w:sz w:val="28"/>
          <w:szCs w:val="28"/>
          <w:lang w:eastAsia="es-ES"/>
        </w:rPr>
        <w:footnoteReference w:id="154"/>
      </w:r>
      <w:r w:rsidRPr="00AB0037">
        <w:rPr>
          <w:rFonts w:ascii="Book Antiqua" w:hAnsi="Book Antiqua"/>
          <w:color w:val="auto"/>
          <w:sz w:val="28"/>
          <w:szCs w:val="28"/>
          <w:lang w:eastAsia="es-ES"/>
        </w:rPr>
        <w:t xml:space="preserve">. </w:t>
      </w:r>
    </w:p>
    <w:p w14:paraId="3DE23959" w14:textId="77777777" w:rsidR="006E0F25" w:rsidRPr="00AB0037" w:rsidRDefault="006E0F25" w:rsidP="00D5266A">
      <w:pPr>
        <w:pStyle w:val="ListParagraph"/>
        <w:numPr>
          <w:ilvl w:val="0"/>
          <w:numId w:val="5"/>
        </w:numPr>
        <w:spacing w:after="0" w:line="360" w:lineRule="auto"/>
        <w:jc w:val="both"/>
        <w:textAlignment w:val="baseline"/>
        <w:rPr>
          <w:rFonts w:ascii="Book Antiqua" w:hAnsi="Book Antiqua"/>
          <w:color w:val="auto"/>
          <w:sz w:val="28"/>
          <w:szCs w:val="28"/>
          <w:lang w:eastAsia="es-ES"/>
        </w:rPr>
      </w:pPr>
      <w:r w:rsidRPr="00AB0037">
        <w:rPr>
          <w:rFonts w:ascii="Book Antiqua" w:hAnsi="Book Antiqua"/>
          <w:color w:val="auto"/>
          <w:sz w:val="28"/>
          <w:szCs w:val="28"/>
          <w:lang w:eastAsia="es-ES"/>
        </w:rPr>
        <w:lastRenderedPageBreak/>
        <w:t>la que defiende un concepto inmutable del mismo a lo largo de todo el Derecho romano, representada fundamentalmente por Tedeschi</w:t>
      </w:r>
      <w:r w:rsidRPr="00AB0037">
        <w:rPr>
          <w:rStyle w:val="Refdenotaalpie"/>
          <w:rFonts w:ascii="Book Antiqua" w:hAnsi="Book Antiqua"/>
          <w:color w:val="auto"/>
          <w:sz w:val="28"/>
          <w:szCs w:val="28"/>
          <w:lang w:eastAsia="es-ES"/>
        </w:rPr>
        <w:footnoteReference w:id="155"/>
      </w:r>
      <w:r w:rsidRPr="00AB0037">
        <w:rPr>
          <w:rFonts w:ascii="Book Antiqua" w:hAnsi="Book Antiqua"/>
          <w:color w:val="auto"/>
          <w:sz w:val="28"/>
          <w:szCs w:val="28"/>
          <w:lang w:eastAsia="es-ES"/>
        </w:rPr>
        <w:t>.</w:t>
      </w:r>
    </w:p>
    <w:p w14:paraId="2ABECF4B" w14:textId="77777777" w:rsidR="006E0F25" w:rsidRPr="00AB0037" w:rsidRDefault="006E0F25" w:rsidP="006E0F25">
      <w:pPr>
        <w:spacing w:line="360" w:lineRule="auto"/>
        <w:ind w:firstLine="708"/>
        <w:jc w:val="both"/>
        <w:textAlignment w:val="baseline"/>
        <w:rPr>
          <w:rFonts w:ascii="Book Antiqua" w:hAnsi="Book Antiqua"/>
          <w:sz w:val="28"/>
          <w:szCs w:val="28"/>
        </w:rPr>
      </w:pPr>
    </w:p>
    <w:p w14:paraId="7523406B"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De conformidad con la teoría evolutiva, en una primera fase, propia de una sociedad de economía doméstica y predominantemente agraria, el concepto de domicilio sería material, territorial y único</w:t>
      </w:r>
      <w:r w:rsidRPr="00AB0037">
        <w:rPr>
          <w:rStyle w:val="Refdenotaalpie"/>
          <w:rFonts w:ascii="Book Antiqua" w:hAnsi="Book Antiqua"/>
          <w:sz w:val="28"/>
          <w:szCs w:val="28"/>
        </w:rPr>
        <w:footnoteReference w:id="156"/>
      </w:r>
      <w:r w:rsidRPr="00AB0037">
        <w:rPr>
          <w:rFonts w:ascii="Book Antiqua" w:hAnsi="Book Antiqua"/>
          <w:sz w:val="28"/>
          <w:szCs w:val="28"/>
        </w:rPr>
        <w:t>. El domicilio se identificaría como la sede, como la habitación de hecho</w:t>
      </w:r>
      <w:r w:rsidRPr="00AB0037">
        <w:rPr>
          <w:rStyle w:val="Refdenotaalpie"/>
          <w:rFonts w:ascii="Book Antiqua" w:hAnsi="Book Antiqua"/>
          <w:sz w:val="28"/>
          <w:szCs w:val="28"/>
        </w:rPr>
        <w:footnoteReference w:id="157"/>
      </w:r>
      <w:r w:rsidRPr="00AB0037">
        <w:rPr>
          <w:rFonts w:ascii="Book Antiqua" w:hAnsi="Book Antiqua"/>
          <w:sz w:val="28"/>
          <w:szCs w:val="28"/>
        </w:rPr>
        <w:t xml:space="preserve">, tal y como sucede en el fragmento de </w:t>
      </w:r>
      <w:proofErr w:type="spellStart"/>
      <w:r w:rsidRPr="00AB0037">
        <w:rPr>
          <w:rFonts w:ascii="Book Antiqua" w:hAnsi="Book Antiqua"/>
          <w:sz w:val="28"/>
          <w:szCs w:val="28"/>
        </w:rPr>
        <w:t>Alfeno</w:t>
      </w:r>
      <w:proofErr w:type="spellEnd"/>
      <w:r w:rsidRPr="00AB0037">
        <w:rPr>
          <w:rFonts w:ascii="Book Antiqua" w:hAnsi="Book Antiqua"/>
          <w:sz w:val="28"/>
          <w:szCs w:val="28"/>
        </w:rPr>
        <w:t xml:space="preserve"> Varo recogido en D. 50,16,203. </w:t>
      </w:r>
    </w:p>
    <w:p w14:paraId="646B3058"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 xml:space="preserve">No se ha dudado en destacar la identificación realizada por el jurista republicano entre </w:t>
      </w:r>
      <w:proofErr w:type="spellStart"/>
      <w:r w:rsidRPr="00AB0037">
        <w:rPr>
          <w:rFonts w:ascii="Book Antiqua" w:hAnsi="Book Antiqua"/>
          <w:i/>
          <w:sz w:val="28"/>
          <w:szCs w:val="28"/>
        </w:rPr>
        <w:t>domus</w:t>
      </w:r>
      <w:proofErr w:type="spellEnd"/>
      <w:r w:rsidRPr="00AB0037">
        <w:rPr>
          <w:rFonts w:ascii="Book Antiqua" w:hAnsi="Book Antiqua"/>
          <w:sz w:val="28"/>
          <w:szCs w:val="28"/>
        </w:rPr>
        <w:t xml:space="preserve"> y </w:t>
      </w:r>
      <w:r w:rsidRPr="00AB0037">
        <w:rPr>
          <w:rFonts w:ascii="Book Antiqua" w:hAnsi="Book Antiqua"/>
          <w:i/>
          <w:sz w:val="28"/>
          <w:szCs w:val="28"/>
        </w:rPr>
        <w:t>domicilio</w:t>
      </w:r>
      <w:r w:rsidRPr="00AB0037">
        <w:rPr>
          <w:rStyle w:val="Refdenotaalpie"/>
          <w:rFonts w:ascii="Book Antiqua" w:hAnsi="Book Antiqua"/>
          <w:sz w:val="28"/>
          <w:szCs w:val="28"/>
        </w:rPr>
        <w:footnoteReference w:id="158"/>
      </w:r>
      <w:r w:rsidRPr="00AB0037">
        <w:rPr>
          <w:rFonts w:ascii="Book Antiqua" w:hAnsi="Book Antiqua"/>
          <w:i/>
          <w:sz w:val="28"/>
          <w:szCs w:val="28"/>
        </w:rPr>
        <w:t>.</w:t>
      </w:r>
      <w:r w:rsidRPr="00AB0037">
        <w:rPr>
          <w:rFonts w:ascii="Book Antiqua" w:hAnsi="Book Antiqua"/>
          <w:sz w:val="28"/>
          <w:szCs w:val="28"/>
        </w:rPr>
        <w:t xml:space="preserve"> El elemento requerido parece revestir un carácter meramente territorial físico: el establecimiento de la sede principal del individuo. </w:t>
      </w:r>
    </w:p>
    <w:p w14:paraId="7F2A9A53" w14:textId="77777777" w:rsidR="006E0F25" w:rsidRPr="00AB0037" w:rsidRDefault="006E0F25" w:rsidP="006E0F25">
      <w:pPr>
        <w:spacing w:line="360" w:lineRule="auto"/>
        <w:ind w:firstLine="708"/>
        <w:jc w:val="both"/>
        <w:textAlignment w:val="baseline"/>
        <w:rPr>
          <w:rFonts w:ascii="Book Antiqua" w:hAnsi="Book Antiqua"/>
          <w:i/>
          <w:sz w:val="28"/>
          <w:szCs w:val="28"/>
        </w:rPr>
      </w:pPr>
      <w:r w:rsidRPr="00AB0037">
        <w:rPr>
          <w:rFonts w:ascii="Book Antiqua" w:hAnsi="Book Antiqua"/>
          <w:sz w:val="28"/>
          <w:szCs w:val="28"/>
        </w:rPr>
        <w:t>Ahora bien, en una fase posterior, comienza a aludirse a la intención de habitar en un determinado lugar -</w:t>
      </w:r>
      <w:r w:rsidRPr="00AB0037">
        <w:rPr>
          <w:rFonts w:ascii="Book Antiqua" w:hAnsi="Book Antiqua"/>
          <w:i/>
          <w:sz w:val="28"/>
          <w:szCs w:val="28"/>
        </w:rPr>
        <w:t xml:space="preserve">animus </w:t>
      </w:r>
      <w:proofErr w:type="spellStart"/>
      <w:r w:rsidRPr="00AB0037">
        <w:rPr>
          <w:rFonts w:ascii="Book Antiqua" w:hAnsi="Book Antiqua"/>
          <w:i/>
          <w:sz w:val="28"/>
          <w:szCs w:val="28"/>
        </w:rPr>
        <w:t>sibi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manendi</w:t>
      </w:r>
      <w:proofErr w:type="spellEnd"/>
      <w:r w:rsidRPr="00AB0037">
        <w:rPr>
          <w:rFonts w:ascii="Book Antiqua" w:hAnsi="Book Antiqua"/>
          <w:i/>
          <w:sz w:val="28"/>
          <w:szCs w:val="28"/>
        </w:rPr>
        <w:t>-</w:t>
      </w:r>
      <w:r w:rsidRPr="00AB0037">
        <w:rPr>
          <w:rFonts w:ascii="Book Antiqua" w:hAnsi="Book Antiqua"/>
          <w:sz w:val="28"/>
          <w:szCs w:val="28"/>
        </w:rPr>
        <w:t xml:space="preserve"> como elemento necesario para la determinación del </w:t>
      </w:r>
      <w:proofErr w:type="spellStart"/>
      <w:r w:rsidRPr="00AB0037">
        <w:rPr>
          <w:rFonts w:ascii="Book Antiqua" w:hAnsi="Book Antiqua"/>
          <w:i/>
          <w:sz w:val="28"/>
          <w:szCs w:val="28"/>
        </w:rPr>
        <w:t>domicilium</w:t>
      </w:r>
      <w:proofErr w:type="spellEnd"/>
      <w:r w:rsidRPr="00AB0037">
        <w:rPr>
          <w:rFonts w:ascii="Book Antiqua" w:hAnsi="Book Antiqua"/>
          <w:i/>
          <w:sz w:val="28"/>
          <w:szCs w:val="28"/>
        </w:rPr>
        <w:t xml:space="preserve">. </w:t>
      </w:r>
    </w:p>
    <w:p w14:paraId="206F53BF"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Tal elemento resulta de un texto de Ulpiano, dictado para resolver un problema de doble domicilio:</w:t>
      </w:r>
    </w:p>
    <w:p w14:paraId="69EC87F2" w14:textId="77777777" w:rsidR="006E0F25" w:rsidRPr="00AB0037" w:rsidRDefault="006E0F25" w:rsidP="006E0F25">
      <w:pPr>
        <w:spacing w:line="360" w:lineRule="auto"/>
        <w:jc w:val="both"/>
        <w:textAlignment w:val="baseline"/>
        <w:rPr>
          <w:rFonts w:ascii="Book Antiqua" w:hAnsi="Book Antiqua"/>
          <w:sz w:val="28"/>
          <w:szCs w:val="28"/>
        </w:rPr>
      </w:pPr>
    </w:p>
    <w:p w14:paraId="32284CA5" w14:textId="77777777" w:rsidR="006E0F25" w:rsidRPr="00AB0037" w:rsidRDefault="006E0F25" w:rsidP="006E0F25">
      <w:pPr>
        <w:spacing w:line="360" w:lineRule="auto"/>
        <w:ind w:left="1416"/>
        <w:jc w:val="both"/>
        <w:textAlignment w:val="baseline"/>
        <w:rPr>
          <w:rFonts w:ascii="Book Antiqua" w:hAnsi="Book Antiqua"/>
          <w:bCs/>
          <w:i/>
          <w:sz w:val="28"/>
          <w:szCs w:val="28"/>
          <w:lang w:val="fr-FR"/>
        </w:rPr>
      </w:pPr>
      <w:r w:rsidRPr="00AB0037">
        <w:rPr>
          <w:rFonts w:ascii="Book Antiqua" w:hAnsi="Book Antiqua"/>
          <w:sz w:val="28"/>
          <w:szCs w:val="28"/>
          <w:lang w:val="it-IT"/>
        </w:rPr>
        <w:t xml:space="preserve">D. 50,1,27,2 </w:t>
      </w:r>
      <w:r w:rsidRPr="00AB0037">
        <w:rPr>
          <w:rFonts w:ascii="Book Antiqua" w:hAnsi="Book Antiqua"/>
          <w:i/>
          <w:sz w:val="28"/>
          <w:szCs w:val="28"/>
          <w:lang w:val="it-IT"/>
        </w:rPr>
        <w:t>(Ulp., l. II ad ed.)</w:t>
      </w:r>
      <w:r w:rsidRPr="00AB0037">
        <w:rPr>
          <w:rFonts w:ascii="Book Antiqua" w:hAnsi="Book Antiqua"/>
          <w:bCs/>
          <w:i/>
          <w:sz w:val="28"/>
          <w:szCs w:val="28"/>
          <w:lang w:val="it-IT"/>
        </w:rPr>
        <w:t xml:space="preserve"> </w:t>
      </w:r>
      <w:proofErr w:type="spellStart"/>
      <w:r w:rsidRPr="00AB0037">
        <w:rPr>
          <w:rFonts w:ascii="Book Antiqua" w:hAnsi="Book Antiqua"/>
          <w:bCs/>
          <w:i/>
          <w:sz w:val="28"/>
          <w:szCs w:val="28"/>
          <w:lang w:val="fr-FR"/>
        </w:rPr>
        <w:t>Celsus</w:t>
      </w:r>
      <w:proofErr w:type="spellEnd"/>
      <w:r w:rsidRPr="00AB0037">
        <w:rPr>
          <w:rFonts w:ascii="Book Antiqua" w:hAnsi="Book Antiqua"/>
          <w:bCs/>
          <w:i/>
          <w:sz w:val="28"/>
          <w:szCs w:val="28"/>
          <w:lang w:val="fr-FR"/>
        </w:rPr>
        <w:t xml:space="preserve"> libro primo </w:t>
      </w:r>
      <w:proofErr w:type="spellStart"/>
      <w:r w:rsidRPr="00AB0037">
        <w:rPr>
          <w:rFonts w:ascii="Book Antiqua" w:hAnsi="Book Antiqua"/>
          <w:bCs/>
          <w:i/>
          <w:sz w:val="28"/>
          <w:szCs w:val="28"/>
          <w:lang w:val="fr-FR"/>
        </w:rPr>
        <w:t>digestorum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tractat</w:t>
      </w:r>
      <w:proofErr w:type="spellEnd"/>
      <w:r w:rsidRPr="00AB0037">
        <w:rPr>
          <w:rFonts w:ascii="Book Antiqua" w:hAnsi="Book Antiqua"/>
          <w:bCs/>
          <w:i/>
          <w:sz w:val="28"/>
          <w:szCs w:val="28"/>
          <w:lang w:val="fr-FR"/>
        </w:rPr>
        <w:t xml:space="preserve">, si </w:t>
      </w:r>
      <w:proofErr w:type="spellStart"/>
      <w:r w:rsidRPr="00AB0037">
        <w:rPr>
          <w:rFonts w:ascii="Book Antiqua" w:hAnsi="Book Antiqua"/>
          <w:bCs/>
          <w:i/>
          <w:sz w:val="28"/>
          <w:szCs w:val="28"/>
          <w:lang w:val="fr-FR"/>
        </w:rPr>
        <w:t>quis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instructus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sit</w:t>
      </w:r>
      <w:proofErr w:type="spellEnd"/>
      <w:r w:rsidRPr="00AB0037">
        <w:rPr>
          <w:rFonts w:ascii="Book Antiqua" w:hAnsi="Book Antiqua"/>
          <w:bCs/>
          <w:i/>
          <w:sz w:val="28"/>
          <w:szCs w:val="28"/>
          <w:lang w:val="fr-FR"/>
        </w:rPr>
        <w:t xml:space="preserve"> duobus </w:t>
      </w:r>
      <w:proofErr w:type="spellStart"/>
      <w:r w:rsidRPr="00AB0037">
        <w:rPr>
          <w:rFonts w:ascii="Book Antiqua" w:hAnsi="Book Antiqua"/>
          <w:bCs/>
          <w:i/>
          <w:sz w:val="28"/>
          <w:szCs w:val="28"/>
          <w:lang w:val="fr-FR"/>
        </w:rPr>
        <w:t>locis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aequaliter</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neque</w:t>
      </w:r>
      <w:proofErr w:type="spellEnd"/>
      <w:r w:rsidRPr="00AB0037">
        <w:rPr>
          <w:rFonts w:ascii="Book Antiqua" w:hAnsi="Book Antiqua"/>
          <w:bCs/>
          <w:i/>
          <w:sz w:val="28"/>
          <w:szCs w:val="28"/>
          <w:lang w:val="fr-FR"/>
        </w:rPr>
        <w:t xml:space="preserve"> hic </w:t>
      </w:r>
      <w:proofErr w:type="spellStart"/>
      <w:r w:rsidRPr="00AB0037">
        <w:rPr>
          <w:rFonts w:ascii="Book Antiqua" w:hAnsi="Book Antiqua"/>
          <w:bCs/>
          <w:i/>
          <w:sz w:val="28"/>
          <w:szCs w:val="28"/>
          <w:lang w:val="fr-FR"/>
        </w:rPr>
        <w:t>quam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illic</w:t>
      </w:r>
      <w:proofErr w:type="spellEnd"/>
      <w:r w:rsidRPr="00AB0037">
        <w:rPr>
          <w:rFonts w:ascii="Book Antiqua" w:hAnsi="Book Antiqua"/>
          <w:bCs/>
          <w:i/>
          <w:sz w:val="28"/>
          <w:szCs w:val="28"/>
          <w:lang w:val="fr-FR"/>
        </w:rPr>
        <w:t xml:space="preserve"> minus </w:t>
      </w:r>
      <w:proofErr w:type="spellStart"/>
      <w:r w:rsidRPr="00AB0037">
        <w:rPr>
          <w:rFonts w:ascii="Book Antiqua" w:hAnsi="Book Antiqua"/>
          <w:bCs/>
          <w:i/>
          <w:sz w:val="28"/>
          <w:szCs w:val="28"/>
          <w:lang w:val="fr-FR"/>
        </w:rPr>
        <w:t>frequenter</w:t>
      </w:r>
      <w:proofErr w:type="spellEnd"/>
      <w:r w:rsidRPr="00AB0037">
        <w:rPr>
          <w:rFonts w:ascii="Book Antiqua" w:hAnsi="Book Antiqua"/>
          <w:bCs/>
          <w:i/>
          <w:sz w:val="28"/>
          <w:szCs w:val="28"/>
          <w:lang w:val="fr-FR"/>
        </w:rPr>
        <w:t xml:space="preserve"> </w:t>
      </w:r>
      <w:proofErr w:type="spellStart"/>
      <w:proofErr w:type="gramStart"/>
      <w:r w:rsidRPr="00AB0037">
        <w:rPr>
          <w:rFonts w:ascii="Book Antiqua" w:hAnsi="Book Antiqua"/>
          <w:bCs/>
          <w:i/>
          <w:sz w:val="28"/>
          <w:szCs w:val="28"/>
          <w:lang w:val="fr-FR"/>
        </w:rPr>
        <w:t>commoretur</w:t>
      </w:r>
      <w:proofErr w:type="spellEnd"/>
      <w:r w:rsidRPr="00AB0037">
        <w:rPr>
          <w:rFonts w:ascii="Book Antiqua" w:hAnsi="Book Antiqua"/>
          <w:bCs/>
          <w:i/>
          <w:sz w:val="28"/>
          <w:szCs w:val="28"/>
          <w:lang w:val="fr-FR"/>
        </w:rPr>
        <w:t>:</w:t>
      </w:r>
      <w:proofErr w:type="gram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ubi</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domicilium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habeat</w:t>
      </w:r>
      <w:proofErr w:type="spellEnd"/>
      <w:r w:rsidRPr="00AB0037">
        <w:rPr>
          <w:rFonts w:ascii="Book Antiqua" w:hAnsi="Book Antiqua"/>
          <w:bCs/>
          <w:i/>
          <w:sz w:val="28"/>
          <w:szCs w:val="28"/>
          <w:lang w:val="fr-FR"/>
        </w:rPr>
        <w:t xml:space="preserve">, ex </w:t>
      </w:r>
      <w:proofErr w:type="spellStart"/>
      <w:r w:rsidRPr="00AB0037">
        <w:rPr>
          <w:rFonts w:ascii="Book Antiqua" w:hAnsi="Book Antiqua"/>
          <w:bCs/>
          <w:i/>
          <w:sz w:val="28"/>
          <w:szCs w:val="28"/>
          <w:lang w:val="fr-FR"/>
        </w:rPr>
        <w:t>destinatione</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animi</w:t>
      </w:r>
      <w:proofErr w:type="spellEnd"/>
      <w:r w:rsidRPr="00AB0037">
        <w:rPr>
          <w:rFonts w:ascii="Book Antiqua" w:hAnsi="Book Antiqua"/>
          <w:bCs/>
          <w:i/>
          <w:sz w:val="28"/>
          <w:szCs w:val="28"/>
          <w:lang w:val="fr-FR"/>
        </w:rPr>
        <w:t xml:space="preserve"> esse </w:t>
      </w:r>
      <w:proofErr w:type="spellStart"/>
      <w:r w:rsidRPr="00AB0037">
        <w:rPr>
          <w:rFonts w:ascii="Book Antiqua" w:hAnsi="Book Antiqua"/>
          <w:bCs/>
          <w:i/>
          <w:sz w:val="28"/>
          <w:szCs w:val="28"/>
          <w:lang w:val="fr-FR"/>
        </w:rPr>
        <w:t>accipiendum</w:t>
      </w:r>
      <w:proofErr w:type="spellEnd"/>
      <w:r w:rsidRPr="00AB0037">
        <w:rPr>
          <w:rFonts w:ascii="Book Antiqua" w:hAnsi="Book Antiqua"/>
          <w:bCs/>
          <w:i/>
          <w:sz w:val="28"/>
          <w:szCs w:val="28"/>
          <w:lang w:val="fr-FR"/>
        </w:rPr>
        <w:t xml:space="preserve">. Ego </w:t>
      </w:r>
      <w:proofErr w:type="spellStart"/>
      <w:r w:rsidRPr="00AB0037">
        <w:rPr>
          <w:rFonts w:ascii="Book Antiqua" w:hAnsi="Book Antiqua"/>
          <w:bCs/>
          <w:i/>
          <w:sz w:val="28"/>
          <w:szCs w:val="28"/>
          <w:lang w:val="fr-FR"/>
        </w:rPr>
        <w:t>dubito</w:t>
      </w:r>
      <w:proofErr w:type="spellEnd"/>
      <w:r w:rsidRPr="00AB0037">
        <w:rPr>
          <w:rFonts w:ascii="Book Antiqua" w:hAnsi="Book Antiqua"/>
          <w:bCs/>
          <w:i/>
          <w:sz w:val="28"/>
          <w:szCs w:val="28"/>
          <w:lang w:val="fr-FR"/>
        </w:rPr>
        <w:t xml:space="preserve">, si </w:t>
      </w:r>
      <w:proofErr w:type="spellStart"/>
      <w:r w:rsidRPr="00AB0037">
        <w:rPr>
          <w:rFonts w:ascii="Book Antiqua" w:hAnsi="Book Antiqua"/>
          <w:bCs/>
          <w:i/>
          <w:sz w:val="28"/>
          <w:szCs w:val="28"/>
          <w:lang w:val="fr-FR"/>
        </w:rPr>
        <w:t>utrubique</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sz w:val="28"/>
          <w:szCs w:val="28"/>
          <w:lang w:val="fr-FR"/>
        </w:rPr>
        <w:t>destinato</w:t>
      </w:r>
      <w:proofErr w:type="spellEnd"/>
      <w:r w:rsidRPr="00AB0037">
        <w:rPr>
          <w:rFonts w:ascii="Book Antiqua" w:hAnsi="Book Antiqua"/>
          <w:bCs/>
          <w:sz w:val="28"/>
          <w:szCs w:val="28"/>
          <w:lang w:val="fr-FR"/>
        </w:rPr>
        <w:t xml:space="preserve"> </w:t>
      </w:r>
      <w:proofErr w:type="spellStart"/>
      <w:r w:rsidRPr="00AB0037">
        <w:rPr>
          <w:rFonts w:ascii="Book Antiqua" w:hAnsi="Book Antiqua"/>
          <w:bCs/>
          <w:sz w:val="28"/>
          <w:szCs w:val="28"/>
          <w:lang w:val="fr-FR"/>
        </w:rPr>
        <w:t>sit</w:t>
      </w:r>
      <w:proofErr w:type="spellEnd"/>
      <w:r w:rsidRPr="00AB0037">
        <w:rPr>
          <w:rFonts w:ascii="Book Antiqua" w:hAnsi="Book Antiqua"/>
          <w:bCs/>
          <w:sz w:val="28"/>
          <w:szCs w:val="28"/>
          <w:lang w:val="fr-FR"/>
        </w:rPr>
        <w:t xml:space="preserve"> </w:t>
      </w:r>
      <w:proofErr w:type="spellStart"/>
      <w:r w:rsidRPr="00AB0037">
        <w:rPr>
          <w:rFonts w:ascii="Book Antiqua" w:hAnsi="Book Antiqua"/>
          <w:bCs/>
          <w:sz w:val="28"/>
          <w:szCs w:val="28"/>
          <w:lang w:val="fr-FR"/>
        </w:rPr>
        <w:t>animo</w:t>
      </w:r>
      <w:proofErr w:type="spellEnd"/>
      <w:r w:rsidRPr="00AB0037">
        <w:rPr>
          <w:rFonts w:ascii="Book Antiqua" w:hAnsi="Book Antiqua"/>
          <w:bCs/>
          <w:i/>
          <w:sz w:val="28"/>
          <w:szCs w:val="28"/>
          <w:lang w:val="fr-FR"/>
        </w:rPr>
        <w:t xml:space="preserve">, an </w:t>
      </w:r>
      <w:proofErr w:type="spellStart"/>
      <w:r w:rsidRPr="00AB0037">
        <w:rPr>
          <w:rFonts w:ascii="Book Antiqua" w:hAnsi="Book Antiqua"/>
          <w:bCs/>
          <w:i/>
          <w:sz w:val="28"/>
          <w:szCs w:val="28"/>
          <w:lang w:val="fr-FR"/>
        </w:rPr>
        <w:t>possit</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quis</w:t>
      </w:r>
      <w:proofErr w:type="spellEnd"/>
      <w:r w:rsidRPr="00AB0037">
        <w:rPr>
          <w:rFonts w:ascii="Book Antiqua" w:hAnsi="Book Antiqua"/>
          <w:bCs/>
          <w:i/>
          <w:sz w:val="28"/>
          <w:szCs w:val="28"/>
          <w:lang w:val="fr-FR"/>
        </w:rPr>
        <w:t xml:space="preserve"> duobus </w:t>
      </w:r>
      <w:proofErr w:type="spellStart"/>
      <w:r w:rsidRPr="00AB0037">
        <w:rPr>
          <w:rFonts w:ascii="Book Antiqua" w:hAnsi="Book Antiqua"/>
          <w:bCs/>
          <w:i/>
          <w:sz w:val="28"/>
          <w:szCs w:val="28"/>
          <w:lang w:val="fr-FR"/>
        </w:rPr>
        <w:t>locis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domicilium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habere</w:t>
      </w:r>
      <w:proofErr w:type="spellEnd"/>
      <w:r w:rsidRPr="00AB0037">
        <w:rPr>
          <w:rFonts w:ascii="Book Antiqua" w:hAnsi="Book Antiqua"/>
          <w:bCs/>
          <w:i/>
          <w:sz w:val="28"/>
          <w:szCs w:val="28"/>
          <w:lang w:val="fr-FR"/>
        </w:rPr>
        <w:t xml:space="preserve">. Et verum est </w:t>
      </w:r>
      <w:proofErr w:type="spellStart"/>
      <w:r w:rsidRPr="00AB0037">
        <w:rPr>
          <w:rFonts w:ascii="Book Antiqua" w:hAnsi="Book Antiqua"/>
          <w:bCs/>
          <w:i/>
          <w:sz w:val="28"/>
          <w:szCs w:val="28"/>
          <w:lang w:val="fr-FR"/>
        </w:rPr>
        <w:t>habere</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licet</w:t>
      </w:r>
      <w:proofErr w:type="spellEnd"/>
      <w:r w:rsidRPr="00AB0037">
        <w:rPr>
          <w:rFonts w:ascii="Book Antiqua" w:hAnsi="Book Antiqua"/>
          <w:bCs/>
          <w:i/>
          <w:sz w:val="28"/>
          <w:szCs w:val="28"/>
          <w:lang w:val="fr-FR"/>
        </w:rPr>
        <w:t xml:space="preserve"> difficile </w:t>
      </w:r>
      <w:proofErr w:type="gramStart"/>
      <w:r w:rsidRPr="00AB0037">
        <w:rPr>
          <w:rFonts w:ascii="Book Antiqua" w:hAnsi="Book Antiqua"/>
          <w:bCs/>
          <w:i/>
          <w:sz w:val="28"/>
          <w:szCs w:val="28"/>
          <w:lang w:val="fr-FR"/>
        </w:rPr>
        <w:t>est:</w:t>
      </w:r>
      <w:proofErr w:type="gram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quemadmodum</w:t>
      </w:r>
      <w:proofErr w:type="spellEnd"/>
      <w:r w:rsidRPr="00AB0037">
        <w:rPr>
          <w:rFonts w:ascii="Book Antiqua" w:hAnsi="Book Antiqua"/>
          <w:bCs/>
          <w:i/>
          <w:sz w:val="28"/>
          <w:szCs w:val="28"/>
          <w:lang w:val="fr-FR"/>
        </w:rPr>
        <w:t xml:space="preserve"> difficile est sine </w:t>
      </w:r>
      <w:proofErr w:type="spellStart"/>
      <w:r w:rsidRPr="00AB0037">
        <w:rPr>
          <w:rFonts w:ascii="Book Antiqua" w:hAnsi="Book Antiqua"/>
          <w:bCs/>
          <w:i/>
          <w:sz w:val="28"/>
          <w:szCs w:val="28"/>
          <w:lang w:val="fr-FR"/>
        </w:rPr>
        <w:t>domicilio</w:t>
      </w:r>
      <w:proofErr w:type="spellEnd"/>
      <w:r w:rsidRPr="00AB0037">
        <w:rPr>
          <w:rFonts w:ascii="Book Antiqua" w:hAnsi="Book Antiqua"/>
          <w:bCs/>
          <w:i/>
          <w:sz w:val="28"/>
          <w:szCs w:val="28"/>
          <w:lang w:val="fr-FR"/>
        </w:rPr>
        <w:t xml:space="preserve"> esse </w:t>
      </w:r>
      <w:proofErr w:type="spellStart"/>
      <w:r w:rsidRPr="00AB0037">
        <w:rPr>
          <w:rFonts w:ascii="Book Antiqua" w:hAnsi="Book Antiqua"/>
          <w:bCs/>
          <w:i/>
          <w:sz w:val="28"/>
          <w:szCs w:val="28"/>
          <w:lang w:val="fr-FR"/>
        </w:rPr>
        <w:t>quemquam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Puto</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autem</w:t>
      </w:r>
      <w:proofErr w:type="spellEnd"/>
      <w:r w:rsidRPr="00AB0037">
        <w:rPr>
          <w:rFonts w:ascii="Book Antiqua" w:hAnsi="Book Antiqua"/>
          <w:bCs/>
          <w:i/>
          <w:sz w:val="28"/>
          <w:szCs w:val="28"/>
          <w:lang w:val="fr-FR"/>
        </w:rPr>
        <w:t xml:space="preserve"> et hoc </w:t>
      </w:r>
      <w:proofErr w:type="spellStart"/>
      <w:r w:rsidRPr="00AB0037">
        <w:rPr>
          <w:rFonts w:ascii="Book Antiqua" w:hAnsi="Book Antiqua"/>
          <w:bCs/>
          <w:i/>
          <w:sz w:val="28"/>
          <w:szCs w:val="28"/>
          <w:lang w:val="fr-FR"/>
        </w:rPr>
        <w:t>procedere</w:t>
      </w:r>
      <w:proofErr w:type="spellEnd"/>
      <w:r w:rsidRPr="00AB0037">
        <w:rPr>
          <w:rFonts w:ascii="Book Antiqua" w:hAnsi="Book Antiqua"/>
          <w:bCs/>
          <w:i/>
          <w:sz w:val="28"/>
          <w:szCs w:val="28"/>
          <w:lang w:val="fr-FR"/>
        </w:rPr>
        <w:t xml:space="preserve"> posse, si </w:t>
      </w:r>
      <w:proofErr w:type="spellStart"/>
      <w:r w:rsidRPr="00AB0037">
        <w:rPr>
          <w:rFonts w:ascii="Book Antiqua" w:hAnsi="Book Antiqua"/>
          <w:bCs/>
          <w:i/>
          <w:sz w:val="28"/>
          <w:szCs w:val="28"/>
          <w:lang w:val="fr-FR"/>
        </w:rPr>
        <w:t>quis</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domicilio</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relicto</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naviget</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vel</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iter</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faciat</w:t>
      </w:r>
      <w:proofErr w:type="spellEnd"/>
      <w:r w:rsidRPr="00AB0037">
        <w:rPr>
          <w:rFonts w:ascii="Book Antiqua" w:hAnsi="Book Antiqua"/>
          <w:bCs/>
          <w:i/>
          <w:sz w:val="28"/>
          <w:szCs w:val="28"/>
          <w:lang w:val="fr-FR"/>
        </w:rPr>
        <w:t xml:space="preserve">, quaerens quo se </w:t>
      </w:r>
      <w:proofErr w:type="spellStart"/>
      <w:r w:rsidRPr="00AB0037">
        <w:rPr>
          <w:rFonts w:ascii="Book Antiqua" w:hAnsi="Book Antiqua"/>
          <w:bCs/>
          <w:i/>
          <w:sz w:val="28"/>
          <w:szCs w:val="28"/>
          <w:lang w:val="fr-FR"/>
        </w:rPr>
        <w:t>conferat</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atque</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ubi</w:t>
      </w:r>
      <w:proofErr w:type="spellEnd"/>
      <w:r w:rsidRPr="00AB0037">
        <w:rPr>
          <w:rFonts w:ascii="Book Antiqua" w:hAnsi="Book Antiqua"/>
          <w:bCs/>
          <w:i/>
          <w:sz w:val="28"/>
          <w:szCs w:val="28"/>
          <w:lang w:val="fr-FR"/>
        </w:rPr>
        <w:t xml:space="preserve"> </w:t>
      </w:r>
      <w:proofErr w:type="spellStart"/>
      <w:proofErr w:type="gramStart"/>
      <w:r w:rsidRPr="00AB0037">
        <w:rPr>
          <w:rFonts w:ascii="Book Antiqua" w:hAnsi="Book Antiqua"/>
          <w:bCs/>
          <w:i/>
          <w:sz w:val="28"/>
          <w:szCs w:val="28"/>
          <w:lang w:val="fr-FR"/>
        </w:rPr>
        <w:t>constituat</w:t>
      </w:r>
      <w:proofErr w:type="spellEnd"/>
      <w:r w:rsidRPr="00AB0037">
        <w:rPr>
          <w:rFonts w:ascii="Book Antiqua" w:hAnsi="Book Antiqua"/>
          <w:bCs/>
          <w:i/>
          <w:sz w:val="28"/>
          <w:szCs w:val="28"/>
          <w:lang w:val="fr-FR"/>
        </w:rPr>
        <w:t>:</w:t>
      </w:r>
      <w:proofErr w:type="gram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nam</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hunc</w:t>
      </w:r>
      <w:proofErr w:type="spellEnd"/>
      <w:r w:rsidRPr="00AB0037">
        <w:rPr>
          <w:rFonts w:ascii="Book Antiqua" w:hAnsi="Book Antiqua"/>
          <w:bCs/>
          <w:i/>
          <w:sz w:val="28"/>
          <w:szCs w:val="28"/>
          <w:lang w:val="fr-FR"/>
        </w:rPr>
        <w:t xml:space="preserve"> </w:t>
      </w:r>
      <w:proofErr w:type="spellStart"/>
      <w:r w:rsidRPr="00AB0037">
        <w:rPr>
          <w:rFonts w:ascii="Book Antiqua" w:hAnsi="Book Antiqua"/>
          <w:bCs/>
          <w:i/>
          <w:sz w:val="28"/>
          <w:szCs w:val="28"/>
          <w:lang w:val="fr-FR"/>
        </w:rPr>
        <w:t>puto</w:t>
      </w:r>
      <w:proofErr w:type="spellEnd"/>
      <w:r w:rsidRPr="00AB0037">
        <w:rPr>
          <w:rFonts w:ascii="Book Antiqua" w:hAnsi="Book Antiqua"/>
          <w:bCs/>
          <w:i/>
          <w:sz w:val="28"/>
          <w:szCs w:val="28"/>
          <w:lang w:val="fr-FR"/>
        </w:rPr>
        <w:t xml:space="preserve"> sine </w:t>
      </w:r>
      <w:proofErr w:type="spellStart"/>
      <w:r w:rsidRPr="00AB0037">
        <w:rPr>
          <w:rFonts w:ascii="Book Antiqua" w:hAnsi="Book Antiqua"/>
          <w:bCs/>
          <w:i/>
          <w:sz w:val="28"/>
          <w:szCs w:val="28"/>
          <w:lang w:val="fr-FR"/>
        </w:rPr>
        <w:t>domicilio</w:t>
      </w:r>
      <w:proofErr w:type="spellEnd"/>
      <w:r w:rsidRPr="00AB0037">
        <w:rPr>
          <w:rFonts w:ascii="Book Antiqua" w:hAnsi="Book Antiqua"/>
          <w:bCs/>
          <w:i/>
          <w:sz w:val="28"/>
          <w:szCs w:val="28"/>
          <w:lang w:val="fr-FR"/>
        </w:rPr>
        <w:t xml:space="preserve"> esse</w:t>
      </w:r>
      <w:r w:rsidRPr="00AB0037">
        <w:rPr>
          <w:rStyle w:val="Refdenotaalpie"/>
          <w:rFonts w:ascii="Book Antiqua" w:hAnsi="Book Antiqua"/>
          <w:bCs/>
          <w:i/>
          <w:sz w:val="28"/>
          <w:szCs w:val="28"/>
          <w:lang w:val="fr-FR"/>
        </w:rPr>
        <w:footnoteReference w:id="159"/>
      </w:r>
      <w:r w:rsidRPr="00AB0037">
        <w:rPr>
          <w:rFonts w:ascii="Book Antiqua" w:hAnsi="Book Antiqua"/>
          <w:bCs/>
          <w:i/>
          <w:sz w:val="28"/>
          <w:szCs w:val="28"/>
          <w:lang w:val="fr-FR"/>
        </w:rPr>
        <w:t>.</w:t>
      </w:r>
    </w:p>
    <w:p w14:paraId="4F1127D6"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lang w:val="fr-FR"/>
        </w:rPr>
        <w:tab/>
      </w:r>
      <w:r w:rsidRPr="00AB0037">
        <w:rPr>
          <w:rFonts w:ascii="Book Antiqua" w:hAnsi="Book Antiqua"/>
          <w:sz w:val="28"/>
          <w:szCs w:val="28"/>
        </w:rPr>
        <w:t>El supuesto de hecho que relata el jurista consiste en determinar si puede tener su domicilio en dos lugares el sujeto que está establecido igualmente en ambos lugares</w:t>
      </w:r>
      <w:proofErr w:type="gramStart"/>
      <w:r w:rsidRPr="00AB0037">
        <w:rPr>
          <w:rFonts w:ascii="Book Antiqua" w:hAnsi="Book Antiqua"/>
          <w:sz w:val="28"/>
          <w:szCs w:val="28"/>
        </w:rPr>
        <w:t xml:space="preserve">- </w:t>
      </w:r>
      <w:r w:rsidRPr="00AB0037">
        <w:rPr>
          <w:rFonts w:ascii="Book Antiqua" w:hAnsi="Book Antiqua"/>
          <w:i/>
          <w:sz w:val="28"/>
          <w:szCs w:val="28"/>
        </w:rPr>
        <w:t xml:space="preserve"> </w:t>
      </w:r>
      <w:proofErr w:type="spellStart"/>
      <w:r w:rsidRPr="00AB0037">
        <w:rPr>
          <w:rFonts w:ascii="Book Antiqua" w:hAnsi="Book Antiqua"/>
          <w:i/>
          <w:sz w:val="28"/>
          <w:szCs w:val="28"/>
        </w:rPr>
        <w:t>instructus</w:t>
      </w:r>
      <w:proofErr w:type="spellEnd"/>
      <w:proofErr w:type="gramEnd"/>
      <w:r w:rsidRPr="00AB0037">
        <w:rPr>
          <w:rFonts w:ascii="Book Antiqua" w:hAnsi="Book Antiqua"/>
          <w:i/>
          <w:sz w:val="28"/>
          <w:szCs w:val="28"/>
        </w:rPr>
        <w:t xml:space="preserve"> </w:t>
      </w:r>
      <w:proofErr w:type="spellStart"/>
      <w:r w:rsidRPr="00AB0037">
        <w:rPr>
          <w:rFonts w:ascii="Book Antiqua" w:hAnsi="Book Antiqua"/>
          <w:i/>
          <w:sz w:val="28"/>
          <w:szCs w:val="28"/>
        </w:rPr>
        <w:t>sit</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duobus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locis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lastRenderedPageBreak/>
        <w:t>aequaliter</w:t>
      </w:r>
      <w:proofErr w:type="spellEnd"/>
      <w:r w:rsidRPr="00AB0037">
        <w:rPr>
          <w:rFonts w:ascii="Book Antiqua" w:hAnsi="Book Antiqua"/>
          <w:i/>
          <w:sz w:val="28"/>
          <w:szCs w:val="28"/>
        </w:rPr>
        <w:t>-</w:t>
      </w:r>
      <w:r w:rsidRPr="00AB0037">
        <w:rPr>
          <w:rFonts w:ascii="Book Antiqua" w:hAnsi="Book Antiqua"/>
          <w:sz w:val="28"/>
          <w:szCs w:val="28"/>
        </w:rPr>
        <w:t xml:space="preserve"> y no mora con menos frecuencia en uno y en otro </w:t>
      </w:r>
      <w:r w:rsidRPr="00AB0037">
        <w:rPr>
          <w:rFonts w:ascii="Book Antiqua" w:hAnsi="Book Antiqua"/>
          <w:i/>
          <w:sz w:val="28"/>
          <w:szCs w:val="28"/>
        </w:rPr>
        <w:t xml:space="preserve">-neque hic, </w:t>
      </w:r>
      <w:proofErr w:type="spellStart"/>
      <w:r w:rsidRPr="00AB0037">
        <w:rPr>
          <w:rFonts w:ascii="Book Antiqua" w:hAnsi="Book Antiqua"/>
          <w:i/>
          <w:sz w:val="28"/>
          <w:szCs w:val="28"/>
        </w:rPr>
        <w:t>quam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illic</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minus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frequenter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commoretur</w:t>
      </w:r>
      <w:proofErr w:type="spellEnd"/>
      <w:r w:rsidRPr="00AB0037">
        <w:rPr>
          <w:rFonts w:ascii="Book Antiqua" w:hAnsi="Book Antiqua"/>
          <w:i/>
          <w:sz w:val="28"/>
          <w:szCs w:val="28"/>
        </w:rPr>
        <w:t>.</w:t>
      </w:r>
      <w:r w:rsidRPr="00AB0037">
        <w:rPr>
          <w:rFonts w:ascii="Book Antiqua" w:hAnsi="Book Antiqua"/>
          <w:sz w:val="28"/>
          <w:szCs w:val="28"/>
        </w:rPr>
        <w:t xml:space="preserve"> </w:t>
      </w:r>
    </w:p>
    <w:p w14:paraId="60322B09"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Celso había entendido necesario realizar una “investigación del ánimo” del interesado</w:t>
      </w:r>
      <w:r w:rsidRPr="00AB0037">
        <w:rPr>
          <w:rFonts w:ascii="Book Antiqua" w:hAnsi="Book Antiqua"/>
          <w:bCs/>
          <w:i/>
          <w:sz w:val="28"/>
          <w:szCs w:val="28"/>
        </w:rPr>
        <w:t xml:space="preserve"> -ex </w:t>
      </w:r>
      <w:proofErr w:type="spellStart"/>
      <w:r w:rsidRPr="00AB0037">
        <w:rPr>
          <w:rFonts w:ascii="Book Antiqua" w:hAnsi="Book Antiqua"/>
          <w:bCs/>
          <w:i/>
          <w:sz w:val="28"/>
          <w:szCs w:val="28"/>
        </w:rPr>
        <w:t>destinatione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animi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esse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accipiendum</w:t>
      </w:r>
      <w:proofErr w:type="spellEnd"/>
      <w:r w:rsidRPr="00AB0037">
        <w:rPr>
          <w:rStyle w:val="Refdenotaalpie"/>
          <w:rFonts w:ascii="Book Antiqua" w:hAnsi="Book Antiqua"/>
          <w:sz w:val="28"/>
          <w:szCs w:val="28"/>
        </w:rPr>
        <w:t xml:space="preserve"> </w:t>
      </w:r>
      <w:r w:rsidRPr="00AB0037">
        <w:rPr>
          <w:rFonts w:ascii="Book Antiqua" w:hAnsi="Book Antiqua"/>
          <w:sz w:val="28"/>
          <w:szCs w:val="28"/>
        </w:rPr>
        <w:t>-</w:t>
      </w:r>
      <w:r w:rsidRPr="00AB0037">
        <w:rPr>
          <w:rStyle w:val="Refdenotaalpie"/>
          <w:rFonts w:ascii="Book Antiqua" w:hAnsi="Book Antiqua"/>
          <w:sz w:val="28"/>
          <w:szCs w:val="28"/>
        </w:rPr>
        <w:footnoteReference w:id="160"/>
      </w:r>
      <w:r w:rsidRPr="00AB0037">
        <w:rPr>
          <w:rFonts w:ascii="Book Antiqua" w:hAnsi="Book Antiqua"/>
          <w:sz w:val="28"/>
          <w:szCs w:val="28"/>
        </w:rPr>
        <w:t xml:space="preserve">. </w:t>
      </w:r>
    </w:p>
    <w:p w14:paraId="7FA9E07E"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Ulpiano duda de que sea posible si en ambas partes se está con la misma resolución de ánimo que una persona pueda tener su domicilio en ambos lugares, aunque en algunos casos acaba por admitir la posibilidad.</w:t>
      </w:r>
    </w:p>
    <w:p w14:paraId="33163504"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La necesidad de un elemento intencional resulta también de una constitución de Alejandro Severo, en la que se remite a una epístola de Adriano, en relación, esta vez, a la determinación del domicilio de los estudiantes y de los padres que los acompañan:</w:t>
      </w:r>
    </w:p>
    <w:p w14:paraId="75FC9C03" w14:textId="77777777" w:rsidR="006E0F25" w:rsidRPr="00AB0037" w:rsidRDefault="006E0F25" w:rsidP="006E0F25">
      <w:pPr>
        <w:spacing w:before="240" w:line="360" w:lineRule="auto"/>
        <w:ind w:left="1416"/>
        <w:jc w:val="both"/>
        <w:textAlignment w:val="baseline"/>
        <w:rPr>
          <w:rStyle w:val="Textoennegrita"/>
          <w:rFonts w:ascii="Book Antiqua" w:hAnsi="Book Antiqua"/>
          <w:b w:val="0"/>
          <w:i/>
          <w:sz w:val="28"/>
          <w:szCs w:val="28"/>
        </w:rPr>
      </w:pPr>
      <w:proofErr w:type="spellStart"/>
      <w:r w:rsidRPr="00AB0037">
        <w:rPr>
          <w:rFonts w:ascii="Book Antiqua" w:hAnsi="Book Antiqua"/>
          <w:sz w:val="28"/>
          <w:szCs w:val="28"/>
        </w:rPr>
        <w:t>CJ</w:t>
      </w:r>
      <w:proofErr w:type="spellEnd"/>
      <w:r w:rsidRPr="00AB0037">
        <w:rPr>
          <w:rFonts w:ascii="Book Antiqua" w:hAnsi="Book Antiqua"/>
          <w:sz w:val="28"/>
          <w:szCs w:val="28"/>
        </w:rPr>
        <w:t>. 10,40(39),2</w:t>
      </w:r>
      <w:r w:rsidRPr="00AB0037">
        <w:rPr>
          <w:rStyle w:val="Textoennegrita"/>
          <w:rFonts w:ascii="Book Antiqua" w:hAnsi="Book Antiqua"/>
          <w:b w:val="0"/>
          <w:i/>
          <w:iCs/>
          <w:sz w:val="28"/>
          <w:szCs w:val="28"/>
        </w:rPr>
        <w:t xml:space="preserve"> Imperator Alexander </w:t>
      </w:r>
      <w:proofErr w:type="spellStart"/>
      <w:r w:rsidRPr="00AB0037">
        <w:rPr>
          <w:rStyle w:val="Textoennegrita"/>
          <w:rFonts w:ascii="Book Antiqua" w:hAnsi="Book Antiqua"/>
          <w:b w:val="0"/>
          <w:i/>
          <w:iCs/>
          <w:sz w:val="28"/>
          <w:szCs w:val="28"/>
        </w:rPr>
        <w:t>Severus</w:t>
      </w:r>
      <w:proofErr w:type="spellEnd"/>
      <w:r w:rsidRPr="00AB0037">
        <w:rPr>
          <w:rStyle w:val="Textoennegrita"/>
          <w:rFonts w:ascii="Book Antiqua" w:hAnsi="Book Antiqua"/>
          <w:b w:val="0"/>
          <w:i/>
          <w:iCs/>
          <w:sz w:val="28"/>
          <w:szCs w:val="28"/>
        </w:rPr>
        <w:t xml:space="preserve">. </w:t>
      </w:r>
      <w:bookmarkStart w:id="3" w:name="BM10_40_2_pr_"/>
      <w:bookmarkEnd w:id="3"/>
      <w:proofErr w:type="spellStart"/>
      <w:r w:rsidRPr="00AB0037">
        <w:rPr>
          <w:rStyle w:val="Textoennegrita"/>
          <w:rFonts w:ascii="Book Antiqua" w:hAnsi="Book Antiqua"/>
          <w:b w:val="0"/>
          <w:i/>
          <w:sz w:val="28"/>
          <w:szCs w:val="28"/>
        </w:rPr>
        <w:t>Nec</w:t>
      </w:r>
      <w:proofErr w:type="spellEnd"/>
      <w:r w:rsidRPr="00AB0037">
        <w:rPr>
          <w:rStyle w:val="Textoennegrita"/>
          <w:rFonts w:ascii="Book Antiqua" w:hAnsi="Book Antiqua"/>
          <w:b w:val="0"/>
          <w:i/>
          <w:sz w:val="28"/>
          <w:szCs w:val="28"/>
        </w:rPr>
        <w:t xml:space="preserve"> ipsi, qui </w:t>
      </w:r>
      <w:proofErr w:type="spellStart"/>
      <w:r w:rsidRPr="00AB0037">
        <w:rPr>
          <w:rStyle w:val="Textoennegrita"/>
          <w:rFonts w:ascii="Book Antiqua" w:hAnsi="Book Antiqua"/>
          <w:b w:val="0"/>
          <w:i/>
          <w:sz w:val="28"/>
          <w:szCs w:val="28"/>
        </w:rPr>
        <w:t>studiorum</w:t>
      </w:r>
      <w:proofErr w:type="spellEnd"/>
      <w:r w:rsidRPr="00AB0037">
        <w:rPr>
          <w:rStyle w:val="Textoennegrita"/>
          <w:rFonts w:ascii="Book Antiqua" w:hAnsi="Book Antiqua"/>
          <w:b w:val="0"/>
          <w:i/>
          <w:sz w:val="28"/>
          <w:szCs w:val="28"/>
        </w:rPr>
        <w:t xml:space="preserve"> causa </w:t>
      </w:r>
      <w:proofErr w:type="spellStart"/>
      <w:r w:rsidRPr="00AB0037">
        <w:rPr>
          <w:rStyle w:val="Textoennegrita"/>
          <w:rFonts w:ascii="Book Antiqua" w:hAnsi="Book Antiqua"/>
          <w:b w:val="0"/>
          <w:i/>
          <w:sz w:val="28"/>
          <w:szCs w:val="28"/>
        </w:rPr>
        <w:t>aliquo</w:t>
      </w:r>
      <w:proofErr w:type="spellEnd"/>
      <w:r w:rsidRPr="00AB0037">
        <w:rPr>
          <w:rStyle w:val="Textoennegrita"/>
          <w:rFonts w:ascii="Book Antiqua" w:hAnsi="Book Antiqua"/>
          <w:b w:val="0"/>
          <w:i/>
          <w:sz w:val="28"/>
          <w:szCs w:val="28"/>
        </w:rPr>
        <w:t xml:space="preserve"> loci </w:t>
      </w:r>
      <w:proofErr w:type="spellStart"/>
      <w:r w:rsidRPr="00AB0037">
        <w:rPr>
          <w:rStyle w:val="Textoennegrita"/>
          <w:rFonts w:ascii="Book Antiqua" w:hAnsi="Book Antiqua"/>
          <w:b w:val="0"/>
          <w:i/>
          <w:sz w:val="28"/>
          <w:szCs w:val="28"/>
        </w:rPr>
        <w:t>morantur</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domicilium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ibi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habere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creduntur</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nisi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decem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annis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transactis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eo</w:t>
      </w:r>
      <w:proofErr w:type="spellEnd"/>
      <w:r w:rsidRPr="00AB0037">
        <w:rPr>
          <w:rStyle w:val="Textoennegrita"/>
          <w:rFonts w:ascii="Book Antiqua" w:hAnsi="Book Antiqua"/>
          <w:b w:val="0"/>
          <w:i/>
          <w:sz w:val="28"/>
          <w:szCs w:val="28"/>
        </w:rPr>
        <w:t xml:space="preserve"> loci sedes </w:t>
      </w:r>
      <w:proofErr w:type="spellStart"/>
      <w:r w:rsidRPr="00AB0037">
        <w:rPr>
          <w:rStyle w:val="Textoennegrita"/>
          <w:rFonts w:ascii="Book Antiqua" w:hAnsi="Book Antiqua"/>
          <w:b w:val="0"/>
          <w:i/>
          <w:sz w:val="28"/>
          <w:szCs w:val="28"/>
        </w:rPr>
        <w:t>sibi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constituerunt</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secundum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epistulam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divi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Hadriani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nec</w:t>
      </w:r>
      <w:proofErr w:type="spellEnd"/>
      <w:r w:rsidRPr="00AB0037">
        <w:rPr>
          <w:rStyle w:val="Textoennegrita"/>
          <w:rFonts w:ascii="Book Antiqua" w:hAnsi="Book Antiqua"/>
          <w:b w:val="0"/>
          <w:i/>
          <w:sz w:val="28"/>
          <w:szCs w:val="28"/>
        </w:rPr>
        <w:t xml:space="preserve"> pater, qui </w:t>
      </w:r>
      <w:proofErr w:type="spellStart"/>
      <w:r w:rsidRPr="00AB0037">
        <w:rPr>
          <w:rStyle w:val="Textoennegrita"/>
          <w:rFonts w:ascii="Book Antiqua" w:hAnsi="Book Antiqua"/>
          <w:b w:val="0"/>
          <w:i/>
          <w:sz w:val="28"/>
          <w:szCs w:val="28"/>
        </w:rPr>
        <w:t>propter</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filium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studentem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frequentius</w:t>
      </w:r>
      <w:proofErr w:type="spellEnd"/>
      <w:r w:rsidRPr="00AB0037">
        <w:rPr>
          <w:rStyle w:val="Textoennegrita"/>
          <w:rFonts w:ascii="Book Antiqua" w:hAnsi="Book Antiqua"/>
          <w:b w:val="0"/>
          <w:i/>
          <w:sz w:val="28"/>
          <w:szCs w:val="28"/>
        </w:rPr>
        <w:t xml:space="preserve"> ad </w:t>
      </w:r>
      <w:proofErr w:type="spellStart"/>
      <w:r w:rsidRPr="00AB0037">
        <w:rPr>
          <w:rStyle w:val="Textoennegrita"/>
          <w:rFonts w:ascii="Book Antiqua" w:hAnsi="Book Antiqua"/>
          <w:b w:val="0"/>
          <w:i/>
          <w:sz w:val="28"/>
          <w:szCs w:val="28"/>
        </w:rPr>
        <w:t>eum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commeat</w:t>
      </w:r>
      <w:proofErr w:type="spellEnd"/>
      <w:r w:rsidRPr="00AB0037">
        <w:rPr>
          <w:rStyle w:val="Textoennegrita"/>
          <w:rFonts w:ascii="Book Antiqua" w:hAnsi="Book Antiqua"/>
          <w:b w:val="0"/>
          <w:i/>
          <w:sz w:val="28"/>
          <w:szCs w:val="28"/>
        </w:rPr>
        <w:t>. 1</w:t>
      </w:r>
      <w:r w:rsidRPr="00AB0037">
        <w:rPr>
          <w:rStyle w:val="Textoennegrita"/>
          <w:rFonts w:ascii="Book Antiqua" w:hAnsi="Book Antiqua"/>
          <w:b w:val="0"/>
          <w:i/>
          <w:iCs/>
          <w:sz w:val="28"/>
          <w:szCs w:val="28"/>
        </w:rPr>
        <w:t xml:space="preserve">. </w:t>
      </w:r>
      <w:r w:rsidRPr="00AB0037">
        <w:rPr>
          <w:rStyle w:val="Textoennegrita"/>
          <w:rFonts w:ascii="Book Antiqua" w:hAnsi="Book Antiqua"/>
          <w:b w:val="0"/>
          <w:i/>
          <w:sz w:val="28"/>
          <w:szCs w:val="28"/>
        </w:rPr>
        <w:t xml:space="preserve">Sed si </w:t>
      </w:r>
      <w:proofErr w:type="spellStart"/>
      <w:r w:rsidRPr="00AB0037">
        <w:rPr>
          <w:rStyle w:val="Textoennegrita"/>
          <w:rFonts w:ascii="Book Antiqua" w:hAnsi="Book Antiqua"/>
          <w:b w:val="0"/>
          <w:i/>
          <w:sz w:val="28"/>
          <w:szCs w:val="28"/>
        </w:rPr>
        <w:t>aliis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rationibus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domicilium</w:t>
      </w:r>
      <w:proofErr w:type="spellEnd"/>
      <w:r w:rsidRPr="00AB0037">
        <w:rPr>
          <w:rStyle w:val="Textoennegrita"/>
          <w:rFonts w:ascii="Book Antiqua" w:hAnsi="Book Antiqua"/>
          <w:b w:val="0"/>
          <w:i/>
          <w:sz w:val="28"/>
          <w:szCs w:val="28"/>
        </w:rPr>
        <w:t xml:space="preserve"> in </w:t>
      </w:r>
      <w:proofErr w:type="spellStart"/>
      <w:r w:rsidRPr="00AB0037">
        <w:rPr>
          <w:rStyle w:val="Textoennegrita"/>
          <w:rFonts w:ascii="Book Antiqua" w:hAnsi="Book Antiqua"/>
          <w:b w:val="0"/>
          <w:i/>
          <w:sz w:val="28"/>
          <w:szCs w:val="28"/>
        </w:rPr>
        <w:t>splendidissima</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civitate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Laodicenorum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habere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probatus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fueris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Mendacium</w:t>
      </w:r>
      <w:proofErr w:type="spellEnd"/>
      <w:r w:rsidRPr="00AB0037">
        <w:rPr>
          <w:rStyle w:val="Textoennegrita"/>
          <w:rFonts w:ascii="Book Antiqua" w:hAnsi="Book Antiqua"/>
          <w:b w:val="0"/>
          <w:i/>
          <w:sz w:val="28"/>
          <w:szCs w:val="28"/>
        </w:rPr>
        <w:t xml:space="preserve">, quo </w:t>
      </w:r>
      <w:proofErr w:type="spellStart"/>
      <w:r w:rsidRPr="00AB0037">
        <w:rPr>
          <w:rStyle w:val="Textoennegrita"/>
          <w:rFonts w:ascii="Book Antiqua" w:hAnsi="Book Antiqua"/>
          <w:b w:val="0"/>
          <w:i/>
          <w:sz w:val="28"/>
          <w:szCs w:val="28"/>
        </w:rPr>
        <w:t>minus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lastRenderedPageBreak/>
        <w:t>muneribus</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fungaris</w:t>
      </w:r>
      <w:proofErr w:type="spellEnd"/>
      <w:r w:rsidRPr="00AB0037">
        <w:rPr>
          <w:rStyle w:val="Textoennegrita"/>
          <w:rFonts w:ascii="Book Antiqua" w:hAnsi="Book Antiqua"/>
          <w:b w:val="0"/>
          <w:i/>
          <w:sz w:val="28"/>
          <w:szCs w:val="28"/>
        </w:rPr>
        <w:t xml:space="preserve">, non </w:t>
      </w:r>
      <w:proofErr w:type="spellStart"/>
      <w:r w:rsidRPr="00AB0037">
        <w:rPr>
          <w:rStyle w:val="Textoennegrita"/>
          <w:rFonts w:ascii="Book Antiqua" w:hAnsi="Book Antiqua"/>
          <w:b w:val="0"/>
          <w:i/>
          <w:sz w:val="28"/>
          <w:szCs w:val="28"/>
        </w:rPr>
        <w:t>proderit</w:t>
      </w:r>
      <w:proofErr w:type="spellEnd"/>
      <w:r w:rsidRPr="00AB0037">
        <w:rPr>
          <w:rStyle w:val="Textoennegrita"/>
          <w:rFonts w:ascii="Book Antiqua" w:hAnsi="Book Antiqua"/>
          <w:b w:val="0"/>
          <w:i/>
          <w:sz w:val="28"/>
          <w:szCs w:val="28"/>
        </w:rPr>
        <w:t>. * ALEX. A. CRISPO. *&lt;A XXX &gt;</w:t>
      </w:r>
    </w:p>
    <w:p w14:paraId="76FA1CD1"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De acuerdo con esta constitución no es suficiente morar en un determinado lugar para poder hablar de domicilio. Es necesario, además, la intención de residir allí con carácter permanente, lo que queda excluido en el caso de los estudiantes o sus acompañantes</w:t>
      </w:r>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nec</w:t>
      </w:r>
      <w:proofErr w:type="spellEnd"/>
      <w:r w:rsidRPr="00AB0037">
        <w:rPr>
          <w:rStyle w:val="Textoennegrita"/>
          <w:rFonts w:ascii="Book Antiqua" w:hAnsi="Book Antiqua"/>
          <w:b w:val="0"/>
          <w:i/>
          <w:sz w:val="28"/>
          <w:szCs w:val="28"/>
        </w:rPr>
        <w:t xml:space="preserve"> ipsi, qui </w:t>
      </w:r>
      <w:proofErr w:type="spellStart"/>
      <w:r w:rsidRPr="00AB0037">
        <w:rPr>
          <w:rStyle w:val="Textoennegrita"/>
          <w:rFonts w:ascii="Book Antiqua" w:hAnsi="Book Antiqua"/>
          <w:b w:val="0"/>
          <w:i/>
          <w:sz w:val="28"/>
          <w:szCs w:val="28"/>
        </w:rPr>
        <w:t>studiorum</w:t>
      </w:r>
      <w:proofErr w:type="spellEnd"/>
      <w:r w:rsidRPr="00AB0037">
        <w:rPr>
          <w:rStyle w:val="Textoennegrita"/>
          <w:rFonts w:ascii="Book Antiqua" w:hAnsi="Book Antiqua"/>
          <w:b w:val="0"/>
          <w:i/>
          <w:sz w:val="28"/>
          <w:szCs w:val="28"/>
        </w:rPr>
        <w:t xml:space="preserve"> causa </w:t>
      </w:r>
      <w:proofErr w:type="spellStart"/>
      <w:r w:rsidRPr="00AB0037">
        <w:rPr>
          <w:rStyle w:val="Textoennegrita"/>
          <w:rFonts w:ascii="Book Antiqua" w:hAnsi="Book Antiqua"/>
          <w:b w:val="0"/>
          <w:i/>
          <w:sz w:val="28"/>
          <w:szCs w:val="28"/>
        </w:rPr>
        <w:t>aliquo</w:t>
      </w:r>
      <w:proofErr w:type="spellEnd"/>
      <w:r w:rsidRPr="00AB0037">
        <w:rPr>
          <w:rStyle w:val="Textoennegrita"/>
          <w:rFonts w:ascii="Book Antiqua" w:hAnsi="Book Antiqua"/>
          <w:b w:val="0"/>
          <w:i/>
          <w:sz w:val="28"/>
          <w:szCs w:val="28"/>
        </w:rPr>
        <w:t xml:space="preserve"> loci </w:t>
      </w:r>
      <w:proofErr w:type="spellStart"/>
      <w:r w:rsidRPr="00AB0037">
        <w:rPr>
          <w:rStyle w:val="Textoennegrita"/>
          <w:rFonts w:ascii="Book Antiqua" w:hAnsi="Book Antiqua"/>
          <w:b w:val="0"/>
          <w:i/>
          <w:sz w:val="28"/>
          <w:szCs w:val="28"/>
        </w:rPr>
        <w:t>morantur</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domicilium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ibi</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habere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creduntur</w:t>
      </w:r>
      <w:proofErr w:type="spellEnd"/>
      <w:r w:rsidRPr="00AB0037">
        <w:rPr>
          <w:rStyle w:val="Textoennegrita"/>
          <w:rFonts w:ascii="Book Antiqua" w:hAnsi="Book Antiqua"/>
          <w:b w:val="0"/>
          <w:i/>
          <w:sz w:val="28"/>
          <w:szCs w:val="28"/>
        </w:rPr>
        <w:t>-</w:t>
      </w:r>
      <w:r w:rsidRPr="00AB0037">
        <w:rPr>
          <w:rFonts w:ascii="Book Antiqua" w:hAnsi="Book Antiqua"/>
          <w:sz w:val="28"/>
          <w:szCs w:val="28"/>
        </w:rPr>
        <w:t xml:space="preserve"> Lo único que hace el texto es establecer una presunción </w:t>
      </w:r>
      <w:r w:rsidRPr="00AB0037">
        <w:rPr>
          <w:rFonts w:ascii="Book Antiqua" w:hAnsi="Book Antiqua"/>
          <w:i/>
          <w:sz w:val="28"/>
          <w:szCs w:val="28"/>
        </w:rPr>
        <w:t>iuris tantum</w:t>
      </w:r>
      <w:r w:rsidRPr="00AB0037">
        <w:rPr>
          <w:rFonts w:ascii="Book Antiqua" w:hAnsi="Book Antiqua"/>
          <w:sz w:val="28"/>
          <w:szCs w:val="28"/>
        </w:rPr>
        <w:t xml:space="preserve"> por la que se señala que transcurrido un plazo de diez años se presume que se ha querido fijar en aquel lugar la residencia, aunque incluso en ese caso, se admite prueba en contrario.</w:t>
      </w:r>
      <w:r w:rsidRPr="00AB0037">
        <w:rPr>
          <w:rStyle w:val="Refdenotaalpie"/>
          <w:rFonts w:ascii="Book Antiqua" w:hAnsi="Book Antiqua"/>
          <w:sz w:val="28"/>
          <w:szCs w:val="28"/>
        </w:rPr>
        <w:footnoteReference w:id="161"/>
      </w:r>
      <w:r w:rsidRPr="00AB0037">
        <w:rPr>
          <w:rFonts w:ascii="Book Antiqua" w:hAnsi="Book Antiqua"/>
          <w:sz w:val="28"/>
          <w:szCs w:val="28"/>
        </w:rPr>
        <w:t xml:space="preserve"> </w:t>
      </w:r>
    </w:p>
    <w:p w14:paraId="74307655"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b/>
          <w:sz w:val="28"/>
          <w:szCs w:val="28"/>
        </w:rPr>
        <w:t xml:space="preserve"> </w:t>
      </w:r>
      <w:r w:rsidRPr="00AB0037">
        <w:rPr>
          <w:rFonts w:ascii="Book Antiqua" w:hAnsi="Book Antiqua"/>
          <w:sz w:val="28"/>
          <w:szCs w:val="28"/>
        </w:rPr>
        <w:t xml:space="preserve">El elemento intencional resulta asimismo implícito en el inciso final del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 (40) 39,7, ya citado, cuando afirma que se tiene el domicilio (…) en el lugar de donde cuando partió se considera que está en viaje, y cuando volvió, que dejó ya de viajar -</w:t>
      </w:r>
      <w:proofErr w:type="spellStart"/>
      <w:r w:rsidRPr="00AB0037">
        <w:rPr>
          <w:rStyle w:val="Textoennegrita"/>
          <w:rFonts w:ascii="Book Antiqua" w:hAnsi="Book Antiqua"/>
          <w:b w:val="0"/>
          <w:i/>
          <w:sz w:val="28"/>
          <w:szCs w:val="28"/>
          <w:shd w:val="clear" w:color="auto" w:fill="FFFFFF"/>
        </w:rPr>
        <w:t>unde</w:t>
      </w:r>
      <w:proofErr w:type="spellEnd"/>
      <w:r w:rsidRPr="00AB0037">
        <w:rPr>
          <w:rStyle w:val="Textoennegrita"/>
          <w:rFonts w:ascii="Book Antiqua" w:hAnsi="Book Antiqua"/>
          <w:b w:val="0"/>
          <w:i/>
          <w:sz w:val="28"/>
          <w:szCs w:val="28"/>
          <w:shd w:val="clear" w:color="auto" w:fill="FFFFFF"/>
        </w:rPr>
        <w:t xml:space="preserve"> cum </w:t>
      </w:r>
      <w:proofErr w:type="spellStart"/>
      <w:r w:rsidRPr="00AB0037">
        <w:rPr>
          <w:rStyle w:val="Textoennegrita"/>
          <w:rFonts w:ascii="Book Antiqua" w:hAnsi="Book Antiqua"/>
          <w:b w:val="0"/>
          <w:i/>
          <w:sz w:val="28"/>
          <w:szCs w:val="28"/>
          <w:shd w:val="clear" w:color="auto" w:fill="FFFFFF"/>
        </w:rPr>
        <w:t>profectus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est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peregrinari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videtur</w:t>
      </w:r>
      <w:proofErr w:type="spellEnd"/>
      <w:r w:rsidRPr="00AB0037">
        <w:rPr>
          <w:rStyle w:val="Textoennegrita"/>
          <w:rFonts w:ascii="Book Antiqua" w:hAnsi="Book Antiqua"/>
          <w:b w:val="0"/>
          <w:i/>
          <w:sz w:val="28"/>
          <w:szCs w:val="28"/>
          <w:shd w:val="clear" w:color="auto" w:fill="FFFFFF"/>
        </w:rPr>
        <w:t xml:space="preserve">, quo si </w:t>
      </w:r>
      <w:proofErr w:type="spellStart"/>
      <w:r w:rsidRPr="00AB0037">
        <w:rPr>
          <w:rStyle w:val="Textoennegrita"/>
          <w:rFonts w:ascii="Book Antiqua" w:hAnsi="Book Antiqua"/>
          <w:b w:val="0"/>
          <w:i/>
          <w:sz w:val="28"/>
          <w:szCs w:val="28"/>
          <w:shd w:val="clear" w:color="auto" w:fill="FFFFFF"/>
        </w:rPr>
        <w:t>rediit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peregrinari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iam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destitit</w:t>
      </w:r>
      <w:proofErr w:type="spellEnd"/>
      <w:r w:rsidRPr="00AB0037">
        <w:rPr>
          <w:rStyle w:val="Textoennegrita"/>
          <w:rFonts w:ascii="Book Antiqua" w:hAnsi="Book Antiqua"/>
          <w:b w:val="0"/>
          <w:i/>
          <w:sz w:val="28"/>
          <w:szCs w:val="28"/>
          <w:shd w:val="clear" w:color="auto" w:fill="FFFFFF"/>
        </w:rPr>
        <w:t>-.</w:t>
      </w:r>
    </w:p>
    <w:p w14:paraId="02389730"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mayor parte de la doctrina considera necesaria la concurrencia tanto de un </w:t>
      </w:r>
      <w:r w:rsidRPr="00AB0037">
        <w:rPr>
          <w:rFonts w:ascii="Book Antiqua" w:hAnsi="Book Antiqua"/>
          <w:i/>
          <w:sz w:val="28"/>
          <w:szCs w:val="28"/>
        </w:rPr>
        <w:t>corpus</w:t>
      </w:r>
      <w:r w:rsidRPr="00AB0037">
        <w:rPr>
          <w:rFonts w:ascii="Book Antiqua" w:hAnsi="Book Antiqua"/>
          <w:sz w:val="28"/>
          <w:szCs w:val="28"/>
        </w:rPr>
        <w:t xml:space="preserve"> –</w:t>
      </w:r>
      <w:proofErr w:type="spellStart"/>
      <w:r w:rsidRPr="00AB0037">
        <w:rPr>
          <w:rFonts w:ascii="Book Antiqua" w:hAnsi="Book Antiqua"/>
          <w:i/>
          <w:sz w:val="28"/>
          <w:szCs w:val="28"/>
        </w:rPr>
        <w:t>habitatio</w:t>
      </w:r>
      <w:proofErr w:type="spellEnd"/>
      <w:r w:rsidRPr="00AB0037">
        <w:rPr>
          <w:rFonts w:ascii="Book Antiqua" w:hAnsi="Book Antiqua"/>
          <w:i/>
          <w:sz w:val="28"/>
          <w:szCs w:val="28"/>
        </w:rPr>
        <w:t xml:space="preserve">- </w:t>
      </w:r>
      <w:r w:rsidRPr="00AB0037">
        <w:rPr>
          <w:rFonts w:ascii="Book Antiqua" w:hAnsi="Book Antiqua"/>
          <w:sz w:val="28"/>
          <w:szCs w:val="28"/>
        </w:rPr>
        <w:t xml:space="preserve">y de un </w:t>
      </w:r>
      <w:r w:rsidRPr="00AB0037">
        <w:rPr>
          <w:rFonts w:ascii="Book Antiqua" w:hAnsi="Book Antiqua"/>
          <w:i/>
          <w:sz w:val="28"/>
          <w:szCs w:val="28"/>
        </w:rPr>
        <w:t xml:space="preserve">animus -animus </w:t>
      </w:r>
      <w:proofErr w:type="spellStart"/>
      <w:r w:rsidRPr="00AB0037">
        <w:rPr>
          <w:rFonts w:ascii="Book Antiqua" w:hAnsi="Book Antiqua"/>
          <w:i/>
          <w:sz w:val="28"/>
          <w:szCs w:val="28"/>
        </w:rPr>
        <w:t>sibi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manendi</w:t>
      </w:r>
      <w:proofErr w:type="spellEnd"/>
      <w:r w:rsidRPr="00AB0037">
        <w:rPr>
          <w:rFonts w:ascii="Book Antiqua" w:hAnsi="Book Antiqua"/>
          <w:i/>
          <w:sz w:val="28"/>
          <w:szCs w:val="28"/>
        </w:rPr>
        <w:t xml:space="preserve">- </w:t>
      </w:r>
      <w:r w:rsidRPr="00AB0037">
        <w:rPr>
          <w:rFonts w:ascii="Book Antiqua" w:hAnsi="Book Antiqua"/>
          <w:sz w:val="28"/>
          <w:szCs w:val="28"/>
        </w:rPr>
        <w:t>en la noción romana de domicilio</w:t>
      </w:r>
      <w:r w:rsidRPr="00AB0037">
        <w:rPr>
          <w:rStyle w:val="Refdenotaalpie"/>
          <w:rFonts w:ascii="Book Antiqua" w:hAnsi="Book Antiqua"/>
          <w:sz w:val="28"/>
          <w:szCs w:val="28"/>
        </w:rPr>
        <w:footnoteReference w:id="162"/>
      </w:r>
      <w:r w:rsidRPr="00AB0037">
        <w:rPr>
          <w:rFonts w:ascii="Book Antiqua" w:hAnsi="Book Antiqua"/>
          <w:sz w:val="28"/>
          <w:szCs w:val="28"/>
        </w:rPr>
        <w:t xml:space="preserve">. </w:t>
      </w:r>
    </w:p>
    <w:p w14:paraId="500CCD1A"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A juicio de algunos autores la exigencia de ese elemento intencional para la determinación del domicilio se encuentra implícita, además, en otros fragmentos en la compilación justinianea</w:t>
      </w:r>
      <w:r w:rsidRPr="00AB0037">
        <w:rPr>
          <w:rStyle w:val="SubtleReference"/>
          <w:rFonts w:ascii="Book Antiqua" w:hAnsi="Book Antiqua"/>
          <w:sz w:val="28"/>
          <w:szCs w:val="28"/>
        </w:rPr>
        <w:t xml:space="preserve">. </w:t>
      </w:r>
      <w:r w:rsidRPr="00AB0037">
        <w:rPr>
          <w:rFonts w:ascii="Book Antiqua" w:hAnsi="Book Antiqua"/>
          <w:sz w:val="28"/>
          <w:szCs w:val="28"/>
        </w:rPr>
        <w:t xml:space="preserve">De este modo </w:t>
      </w:r>
      <w:proofErr w:type="spellStart"/>
      <w:r w:rsidRPr="00AB0037">
        <w:rPr>
          <w:rFonts w:ascii="Book Antiqua" w:hAnsi="Book Antiqua"/>
          <w:sz w:val="28"/>
          <w:szCs w:val="28"/>
        </w:rPr>
        <w:t>Licandro</w:t>
      </w:r>
      <w:proofErr w:type="spellEnd"/>
      <w:r w:rsidRPr="00AB0037">
        <w:rPr>
          <w:rStyle w:val="Refdenotaalpie"/>
          <w:rFonts w:ascii="Book Antiqua" w:hAnsi="Book Antiqua"/>
          <w:sz w:val="28"/>
          <w:szCs w:val="28"/>
        </w:rPr>
        <w:footnoteReference w:id="163"/>
      </w:r>
      <w:r w:rsidRPr="00AB0037">
        <w:rPr>
          <w:rFonts w:ascii="Book Antiqua" w:hAnsi="Book Antiqua"/>
          <w:sz w:val="28"/>
          <w:szCs w:val="28"/>
        </w:rPr>
        <w:t xml:space="preserve"> subraya el empleo por parte de Marcelo del verbo </w:t>
      </w:r>
      <w:proofErr w:type="spellStart"/>
      <w:r w:rsidRPr="00AB0037">
        <w:rPr>
          <w:rFonts w:ascii="Book Antiqua" w:hAnsi="Book Antiqua"/>
          <w:i/>
          <w:sz w:val="28"/>
          <w:szCs w:val="28"/>
        </w:rPr>
        <w:t>volere</w:t>
      </w:r>
      <w:proofErr w:type="spellEnd"/>
      <w:r w:rsidRPr="00AB0037">
        <w:rPr>
          <w:rFonts w:ascii="Book Antiqua" w:hAnsi="Book Antiqua"/>
          <w:sz w:val="28"/>
          <w:szCs w:val="28"/>
        </w:rPr>
        <w:t xml:space="preserve"> en D. 50,1,31 (l. I </w:t>
      </w:r>
      <w:proofErr w:type="spellStart"/>
      <w:r w:rsidRPr="00AB0037">
        <w:rPr>
          <w:rFonts w:ascii="Book Antiqua" w:hAnsi="Book Antiqua"/>
          <w:sz w:val="28"/>
          <w:szCs w:val="28"/>
        </w:rPr>
        <w:t>Dig</w:t>
      </w:r>
      <w:proofErr w:type="spellEnd"/>
      <w:r w:rsidRPr="00AB0037">
        <w:rPr>
          <w:rFonts w:ascii="Book Antiqua" w:hAnsi="Book Antiqua"/>
          <w:sz w:val="28"/>
          <w:szCs w:val="28"/>
        </w:rPr>
        <w:t>.) a propósito de la libertad de domicilio -</w:t>
      </w:r>
      <w:r w:rsidRPr="00AB0037">
        <w:rPr>
          <w:rStyle w:val="Textoennegrita"/>
          <w:rFonts w:ascii="Book Antiqua" w:hAnsi="Book Antiqua"/>
          <w:b w:val="0"/>
          <w:i/>
          <w:sz w:val="28"/>
          <w:szCs w:val="28"/>
          <w:shd w:val="clear" w:color="auto" w:fill="FFFFFF"/>
        </w:rPr>
        <w:t xml:space="preserve">Nihil </w:t>
      </w:r>
      <w:proofErr w:type="spellStart"/>
      <w:r w:rsidRPr="00AB0037">
        <w:rPr>
          <w:rStyle w:val="Textoennegrita"/>
          <w:rFonts w:ascii="Book Antiqua" w:hAnsi="Book Antiqua"/>
          <w:b w:val="0"/>
          <w:i/>
          <w:sz w:val="28"/>
          <w:szCs w:val="28"/>
          <w:shd w:val="clear" w:color="auto" w:fill="FFFFFF"/>
        </w:rPr>
        <w:t>est</w:t>
      </w:r>
      <w:proofErr w:type="spellEnd"/>
      <w:r w:rsidRPr="00AB0037">
        <w:rPr>
          <w:rStyle w:val="Textoennegrita"/>
          <w:rFonts w:ascii="Book Antiqua" w:hAnsi="Book Antiqua"/>
          <w:b w:val="0"/>
          <w:i/>
          <w:sz w:val="28"/>
          <w:szCs w:val="28"/>
          <w:shd w:val="clear" w:color="auto" w:fill="FFFFFF"/>
        </w:rPr>
        <w:t xml:space="preserve"> impedimento, quo </w:t>
      </w:r>
      <w:proofErr w:type="spellStart"/>
      <w:r w:rsidRPr="00AB0037">
        <w:rPr>
          <w:rStyle w:val="Textoennegrita"/>
          <w:rFonts w:ascii="Book Antiqua" w:hAnsi="Book Antiqua"/>
          <w:b w:val="0"/>
          <w:i/>
          <w:sz w:val="28"/>
          <w:szCs w:val="28"/>
          <w:shd w:val="clear" w:color="auto" w:fill="FFFFFF"/>
        </w:rPr>
        <w:t>minus</w:t>
      </w:r>
      <w:proofErr w:type="spellEnd"/>
      <w:r w:rsidRPr="00AB0037">
        <w:rPr>
          <w:rStyle w:val="Textoennegrita"/>
          <w:rFonts w:ascii="Book Antiqua" w:hAnsi="Book Antiqua"/>
          <w:b w:val="0"/>
          <w:i/>
          <w:sz w:val="28"/>
          <w:szCs w:val="28"/>
          <w:shd w:val="clear" w:color="auto" w:fill="FFFFFF"/>
        </w:rPr>
        <w:t xml:space="preserve"> quis </w:t>
      </w:r>
      <w:proofErr w:type="spellStart"/>
      <w:r w:rsidRPr="00AB0037">
        <w:rPr>
          <w:rStyle w:val="Textoennegrita"/>
          <w:rFonts w:ascii="Book Antiqua" w:hAnsi="Book Antiqua"/>
          <w:b w:val="0"/>
          <w:i/>
          <w:sz w:val="28"/>
          <w:szCs w:val="28"/>
          <w:shd w:val="clear" w:color="auto" w:fill="FFFFFF"/>
        </w:rPr>
        <w:t>ubi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velit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habeat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domicilium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quod</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ei</w:t>
      </w:r>
      <w:proofErr w:type="spellEnd"/>
      <w:r w:rsidRPr="00AB0037">
        <w:rPr>
          <w:rStyle w:val="Textoennegrita"/>
          <w:rFonts w:ascii="Book Antiqua" w:hAnsi="Book Antiqua"/>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interdictum</w:t>
      </w:r>
      <w:proofErr w:type="spellEnd"/>
      <w:r w:rsidRPr="00AB0037">
        <w:rPr>
          <w:rStyle w:val="Textoennegrita"/>
          <w:rFonts w:ascii="Book Antiqua" w:hAnsi="Book Antiqua"/>
          <w:b w:val="0"/>
          <w:i/>
          <w:sz w:val="28"/>
          <w:szCs w:val="28"/>
          <w:shd w:val="clear" w:color="auto" w:fill="FFFFFF"/>
        </w:rPr>
        <w:t xml:space="preserve"> non </w:t>
      </w:r>
      <w:proofErr w:type="spellStart"/>
      <w:r w:rsidRPr="00AB0037">
        <w:rPr>
          <w:rStyle w:val="Textoennegrita"/>
          <w:rFonts w:ascii="Book Antiqua" w:hAnsi="Book Antiqua"/>
          <w:b w:val="0"/>
          <w:i/>
          <w:sz w:val="28"/>
          <w:szCs w:val="28"/>
          <w:shd w:val="clear" w:color="auto" w:fill="FFFFFF"/>
        </w:rPr>
        <w:t>sit</w:t>
      </w:r>
      <w:r w:rsidRPr="00AB0037">
        <w:rPr>
          <w:rFonts w:ascii="Book Antiqua" w:hAnsi="Book Antiqua"/>
          <w:i/>
          <w:sz w:val="28"/>
          <w:szCs w:val="28"/>
        </w:rPr>
        <w:t>ue</w:t>
      </w:r>
      <w:proofErr w:type="spellEnd"/>
      <w:r w:rsidRPr="00AB0037">
        <w:rPr>
          <w:rFonts w:ascii="Book Antiqua" w:hAnsi="Book Antiqua"/>
          <w:i/>
          <w:sz w:val="28"/>
          <w:szCs w:val="28"/>
        </w:rPr>
        <w:t>-</w:t>
      </w:r>
      <w:r w:rsidRPr="00AB0037">
        <w:rPr>
          <w:rFonts w:ascii="Book Antiqua" w:hAnsi="Book Antiqua"/>
          <w:sz w:val="28"/>
          <w:szCs w:val="28"/>
        </w:rPr>
        <w:t xml:space="preserve"> lo que a su juicio supone atribuir a la voluntad del individuo un preciso papel en la concepción romana del </w:t>
      </w:r>
      <w:proofErr w:type="spellStart"/>
      <w:r w:rsidRPr="00AB0037">
        <w:rPr>
          <w:rFonts w:ascii="Book Antiqua" w:hAnsi="Book Antiqua"/>
          <w:i/>
          <w:sz w:val="28"/>
          <w:szCs w:val="28"/>
        </w:rPr>
        <w:t>domicilium</w:t>
      </w:r>
      <w:proofErr w:type="spellEnd"/>
      <w:r w:rsidRPr="00AB0037">
        <w:rPr>
          <w:rFonts w:ascii="Book Antiqua" w:hAnsi="Book Antiqua"/>
          <w:i/>
          <w:sz w:val="28"/>
          <w:szCs w:val="28"/>
        </w:rPr>
        <w:t>;</w:t>
      </w:r>
      <w:r w:rsidRPr="00AB0037">
        <w:rPr>
          <w:rFonts w:ascii="Book Antiqua" w:hAnsi="Book Antiqua"/>
          <w:sz w:val="28"/>
          <w:szCs w:val="28"/>
        </w:rPr>
        <w:t xml:space="preserve"> por otro lado, destaca que en D. 50,1,20 (</w:t>
      </w:r>
      <w:r w:rsidRPr="00AB0037">
        <w:rPr>
          <w:rFonts w:ascii="Book Antiqua" w:hAnsi="Book Antiqua"/>
          <w:i/>
          <w:sz w:val="28"/>
          <w:szCs w:val="28"/>
        </w:rPr>
        <w:t xml:space="preserve">Paul., l. XXIV </w:t>
      </w:r>
      <w:proofErr w:type="spellStart"/>
      <w:r w:rsidRPr="00AB0037">
        <w:rPr>
          <w:rFonts w:ascii="Book Antiqua" w:hAnsi="Book Antiqua"/>
          <w:i/>
          <w:sz w:val="28"/>
          <w:szCs w:val="28"/>
        </w:rPr>
        <w:t>Quaest</w:t>
      </w:r>
      <w:proofErr w:type="spellEnd"/>
      <w:r w:rsidRPr="00AB0037">
        <w:rPr>
          <w:rFonts w:ascii="Book Antiqua" w:hAnsi="Book Antiqua"/>
          <w:sz w:val="28"/>
          <w:szCs w:val="28"/>
        </w:rPr>
        <w:t xml:space="preserve">.) al indicar que el domicilio se transfiere por la cosa y por el hecho pero no con la nuda contestación, lo que se está poniendo de manifiesto es  más la insuficiencia que la irrelevancia de la voluntad manifestada, que debía ser acompañada de un acto. </w:t>
      </w:r>
    </w:p>
    <w:p w14:paraId="16252EEC" w14:textId="77777777" w:rsidR="006E0F25" w:rsidRPr="00AB0037" w:rsidRDefault="006E0F25" w:rsidP="006E0F25">
      <w:pPr>
        <w:spacing w:before="240" w:line="360" w:lineRule="auto"/>
        <w:jc w:val="both"/>
        <w:textAlignment w:val="baseline"/>
        <w:rPr>
          <w:rFonts w:ascii="Book Antiqua" w:hAnsi="Book Antiqua"/>
          <w:i/>
          <w:sz w:val="28"/>
          <w:szCs w:val="28"/>
        </w:rPr>
      </w:pPr>
      <w:r w:rsidRPr="00AB0037">
        <w:rPr>
          <w:rFonts w:ascii="Book Antiqua" w:hAnsi="Book Antiqua"/>
          <w:i/>
          <w:sz w:val="28"/>
          <w:szCs w:val="28"/>
        </w:rPr>
        <w:t>B/ Acreditación del domicilio</w:t>
      </w:r>
    </w:p>
    <w:p w14:paraId="2B85E15D"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Para la determinación del domicilio, tanto en el Derecho romano como en el actual, se presentan problemas que afectan a la voluntad y a la prueba, surgiendo la cuestión de qué indicios se podían tomar en consideración para acreditar la residencia habitual y cuales no determinaban el domicilio.</w:t>
      </w:r>
    </w:p>
    <w:p w14:paraId="4A236727" w14:textId="77777777" w:rsidR="006E0F25" w:rsidRPr="00AB0037" w:rsidRDefault="006E0F25" w:rsidP="006E0F25">
      <w:pPr>
        <w:spacing w:line="360" w:lineRule="auto"/>
        <w:jc w:val="both"/>
        <w:textAlignment w:val="baseline"/>
        <w:rPr>
          <w:rFonts w:ascii="Book Antiqua" w:hAnsi="Book Antiqua"/>
          <w:sz w:val="28"/>
          <w:szCs w:val="28"/>
        </w:rPr>
      </w:pPr>
    </w:p>
    <w:p w14:paraId="4B39301D" w14:textId="77777777" w:rsidR="006E0F25" w:rsidRPr="00AB0037" w:rsidRDefault="006E0F25" w:rsidP="00D5266A">
      <w:pPr>
        <w:pStyle w:val="ListParagraph"/>
        <w:numPr>
          <w:ilvl w:val="0"/>
          <w:numId w:val="6"/>
        </w:numPr>
        <w:spacing w:after="0" w:line="360" w:lineRule="auto"/>
        <w:jc w:val="both"/>
        <w:textAlignment w:val="baseline"/>
        <w:rPr>
          <w:rFonts w:ascii="Book Antiqua" w:hAnsi="Book Antiqua"/>
          <w:b/>
          <w:color w:val="auto"/>
          <w:sz w:val="28"/>
          <w:szCs w:val="28"/>
          <w:lang w:eastAsia="es-ES"/>
        </w:rPr>
      </w:pPr>
      <w:r w:rsidRPr="00AB0037">
        <w:rPr>
          <w:rFonts w:ascii="Book Antiqua" w:hAnsi="Book Antiqua"/>
          <w:b/>
          <w:color w:val="auto"/>
          <w:sz w:val="28"/>
          <w:szCs w:val="28"/>
          <w:lang w:eastAsia="es-ES"/>
        </w:rPr>
        <w:t xml:space="preserve">No constituyen elementos determinantes del domicilio: </w:t>
      </w:r>
    </w:p>
    <w:p w14:paraId="6BF7A66B"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i/>
          <w:sz w:val="28"/>
          <w:szCs w:val="28"/>
        </w:rPr>
        <w:t>a) La mera propiedad o posesión de una casa</w:t>
      </w:r>
      <w:r w:rsidRPr="00AB0037">
        <w:rPr>
          <w:rFonts w:ascii="Book Antiqua" w:hAnsi="Book Antiqua"/>
          <w:sz w:val="28"/>
          <w:szCs w:val="28"/>
        </w:rPr>
        <w:t xml:space="preserve">.  </w:t>
      </w:r>
    </w:p>
    <w:p w14:paraId="16B84791"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Como pone de relieve Papiniano, en Roma no se considera domicilio la mera propiedad de una casa -s</w:t>
      </w:r>
      <w:r w:rsidRPr="00AB0037">
        <w:rPr>
          <w:rFonts w:ascii="Book Antiqua" w:hAnsi="Book Antiqua"/>
          <w:bCs/>
          <w:i/>
          <w:sz w:val="28"/>
          <w:szCs w:val="28"/>
        </w:rPr>
        <w:t xml:space="preserve">ola </w:t>
      </w:r>
      <w:proofErr w:type="spellStart"/>
      <w:r w:rsidRPr="00AB0037">
        <w:rPr>
          <w:rFonts w:ascii="Book Antiqua" w:hAnsi="Book Antiqua"/>
          <w:bCs/>
          <w:i/>
          <w:sz w:val="28"/>
          <w:szCs w:val="28"/>
        </w:rPr>
        <w:t>domus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possessio</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quae</w:t>
      </w:r>
      <w:proofErr w:type="spellEnd"/>
      <w:r w:rsidRPr="00AB0037">
        <w:rPr>
          <w:rFonts w:ascii="Book Antiqua" w:hAnsi="Book Antiqua"/>
          <w:bCs/>
          <w:i/>
          <w:sz w:val="28"/>
          <w:szCs w:val="28"/>
        </w:rPr>
        <w:t xml:space="preserve"> in aliena </w:t>
      </w:r>
      <w:proofErr w:type="spellStart"/>
      <w:r w:rsidRPr="00AB0037">
        <w:rPr>
          <w:rFonts w:ascii="Book Antiqua" w:hAnsi="Book Antiqua"/>
          <w:bCs/>
          <w:i/>
          <w:sz w:val="28"/>
          <w:szCs w:val="28"/>
        </w:rPr>
        <w:t>civitate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comparatur</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domicilium</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facit</w:t>
      </w:r>
      <w:proofErr w:type="spellEnd"/>
      <w:r w:rsidRPr="00AB0037">
        <w:rPr>
          <w:rFonts w:ascii="Book Antiqua" w:hAnsi="Book Antiqua"/>
          <w:sz w:val="28"/>
          <w:szCs w:val="28"/>
        </w:rPr>
        <w:t xml:space="preserve">- (D. 50, 1, 17, 13, </w:t>
      </w:r>
      <w:proofErr w:type="spellStart"/>
      <w:r w:rsidRPr="00AB0037">
        <w:rPr>
          <w:rFonts w:ascii="Book Antiqua" w:hAnsi="Book Antiqua"/>
          <w:i/>
          <w:sz w:val="28"/>
          <w:szCs w:val="28"/>
        </w:rPr>
        <w:t>Pap</w:t>
      </w:r>
      <w:proofErr w:type="spellEnd"/>
      <w:r w:rsidRPr="00AB0037">
        <w:rPr>
          <w:rFonts w:ascii="Book Antiqua" w:hAnsi="Book Antiqua"/>
          <w:i/>
          <w:sz w:val="28"/>
          <w:szCs w:val="28"/>
        </w:rPr>
        <w:t xml:space="preserve">. l. I </w:t>
      </w:r>
      <w:proofErr w:type="spellStart"/>
      <w:r w:rsidRPr="00AB0037">
        <w:rPr>
          <w:rFonts w:ascii="Book Antiqua" w:hAnsi="Book Antiqua"/>
          <w:i/>
          <w:sz w:val="28"/>
          <w:szCs w:val="28"/>
        </w:rPr>
        <w:t>Resp</w:t>
      </w:r>
      <w:proofErr w:type="spellEnd"/>
      <w:r w:rsidRPr="00AB0037">
        <w:rPr>
          <w:rFonts w:ascii="Book Antiqua" w:hAnsi="Book Antiqua"/>
          <w:sz w:val="28"/>
          <w:szCs w:val="28"/>
        </w:rPr>
        <w:t>.)</w:t>
      </w:r>
      <w:r w:rsidRPr="00AB0037">
        <w:rPr>
          <w:rStyle w:val="Refdenotaalpie"/>
          <w:rFonts w:ascii="Book Antiqua" w:hAnsi="Book Antiqua"/>
          <w:sz w:val="28"/>
          <w:szCs w:val="28"/>
        </w:rPr>
        <w:footnoteReference w:id="164"/>
      </w:r>
      <w:r w:rsidRPr="00AB0037">
        <w:rPr>
          <w:rFonts w:ascii="Book Antiqua" w:hAnsi="Book Antiqua"/>
          <w:sz w:val="28"/>
          <w:szCs w:val="28"/>
        </w:rPr>
        <w:t xml:space="preserve">. Efectivamente, existe un buen número de textos que, con las finalidades más diversas, que dejan clara la distinción entre los conceptos de propiedad y domicilio: </w:t>
      </w:r>
      <w:bookmarkStart w:id="4" w:name="BM50_1_17_13"/>
    </w:p>
    <w:p w14:paraId="369E4058" w14:textId="77777777" w:rsidR="006E0F25" w:rsidRPr="00AB0037" w:rsidRDefault="006E0F25" w:rsidP="006E0F25">
      <w:pPr>
        <w:pStyle w:val="Textonotapie"/>
        <w:spacing w:line="360" w:lineRule="auto"/>
        <w:ind w:left="708"/>
        <w:rPr>
          <w:rFonts w:ascii="Book Antiqua" w:hAnsi="Book Antiqua"/>
          <w:i/>
          <w:sz w:val="28"/>
          <w:szCs w:val="28"/>
        </w:rPr>
      </w:pPr>
      <w:r w:rsidRPr="00AB0037">
        <w:rPr>
          <w:rFonts w:ascii="Book Antiqua" w:hAnsi="Book Antiqua"/>
          <w:sz w:val="28"/>
          <w:szCs w:val="28"/>
        </w:rPr>
        <w:t xml:space="preserve">-a propósito de la legitimación para interponer la </w:t>
      </w:r>
      <w:proofErr w:type="spellStart"/>
      <w:r w:rsidRPr="00AB0037">
        <w:rPr>
          <w:rFonts w:ascii="Book Antiqua" w:hAnsi="Book Antiqua"/>
          <w:i/>
          <w:sz w:val="28"/>
          <w:szCs w:val="28"/>
        </w:rPr>
        <w:t>actio</w:t>
      </w:r>
      <w:proofErr w:type="spellEnd"/>
      <w:r w:rsidRPr="00AB0037">
        <w:rPr>
          <w:rFonts w:ascii="Book Antiqua" w:hAnsi="Book Antiqua"/>
          <w:sz w:val="28"/>
          <w:szCs w:val="28"/>
        </w:rPr>
        <w:t xml:space="preserve"> derivada de la </w:t>
      </w:r>
      <w:r w:rsidRPr="00AB0037">
        <w:rPr>
          <w:rFonts w:ascii="Book Antiqua" w:hAnsi="Book Antiqua"/>
          <w:i/>
          <w:sz w:val="28"/>
          <w:szCs w:val="28"/>
        </w:rPr>
        <w:t xml:space="preserve">lex Cornelia de </w:t>
      </w:r>
      <w:proofErr w:type="spellStart"/>
      <w:r w:rsidRPr="00AB0037">
        <w:rPr>
          <w:rFonts w:ascii="Book Antiqua" w:hAnsi="Book Antiqua"/>
          <w:i/>
          <w:sz w:val="28"/>
          <w:szCs w:val="28"/>
        </w:rPr>
        <w:t>Iniuriis</w:t>
      </w:r>
      <w:proofErr w:type="spellEnd"/>
      <w:r w:rsidRPr="00AB0037">
        <w:rPr>
          <w:rFonts w:ascii="Book Antiqua" w:hAnsi="Book Antiqua"/>
          <w:sz w:val="28"/>
          <w:szCs w:val="28"/>
        </w:rPr>
        <w:t xml:space="preserve">, Ulpiano equipara </w:t>
      </w:r>
      <w:proofErr w:type="spellStart"/>
      <w:r w:rsidRPr="00AB0037">
        <w:rPr>
          <w:rFonts w:ascii="Book Antiqua" w:hAnsi="Book Antiqua"/>
          <w:i/>
          <w:sz w:val="28"/>
          <w:szCs w:val="28"/>
        </w:rPr>
        <w:t>domus</w:t>
      </w:r>
      <w:proofErr w:type="spellEnd"/>
      <w:r w:rsidRPr="00AB0037">
        <w:rPr>
          <w:rFonts w:ascii="Book Antiqua" w:hAnsi="Book Antiqua"/>
          <w:sz w:val="28"/>
          <w:szCs w:val="28"/>
        </w:rPr>
        <w:t xml:space="preserve"> a domicilio, dejando claro que no se tiene porqué ser propietario: </w:t>
      </w:r>
      <w:proofErr w:type="spellStart"/>
      <w:r w:rsidRPr="00AB0037">
        <w:rPr>
          <w:rFonts w:ascii="Book Antiqua" w:hAnsi="Book Antiqua"/>
          <w:sz w:val="28"/>
          <w:szCs w:val="28"/>
        </w:rPr>
        <w:t>d</w:t>
      </w:r>
      <w:r w:rsidRPr="00AB0037">
        <w:rPr>
          <w:rFonts w:ascii="Book Antiqua" w:hAnsi="Book Antiqua"/>
          <w:bCs/>
          <w:i/>
          <w:sz w:val="28"/>
          <w:szCs w:val="28"/>
        </w:rPr>
        <w:t>omum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accipere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debemus</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proprietatem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domus</w:t>
      </w:r>
      <w:proofErr w:type="spellEnd"/>
      <w:r w:rsidRPr="00AB0037">
        <w:rPr>
          <w:rFonts w:ascii="Book Antiqua" w:hAnsi="Book Antiqua"/>
          <w:bCs/>
          <w:i/>
          <w:sz w:val="28"/>
          <w:szCs w:val="28"/>
        </w:rPr>
        <w:t xml:space="preserve">, sed </w:t>
      </w:r>
      <w:proofErr w:type="spellStart"/>
      <w:r w:rsidRPr="00AB0037">
        <w:rPr>
          <w:rFonts w:ascii="Book Antiqua" w:hAnsi="Book Antiqua"/>
          <w:bCs/>
          <w:i/>
          <w:sz w:val="28"/>
          <w:szCs w:val="28"/>
        </w:rPr>
        <w:t>domicilium</w:t>
      </w:r>
      <w:proofErr w:type="spellEnd"/>
      <w:r w:rsidRPr="00AB0037">
        <w:rPr>
          <w:rFonts w:ascii="Book Antiqua" w:hAnsi="Book Antiqua"/>
          <w:sz w:val="28"/>
          <w:szCs w:val="28"/>
        </w:rPr>
        <w:t>. Por lo tanto, la legitimación procede tanto en el caso de que se viva en casa propia-</w:t>
      </w:r>
      <w:r w:rsidRPr="00AB0037">
        <w:rPr>
          <w:rFonts w:ascii="Book Antiqua" w:hAnsi="Book Antiqua"/>
          <w:bCs/>
          <w:i/>
          <w:sz w:val="28"/>
          <w:szCs w:val="28"/>
        </w:rPr>
        <w:t xml:space="preserve"> in propria </w:t>
      </w:r>
      <w:proofErr w:type="spellStart"/>
      <w:r w:rsidRPr="00AB0037">
        <w:rPr>
          <w:rFonts w:ascii="Book Antiqua" w:hAnsi="Book Antiqua"/>
          <w:bCs/>
          <w:i/>
          <w:sz w:val="28"/>
          <w:szCs w:val="28"/>
        </w:rPr>
        <w:t>domu</w:t>
      </w:r>
      <w:proofErr w:type="spellEnd"/>
      <w:r w:rsidRPr="00AB0037">
        <w:rPr>
          <w:rFonts w:ascii="Book Antiqua" w:hAnsi="Book Antiqua"/>
          <w:bCs/>
          <w:i/>
          <w:sz w:val="28"/>
          <w:szCs w:val="28"/>
        </w:rPr>
        <w:t xml:space="preserve"> quis </w:t>
      </w:r>
      <w:proofErr w:type="spellStart"/>
      <w:r w:rsidRPr="00AB0037">
        <w:rPr>
          <w:rFonts w:ascii="Book Antiqua" w:hAnsi="Book Antiqua"/>
          <w:bCs/>
          <w:i/>
          <w:sz w:val="28"/>
          <w:szCs w:val="28"/>
        </w:rPr>
        <w:t>habitaverit</w:t>
      </w:r>
      <w:proofErr w:type="spellEnd"/>
      <w:r w:rsidRPr="00AB0037">
        <w:rPr>
          <w:rFonts w:ascii="Book Antiqua" w:hAnsi="Book Antiqua"/>
          <w:bCs/>
          <w:i/>
          <w:sz w:val="28"/>
          <w:szCs w:val="28"/>
        </w:rPr>
        <w:t>-</w:t>
      </w:r>
      <w:r w:rsidRPr="00AB0037">
        <w:rPr>
          <w:rFonts w:ascii="Book Antiqua" w:hAnsi="Book Antiqua"/>
          <w:sz w:val="28"/>
          <w:szCs w:val="28"/>
        </w:rPr>
        <w:t>, arrendada</w:t>
      </w:r>
      <w:r w:rsidRPr="00AB0037">
        <w:rPr>
          <w:rFonts w:ascii="Book Antiqua" w:hAnsi="Book Antiqua"/>
          <w:bCs/>
          <w:i/>
          <w:sz w:val="28"/>
          <w:szCs w:val="28"/>
        </w:rPr>
        <w:t xml:space="preserve"> -</w:t>
      </w:r>
      <w:proofErr w:type="spellStart"/>
      <w:r w:rsidRPr="00AB0037">
        <w:rPr>
          <w:rFonts w:ascii="Book Antiqua" w:hAnsi="Book Antiqua"/>
          <w:bCs/>
          <w:i/>
          <w:sz w:val="28"/>
          <w:szCs w:val="28"/>
        </w:rPr>
        <w:t>sive</w:t>
      </w:r>
      <w:proofErr w:type="spellEnd"/>
      <w:r w:rsidRPr="00AB0037">
        <w:rPr>
          <w:rFonts w:ascii="Book Antiqua" w:hAnsi="Book Antiqua"/>
          <w:bCs/>
          <w:i/>
          <w:sz w:val="28"/>
          <w:szCs w:val="28"/>
        </w:rPr>
        <w:t xml:space="preserve"> in conducto-</w:t>
      </w:r>
      <w:r w:rsidRPr="00AB0037">
        <w:rPr>
          <w:rFonts w:ascii="Book Antiqua" w:hAnsi="Book Antiqua"/>
          <w:sz w:val="28"/>
          <w:szCs w:val="28"/>
        </w:rPr>
        <w:t>, cedida de forma gratuita -</w:t>
      </w:r>
      <w:proofErr w:type="spellStart"/>
      <w:r w:rsidRPr="00AB0037">
        <w:rPr>
          <w:rFonts w:ascii="Book Antiqua" w:hAnsi="Book Antiqua"/>
          <w:bCs/>
          <w:i/>
          <w:sz w:val="28"/>
          <w:szCs w:val="28"/>
        </w:rPr>
        <w:t>vel</w:t>
      </w:r>
      <w:proofErr w:type="spellEnd"/>
      <w:r w:rsidRPr="00AB0037">
        <w:rPr>
          <w:rFonts w:ascii="Book Antiqua" w:hAnsi="Book Antiqua"/>
          <w:bCs/>
          <w:i/>
          <w:sz w:val="28"/>
          <w:szCs w:val="28"/>
        </w:rPr>
        <w:t xml:space="preserve"> gratis-</w:t>
      </w:r>
      <w:r w:rsidRPr="00AB0037">
        <w:rPr>
          <w:rFonts w:ascii="Book Antiqua" w:hAnsi="Book Antiqua"/>
          <w:sz w:val="28"/>
          <w:szCs w:val="28"/>
        </w:rPr>
        <w:t xml:space="preserve"> o si se hubiera sido recibido en hospedaje -</w:t>
      </w:r>
      <w:proofErr w:type="spellStart"/>
      <w:r w:rsidRPr="00AB0037">
        <w:rPr>
          <w:rFonts w:ascii="Book Antiqua" w:hAnsi="Book Antiqua"/>
          <w:bCs/>
          <w:i/>
          <w:sz w:val="28"/>
          <w:szCs w:val="28"/>
        </w:rPr>
        <w:t>sive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hospitio</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receptus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haec</w:t>
      </w:r>
      <w:proofErr w:type="spellEnd"/>
      <w:r w:rsidRPr="00AB0037">
        <w:rPr>
          <w:rFonts w:ascii="Book Antiqua" w:hAnsi="Book Antiqua"/>
          <w:bCs/>
          <w:i/>
          <w:sz w:val="28"/>
          <w:szCs w:val="28"/>
        </w:rPr>
        <w:t xml:space="preserve"> lex </w:t>
      </w:r>
      <w:proofErr w:type="spellStart"/>
      <w:r w:rsidRPr="00AB0037">
        <w:rPr>
          <w:rFonts w:ascii="Book Antiqua" w:hAnsi="Book Antiqua"/>
          <w:bCs/>
          <w:i/>
          <w:sz w:val="28"/>
          <w:szCs w:val="28"/>
        </w:rPr>
        <w:t>locum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habebit</w:t>
      </w:r>
      <w:proofErr w:type="spellEnd"/>
      <w:r w:rsidRPr="00AB0037">
        <w:rPr>
          <w:rFonts w:ascii="Book Antiqua" w:hAnsi="Book Antiqua"/>
          <w:sz w:val="28"/>
          <w:szCs w:val="28"/>
        </w:rPr>
        <w:t xml:space="preserve">- (D. 47,10,5,2, </w:t>
      </w:r>
      <w:proofErr w:type="spellStart"/>
      <w:r w:rsidRPr="00AB0037">
        <w:rPr>
          <w:rFonts w:ascii="Book Antiqua" w:hAnsi="Book Antiqua"/>
          <w:i/>
          <w:sz w:val="28"/>
          <w:szCs w:val="28"/>
        </w:rPr>
        <w:t>Ulp</w:t>
      </w:r>
      <w:proofErr w:type="spellEnd"/>
      <w:r w:rsidRPr="00AB0037">
        <w:rPr>
          <w:rFonts w:ascii="Book Antiqua" w:hAnsi="Book Antiqua"/>
          <w:i/>
          <w:sz w:val="28"/>
          <w:szCs w:val="28"/>
        </w:rPr>
        <w:t xml:space="preserve">. l. LVI ad </w:t>
      </w:r>
      <w:proofErr w:type="spellStart"/>
      <w:r w:rsidRPr="00AB0037">
        <w:rPr>
          <w:rFonts w:ascii="Book Antiqua" w:hAnsi="Book Antiqua"/>
          <w:i/>
          <w:sz w:val="28"/>
          <w:szCs w:val="28"/>
        </w:rPr>
        <w:t>ed</w:t>
      </w:r>
      <w:proofErr w:type="spellEnd"/>
      <w:r w:rsidRPr="00AB0037">
        <w:rPr>
          <w:rFonts w:ascii="Book Antiqua" w:hAnsi="Book Antiqua"/>
          <w:i/>
          <w:sz w:val="28"/>
          <w:szCs w:val="28"/>
        </w:rPr>
        <w:t>)</w:t>
      </w:r>
      <w:r w:rsidRPr="00AB0037">
        <w:rPr>
          <w:rFonts w:ascii="Book Antiqua" w:hAnsi="Book Antiqua"/>
          <w:sz w:val="28"/>
          <w:szCs w:val="28"/>
        </w:rPr>
        <w:t>.</w:t>
      </w:r>
      <w:r w:rsidRPr="00AB0037">
        <w:rPr>
          <w:rStyle w:val="Refdenotaalpie"/>
          <w:rFonts w:ascii="Book Antiqua" w:hAnsi="Book Antiqua"/>
          <w:sz w:val="28"/>
          <w:szCs w:val="28"/>
        </w:rPr>
        <w:t xml:space="preserve"> </w:t>
      </w:r>
    </w:p>
    <w:p w14:paraId="7017526C" w14:textId="77777777" w:rsidR="006E0F25" w:rsidRPr="00AB0037" w:rsidRDefault="006E0F25" w:rsidP="006E0F25">
      <w:pPr>
        <w:spacing w:before="240" w:line="360" w:lineRule="auto"/>
        <w:ind w:left="708"/>
        <w:jc w:val="both"/>
        <w:textAlignment w:val="baseline"/>
        <w:rPr>
          <w:rFonts w:ascii="Book Antiqua" w:hAnsi="Book Antiqua"/>
          <w:bCs/>
          <w:sz w:val="28"/>
          <w:szCs w:val="28"/>
        </w:rPr>
      </w:pPr>
      <w:r w:rsidRPr="00AB0037">
        <w:rPr>
          <w:rFonts w:ascii="Book Antiqua" w:hAnsi="Book Antiqua"/>
          <w:sz w:val="28"/>
          <w:szCs w:val="28"/>
        </w:rPr>
        <w:lastRenderedPageBreak/>
        <w:t xml:space="preserve">-en el marco de la responsabilidad en caso de </w:t>
      </w:r>
      <w:proofErr w:type="spellStart"/>
      <w:r w:rsidRPr="00AB0037">
        <w:rPr>
          <w:rFonts w:ascii="Book Antiqua" w:hAnsi="Book Antiqua"/>
          <w:i/>
          <w:sz w:val="28"/>
          <w:szCs w:val="28"/>
        </w:rPr>
        <w:t>effusum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vel</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deiectum</w:t>
      </w:r>
      <w:proofErr w:type="spellEnd"/>
      <w:r w:rsidRPr="00AB0037">
        <w:rPr>
          <w:rFonts w:ascii="Book Antiqua" w:hAnsi="Book Antiqua"/>
          <w:i/>
          <w:sz w:val="28"/>
          <w:szCs w:val="28"/>
        </w:rPr>
        <w:t xml:space="preserve">, </w:t>
      </w:r>
      <w:r w:rsidRPr="00AB0037">
        <w:rPr>
          <w:rFonts w:ascii="Book Antiqua" w:hAnsi="Book Antiqua"/>
          <w:sz w:val="28"/>
          <w:szCs w:val="28"/>
        </w:rPr>
        <w:t>responsabilidad exigible frente al habitante de una casa propia –</w:t>
      </w:r>
      <w:proofErr w:type="spellStart"/>
      <w:r w:rsidRPr="00AB0037">
        <w:rPr>
          <w:rFonts w:ascii="Book Antiqua" w:hAnsi="Book Antiqua"/>
          <w:i/>
          <w:sz w:val="28"/>
          <w:szCs w:val="28"/>
        </w:rPr>
        <w:t>vel</w:t>
      </w:r>
      <w:proofErr w:type="spellEnd"/>
      <w:r w:rsidRPr="00AB0037">
        <w:rPr>
          <w:rFonts w:ascii="Book Antiqua" w:hAnsi="Book Antiqua"/>
          <w:i/>
          <w:sz w:val="28"/>
          <w:szCs w:val="28"/>
        </w:rPr>
        <w:t xml:space="preserve"> in </w:t>
      </w:r>
      <w:proofErr w:type="spellStart"/>
      <w:r w:rsidRPr="00AB0037">
        <w:rPr>
          <w:rFonts w:ascii="Book Antiqua" w:hAnsi="Book Antiqua"/>
          <w:i/>
          <w:sz w:val="28"/>
          <w:szCs w:val="28"/>
        </w:rPr>
        <w:t>suo</w:t>
      </w:r>
      <w:proofErr w:type="spellEnd"/>
      <w:r w:rsidRPr="00AB0037">
        <w:rPr>
          <w:rFonts w:ascii="Book Antiqua" w:hAnsi="Book Antiqua"/>
          <w:sz w:val="28"/>
          <w:szCs w:val="28"/>
        </w:rPr>
        <w:t>-, arrendada –</w:t>
      </w:r>
      <w:proofErr w:type="spellStart"/>
      <w:r w:rsidRPr="00AB0037">
        <w:rPr>
          <w:rFonts w:ascii="Book Antiqua" w:hAnsi="Book Antiqua"/>
          <w:i/>
          <w:sz w:val="28"/>
          <w:szCs w:val="28"/>
        </w:rPr>
        <w:t>vel</w:t>
      </w:r>
      <w:proofErr w:type="spellEnd"/>
      <w:r w:rsidRPr="00AB0037">
        <w:rPr>
          <w:rFonts w:ascii="Book Antiqua" w:hAnsi="Book Antiqua"/>
          <w:i/>
          <w:sz w:val="28"/>
          <w:szCs w:val="28"/>
        </w:rPr>
        <w:t xml:space="preserve"> in conducto</w:t>
      </w:r>
      <w:r w:rsidRPr="00AB0037">
        <w:rPr>
          <w:rFonts w:ascii="Book Antiqua" w:hAnsi="Book Antiqua"/>
          <w:sz w:val="28"/>
          <w:szCs w:val="28"/>
        </w:rPr>
        <w:t>- o gratuita -</w:t>
      </w:r>
      <w:proofErr w:type="spellStart"/>
      <w:r w:rsidRPr="00AB0037">
        <w:rPr>
          <w:rFonts w:ascii="Book Antiqua" w:hAnsi="Book Antiqua"/>
          <w:i/>
          <w:sz w:val="28"/>
          <w:szCs w:val="28"/>
        </w:rPr>
        <w:t>vel</w:t>
      </w:r>
      <w:proofErr w:type="spellEnd"/>
      <w:r w:rsidRPr="00AB0037">
        <w:rPr>
          <w:rFonts w:ascii="Book Antiqua" w:hAnsi="Book Antiqua"/>
          <w:i/>
          <w:sz w:val="28"/>
          <w:szCs w:val="28"/>
        </w:rPr>
        <w:t xml:space="preserve"> in gratuito</w:t>
      </w:r>
      <w:r w:rsidRPr="00AB0037">
        <w:rPr>
          <w:rFonts w:ascii="Book Antiqua" w:hAnsi="Book Antiqua"/>
          <w:sz w:val="28"/>
          <w:szCs w:val="28"/>
        </w:rPr>
        <w:t>-, quedando únicamente excluido el huésped (D. 9,3,1,9</w:t>
      </w:r>
      <w:r w:rsidRPr="00AB0037">
        <w:rPr>
          <w:rFonts w:ascii="Book Antiqua" w:hAnsi="Book Antiqua"/>
          <w:bCs/>
          <w:sz w:val="28"/>
          <w:szCs w:val="28"/>
        </w:rPr>
        <w:t xml:space="preserve"> - </w:t>
      </w:r>
      <w:proofErr w:type="spellStart"/>
      <w:r w:rsidRPr="00AB0037">
        <w:rPr>
          <w:rFonts w:ascii="Book Antiqua" w:hAnsi="Book Antiqua"/>
          <w:bCs/>
          <w:sz w:val="28"/>
          <w:szCs w:val="28"/>
        </w:rPr>
        <w:t>Ulp</w:t>
      </w:r>
      <w:proofErr w:type="spellEnd"/>
      <w:r w:rsidRPr="00AB0037">
        <w:rPr>
          <w:rFonts w:ascii="Book Antiqua" w:hAnsi="Book Antiqua"/>
          <w:bCs/>
          <w:sz w:val="28"/>
          <w:szCs w:val="28"/>
        </w:rPr>
        <w:t>. l. XXIII ad ed.)</w:t>
      </w:r>
      <w:r w:rsidRPr="00AB0037">
        <w:rPr>
          <w:rStyle w:val="Refdenotaalpie"/>
          <w:rFonts w:ascii="Book Antiqua" w:hAnsi="Book Antiqua"/>
          <w:bCs/>
          <w:sz w:val="28"/>
          <w:szCs w:val="28"/>
          <w:lang w:val="en-GB"/>
        </w:rPr>
        <w:footnoteReference w:id="165"/>
      </w:r>
      <w:r w:rsidRPr="00AB0037">
        <w:rPr>
          <w:rFonts w:ascii="Book Antiqua" w:hAnsi="Book Antiqua"/>
          <w:bCs/>
          <w:sz w:val="28"/>
          <w:szCs w:val="28"/>
        </w:rPr>
        <w:t>. El fundamento de esta distinción radica en distinguir entre el que tiene domicilio –habitante- y el pasajero –</w:t>
      </w:r>
      <w:proofErr w:type="spellStart"/>
      <w:r w:rsidRPr="00AB0037">
        <w:rPr>
          <w:rFonts w:ascii="Book Antiqua" w:hAnsi="Book Antiqua"/>
          <w:bCs/>
          <w:sz w:val="28"/>
          <w:szCs w:val="28"/>
        </w:rPr>
        <w:t>huesped</w:t>
      </w:r>
      <w:proofErr w:type="spellEnd"/>
      <w:r w:rsidRPr="00AB0037">
        <w:rPr>
          <w:rFonts w:ascii="Book Antiqua" w:hAnsi="Book Antiqua"/>
          <w:bCs/>
          <w:sz w:val="28"/>
          <w:szCs w:val="28"/>
        </w:rPr>
        <w:t>-.</w:t>
      </w:r>
    </w:p>
    <w:p w14:paraId="49C1ED00"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bCs/>
          <w:sz w:val="28"/>
          <w:szCs w:val="28"/>
        </w:rPr>
        <w:t xml:space="preserve">-con </w:t>
      </w:r>
      <w:proofErr w:type="spellStart"/>
      <w:r w:rsidRPr="00AB0037">
        <w:rPr>
          <w:rFonts w:ascii="Book Antiqua" w:hAnsi="Book Antiqua"/>
          <w:bCs/>
          <w:sz w:val="28"/>
          <w:szCs w:val="28"/>
        </w:rPr>
        <w:t>occasión</w:t>
      </w:r>
      <w:proofErr w:type="spellEnd"/>
      <w:r w:rsidRPr="00AB0037">
        <w:rPr>
          <w:rFonts w:ascii="Book Antiqua" w:hAnsi="Book Antiqua"/>
          <w:bCs/>
          <w:sz w:val="28"/>
          <w:szCs w:val="28"/>
        </w:rPr>
        <w:t xml:space="preserve"> del </w:t>
      </w:r>
      <w:r w:rsidRPr="00AB0037">
        <w:rPr>
          <w:rFonts w:ascii="Book Antiqua" w:hAnsi="Book Antiqua"/>
          <w:bCs/>
          <w:i/>
          <w:sz w:val="28"/>
          <w:szCs w:val="28"/>
        </w:rPr>
        <w:t xml:space="preserve">ius </w:t>
      </w:r>
      <w:proofErr w:type="spellStart"/>
      <w:r w:rsidRPr="00AB0037">
        <w:rPr>
          <w:rFonts w:ascii="Book Antiqua" w:hAnsi="Book Antiqua"/>
          <w:bCs/>
          <w:i/>
          <w:sz w:val="28"/>
          <w:szCs w:val="28"/>
        </w:rPr>
        <w:t>occidendi</w:t>
      </w:r>
      <w:proofErr w:type="spellEnd"/>
      <w:r w:rsidRPr="00AB0037">
        <w:rPr>
          <w:rFonts w:ascii="Book Antiqua" w:hAnsi="Book Antiqua"/>
          <w:bCs/>
          <w:i/>
          <w:sz w:val="28"/>
          <w:szCs w:val="28"/>
        </w:rPr>
        <w:t xml:space="preserve"> </w:t>
      </w:r>
      <w:r w:rsidRPr="00AB0037">
        <w:rPr>
          <w:rFonts w:ascii="Book Antiqua" w:hAnsi="Book Antiqua"/>
          <w:bCs/>
          <w:sz w:val="28"/>
          <w:szCs w:val="28"/>
        </w:rPr>
        <w:t xml:space="preserve">del padre respecto a la hija sorprendida en adulterio en la casa en la que él o su yerno tienen su domicilio, distinguiendo la </w:t>
      </w:r>
      <w:proofErr w:type="spellStart"/>
      <w:r w:rsidRPr="00AB0037">
        <w:rPr>
          <w:rFonts w:ascii="Book Antiqua" w:hAnsi="Book Antiqua"/>
          <w:bCs/>
          <w:i/>
          <w:sz w:val="28"/>
          <w:szCs w:val="28"/>
        </w:rPr>
        <w:t>domus</w:t>
      </w:r>
      <w:proofErr w:type="spellEnd"/>
      <w:r w:rsidRPr="00AB0037">
        <w:rPr>
          <w:rFonts w:ascii="Book Antiqua" w:hAnsi="Book Antiqua"/>
          <w:bCs/>
          <w:sz w:val="28"/>
          <w:szCs w:val="28"/>
        </w:rPr>
        <w:t xml:space="preserve"> de otra casa en la que no habita (</w:t>
      </w:r>
      <w:r w:rsidRPr="00AB0037">
        <w:rPr>
          <w:rFonts w:ascii="Book Antiqua" w:hAnsi="Book Antiqua"/>
          <w:sz w:val="28"/>
          <w:szCs w:val="28"/>
        </w:rPr>
        <w:t>D. 48,5,23 (22), 2</w:t>
      </w:r>
      <w:r w:rsidRPr="00AB0037">
        <w:rPr>
          <w:rFonts w:ascii="Book Antiqua" w:hAnsi="Book Antiqua"/>
          <w:i/>
          <w:sz w:val="28"/>
          <w:szCs w:val="28"/>
        </w:rPr>
        <w:t xml:space="preserve">, </w:t>
      </w:r>
      <w:proofErr w:type="spellStart"/>
      <w:r w:rsidRPr="00AB0037">
        <w:rPr>
          <w:rFonts w:ascii="Book Antiqua" w:hAnsi="Book Antiqua"/>
          <w:i/>
          <w:sz w:val="28"/>
          <w:szCs w:val="28"/>
        </w:rPr>
        <w:t>Pap</w:t>
      </w:r>
      <w:proofErr w:type="spellEnd"/>
      <w:r w:rsidRPr="00AB0037">
        <w:rPr>
          <w:rFonts w:ascii="Book Antiqua" w:hAnsi="Book Antiqua"/>
          <w:i/>
          <w:sz w:val="28"/>
          <w:szCs w:val="28"/>
        </w:rPr>
        <w:t xml:space="preserve">. L. I de </w:t>
      </w:r>
      <w:proofErr w:type="spellStart"/>
      <w:r w:rsidRPr="00AB0037">
        <w:rPr>
          <w:rFonts w:ascii="Book Antiqua" w:hAnsi="Book Antiqua"/>
          <w:i/>
          <w:sz w:val="28"/>
          <w:szCs w:val="28"/>
        </w:rPr>
        <w:t>adult</w:t>
      </w:r>
      <w:proofErr w:type="spellEnd"/>
      <w:r w:rsidRPr="00AB0037">
        <w:rPr>
          <w:rFonts w:ascii="Book Antiqua" w:hAnsi="Book Antiqua"/>
          <w:sz w:val="28"/>
          <w:szCs w:val="28"/>
        </w:rPr>
        <w:t>.</w:t>
      </w:r>
      <w:r w:rsidRPr="00AB0037">
        <w:rPr>
          <w:rFonts w:ascii="Book Antiqua" w:hAnsi="Book Antiqua"/>
          <w:b/>
          <w:sz w:val="28"/>
          <w:szCs w:val="28"/>
        </w:rPr>
        <w:t xml:space="preserve"> </w:t>
      </w:r>
      <w:r w:rsidRPr="00AB0037">
        <w:rPr>
          <w:rFonts w:ascii="Book Antiqua" w:hAnsi="Book Antiqua"/>
          <w:sz w:val="28"/>
          <w:szCs w:val="28"/>
        </w:rPr>
        <w:t>y D. 48,5,23 (24),3</w:t>
      </w:r>
      <w:r w:rsidRPr="00AB0037">
        <w:rPr>
          <w:rFonts w:ascii="Book Antiqua" w:hAnsi="Book Antiqua"/>
          <w:i/>
          <w:sz w:val="28"/>
          <w:szCs w:val="28"/>
        </w:rPr>
        <w:t xml:space="preserve">, </w:t>
      </w:r>
      <w:proofErr w:type="spellStart"/>
      <w:r w:rsidRPr="00AB0037">
        <w:rPr>
          <w:rFonts w:ascii="Book Antiqua" w:hAnsi="Book Antiqua"/>
          <w:i/>
          <w:sz w:val="28"/>
          <w:szCs w:val="28"/>
        </w:rPr>
        <w:t>Ulp</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l.I</w:t>
      </w:r>
      <w:proofErr w:type="spellEnd"/>
      <w:r w:rsidRPr="00AB0037">
        <w:rPr>
          <w:rFonts w:ascii="Book Antiqua" w:hAnsi="Book Antiqua"/>
          <w:i/>
          <w:sz w:val="28"/>
          <w:szCs w:val="28"/>
        </w:rPr>
        <w:t xml:space="preserve">. de </w:t>
      </w:r>
      <w:proofErr w:type="spellStart"/>
      <w:r w:rsidRPr="00AB0037">
        <w:rPr>
          <w:rFonts w:ascii="Book Antiqua" w:hAnsi="Book Antiqua"/>
          <w:i/>
          <w:sz w:val="28"/>
          <w:szCs w:val="28"/>
        </w:rPr>
        <w:t>adult</w:t>
      </w:r>
      <w:proofErr w:type="spellEnd"/>
      <w:r w:rsidRPr="00AB0037">
        <w:rPr>
          <w:rFonts w:ascii="Book Antiqua" w:hAnsi="Book Antiqua"/>
          <w:sz w:val="28"/>
          <w:szCs w:val="28"/>
        </w:rPr>
        <w:t>.)</w:t>
      </w:r>
      <w:r w:rsidRPr="00AB0037">
        <w:rPr>
          <w:rStyle w:val="Refdenotaalpie"/>
          <w:rFonts w:ascii="Book Antiqua" w:hAnsi="Book Antiqua"/>
          <w:sz w:val="28"/>
          <w:szCs w:val="28"/>
          <w:lang w:val="fr-FR"/>
        </w:rPr>
        <w:footnoteReference w:id="166"/>
      </w:r>
    </w:p>
    <w:p w14:paraId="2FADE4E7"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sz w:val="28"/>
          <w:szCs w:val="28"/>
        </w:rPr>
        <w:t>-</w:t>
      </w:r>
      <w:proofErr w:type="gramStart"/>
      <w:r w:rsidRPr="00AB0037">
        <w:rPr>
          <w:rFonts w:ascii="Book Antiqua" w:hAnsi="Book Antiqua"/>
          <w:sz w:val="28"/>
          <w:szCs w:val="28"/>
        </w:rPr>
        <w:t>en relación a</w:t>
      </w:r>
      <w:proofErr w:type="gramEnd"/>
      <w:r w:rsidRPr="00AB0037">
        <w:rPr>
          <w:rFonts w:ascii="Book Antiqua" w:hAnsi="Book Antiqua"/>
          <w:sz w:val="28"/>
          <w:szCs w:val="28"/>
        </w:rPr>
        <w:t xml:space="preserve"> la formulación de la denuncia del ausente en juicio (D. 39,2,4,5 -</w:t>
      </w:r>
      <w:proofErr w:type="spellStart"/>
      <w:r w:rsidRPr="00AB0037">
        <w:rPr>
          <w:rFonts w:ascii="Book Antiqua" w:hAnsi="Book Antiqua"/>
          <w:i/>
          <w:sz w:val="28"/>
          <w:szCs w:val="28"/>
        </w:rPr>
        <w:t>Ulp</w:t>
      </w:r>
      <w:proofErr w:type="spellEnd"/>
      <w:r w:rsidRPr="00AB0037">
        <w:rPr>
          <w:rFonts w:ascii="Book Antiqua" w:hAnsi="Book Antiqua"/>
          <w:i/>
          <w:sz w:val="28"/>
          <w:szCs w:val="28"/>
        </w:rPr>
        <w:t>. l. IV ad ed</w:t>
      </w:r>
      <w:r w:rsidRPr="00AB0037">
        <w:rPr>
          <w:rFonts w:ascii="Book Antiqua" w:hAnsi="Book Antiqua"/>
          <w:sz w:val="28"/>
          <w:szCs w:val="28"/>
        </w:rPr>
        <w:t>.-)</w:t>
      </w:r>
      <w:r w:rsidRPr="00AB0037">
        <w:rPr>
          <w:rStyle w:val="Refdenotaalpie"/>
          <w:rFonts w:ascii="Book Antiqua" w:hAnsi="Book Antiqua"/>
          <w:sz w:val="28"/>
          <w:szCs w:val="28"/>
        </w:rPr>
        <w:footnoteReference w:id="167"/>
      </w:r>
      <w:r w:rsidRPr="00AB0037">
        <w:rPr>
          <w:rFonts w:ascii="Book Antiqua" w:hAnsi="Book Antiqua"/>
          <w:b/>
          <w:bCs/>
          <w:sz w:val="28"/>
          <w:szCs w:val="28"/>
        </w:rPr>
        <w:t xml:space="preserve"> </w:t>
      </w:r>
      <w:r w:rsidRPr="00AB0037">
        <w:rPr>
          <w:rFonts w:ascii="Book Antiqua" w:hAnsi="Book Antiqua"/>
          <w:bCs/>
          <w:sz w:val="28"/>
          <w:szCs w:val="28"/>
        </w:rPr>
        <w:t xml:space="preserve">o del hurto que se comete </w:t>
      </w:r>
      <w:r w:rsidRPr="00AB0037">
        <w:rPr>
          <w:rFonts w:ascii="Book Antiqua" w:hAnsi="Book Antiqua"/>
          <w:bCs/>
          <w:sz w:val="28"/>
          <w:szCs w:val="28"/>
        </w:rPr>
        <w:lastRenderedPageBreak/>
        <w:t>en el domicilio de quien tiene una casa de juego (</w:t>
      </w:r>
      <w:r w:rsidRPr="00AB0037">
        <w:rPr>
          <w:rFonts w:ascii="Book Antiqua" w:hAnsi="Book Antiqua"/>
          <w:sz w:val="28"/>
          <w:szCs w:val="28"/>
        </w:rPr>
        <w:t xml:space="preserve">D. 11,5,1,2, </w:t>
      </w:r>
      <w:proofErr w:type="spellStart"/>
      <w:r w:rsidRPr="00AB0037">
        <w:rPr>
          <w:rFonts w:ascii="Book Antiqua" w:hAnsi="Book Antiqua"/>
          <w:i/>
          <w:sz w:val="28"/>
          <w:szCs w:val="28"/>
        </w:rPr>
        <w:t>Ulp</w:t>
      </w:r>
      <w:proofErr w:type="spellEnd"/>
      <w:r w:rsidRPr="00AB0037">
        <w:rPr>
          <w:rFonts w:ascii="Book Antiqua" w:hAnsi="Book Antiqua"/>
          <w:i/>
          <w:sz w:val="28"/>
          <w:szCs w:val="28"/>
        </w:rPr>
        <w:t>. l. XXIII ad Ed</w:t>
      </w:r>
      <w:r w:rsidRPr="00AB0037">
        <w:rPr>
          <w:rFonts w:ascii="Book Antiqua" w:hAnsi="Book Antiqua"/>
          <w:sz w:val="28"/>
          <w:szCs w:val="28"/>
        </w:rPr>
        <w:t>.)</w:t>
      </w:r>
      <w:bookmarkEnd w:id="4"/>
      <w:r w:rsidRPr="00AB0037">
        <w:rPr>
          <w:rStyle w:val="Refdenotaalpie"/>
          <w:rFonts w:ascii="Book Antiqua" w:hAnsi="Book Antiqua"/>
          <w:sz w:val="28"/>
          <w:szCs w:val="28"/>
          <w:lang w:val="en-GB"/>
        </w:rPr>
        <w:footnoteReference w:id="168"/>
      </w:r>
      <w:r w:rsidRPr="00AB0037">
        <w:rPr>
          <w:rFonts w:ascii="Book Antiqua" w:hAnsi="Book Antiqua"/>
          <w:sz w:val="28"/>
          <w:szCs w:val="28"/>
        </w:rPr>
        <w:t xml:space="preserve">. </w:t>
      </w:r>
    </w:p>
    <w:p w14:paraId="3D334BD5"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i/>
          <w:sz w:val="28"/>
          <w:szCs w:val="28"/>
        </w:rPr>
        <w:t>b) La mera declaración del interesado.</w:t>
      </w:r>
      <w:r w:rsidRPr="00AB0037">
        <w:rPr>
          <w:rFonts w:ascii="Book Antiqua" w:hAnsi="Book Antiqua"/>
          <w:sz w:val="28"/>
          <w:szCs w:val="28"/>
        </w:rPr>
        <w:t xml:space="preserve"> </w:t>
      </w:r>
    </w:p>
    <w:p w14:paraId="73F10304"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Los juristas romanos entendieron que no bastaba la mera declaración en la determinación del domicilio, como indica Paulo en el siguiente fragmento</w:t>
      </w:r>
      <w:r w:rsidRPr="00AB0037">
        <w:rPr>
          <w:rStyle w:val="Refdenotaalpie"/>
          <w:rFonts w:ascii="Book Antiqua" w:hAnsi="Book Antiqua"/>
          <w:iCs/>
          <w:sz w:val="28"/>
          <w:szCs w:val="28"/>
        </w:rPr>
        <w:footnoteReference w:id="169"/>
      </w:r>
      <w:r w:rsidRPr="00AB0037">
        <w:rPr>
          <w:rFonts w:ascii="Book Antiqua" w:hAnsi="Book Antiqua"/>
          <w:sz w:val="28"/>
          <w:szCs w:val="28"/>
        </w:rPr>
        <w:t>:</w:t>
      </w:r>
    </w:p>
    <w:p w14:paraId="000DAC17" w14:textId="77777777" w:rsidR="006E0F25" w:rsidRPr="00AB0037" w:rsidRDefault="006E0F25" w:rsidP="006E0F25">
      <w:pPr>
        <w:spacing w:line="360" w:lineRule="auto"/>
        <w:ind w:left="1416"/>
        <w:jc w:val="both"/>
        <w:textAlignment w:val="baseline"/>
        <w:rPr>
          <w:rFonts w:ascii="Book Antiqua" w:hAnsi="Book Antiqua"/>
          <w:b/>
          <w:i/>
          <w:sz w:val="28"/>
          <w:szCs w:val="28"/>
          <w:lang w:val="fr-FR"/>
        </w:rPr>
      </w:pPr>
      <w:r w:rsidRPr="00AB0037">
        <w:rPr>
          <w:rFonts w:ascii="Book Antiqua" w:hAnsi="Book Antiqua"/>
          <w:sz w:val="28"/>
          <w:szCs w:val="28"/>
          <w:lang w:val="fr-FR"/>
        </w:rPr>
        <w:t>D. 50,1,20 (</w:t>
      </w:r>
      <w:r w:rsidRPr="00AB0037">
        <w:rPr>
          <w:rFonts w:ascii="Book Antiqua" w:hAnsi="Book Antiqua"/>
          <w:i/>
          <w:sz w:val="28"/>
          <w:szCs w:val="28"/>
          <w:lang w:val="fr-FR"/>
        </w:rPr>
        <w:t xml:space="preserve">Paul., l. XXIV </w:t>
      </w:r>
      <w:proofErr w:type="spellStart"/>
      <w:r w:rsidRPr="00AB0037">
        <w:rPr>
          <w:rFonts w:ascii="Book Antiqua" w:hAnsi="Book Antiqua"/>
          <w:i/>
          <w:sz w:val="28"/>
          <w:szCs w:val="28"/>
          <w:lang w:val="fr-FR"/>
        </w:rPr>
        <w:t>Quaest</w:t>
      </w:r>
      <w:proofErr w:type="spellEnd"/>
      <w:r w:rsidRPr="00AB0037">
        <w:rPr>
          <w:rFonts w:ascii="Book Antiqua" w:hAnsi="Book Antiqua"/>
          <w:sz w:val="28"/>
          <w:szCs w:val="28"/>
          <w:lang w:val="fr-FR"/>
        </w:rPr>
        <w:t xml:space="preserve">.) </w:t>
      </w:r>
      <w:proofErr w:type="spellStart"/>
      <w:r w:rsidRPr="00AB0037">
        <w:rPr>
          <w:rStyle w:val="Textoennegrita"/>
          <w:rFonts w:ascii="Book Antiqua" w:hAnsi="Book Antiqua"/>
          <w:b w:val="0"/>
          <w:i/>
          <w:sz w:val="28"/>
          <w:szCs w:val="28"/>
          <w:shd w:val="clear" w:color="auto" w:fill="FFFFFF"/>
          <w:lang w:val="fr-FR"/>
        </w:rPr>
        <w:t>Domicilium</w:t>
      </w:r>
      <w:proofErr w:type="spellEnd"/>
      <w:r w:rsidRPr="00AB0037">
        <w:rPr>
          <w:rStyle w:val="Textoennegrita"/>
          <w:rFonts w:ascii="Book Antiqua" w:hAnsi="Book Antiqua"/>
          <w:b w:val="0"/>
          <w:i/>
          <w:sz w:val="28"/>
          <w:szCs w:val="28"/>
          <w:shd w:val="clear" w:color="auto" w:fill="FFFFFF"/>
          <w:lang w:val="fr-FR"/>
        </w:rPr>
        <w:t xml:space="preserve"> re et facto </w:t>
      </w:r>
      <w:proofErr w:type="spellStart"/>
      <w:r w:rsidRPr="00AB0037">
        <w:rPr>
          <w:rStyle w:val="Textoennegrita"/>
          <w:rFonts w:ascii="Book Antiqua" w:hAnsi="Book Antiqua"/>
          <w:b w:val="0"/>
          <w:i/>
          <w:sz w:val="28"/>
          <w:szCs w:val="28"/>
          <w:shd w:val="clear" w:color="auto" w:fill="FFFFFF"/>
          <w:lang w:val="fr-FR"/>
        </w:rPr>
        <w:t>transfertur</w:t>
      </w:r>
      <w:proofErr w:type="spellEnd"/>
      <w:r w:rsidRPr="00AB0037">
        <w:rPr>
          <w:rStyle w:val="Textoennegrita"/>
          <w:rFonts w:ascii="Book Antiqua" w:hAnsi="Book Antiqua"/>
          <w:b w:val="0"/>
          <w:i/>
          <w:sz w:val="28"/>
          <w:szCs w:val="28"/>
          <w:shd w:val="clear" w:color="auto" w:fill="FFFFFF"/>
          <w:lang w:val="fr-FR"/>
        </w:rPr>
        <w:t xml:space="preserve">, non </w:t>
      </w:r>
      <w:proofErr w:type="spellStart"/>
      <w:r w:rsidRPr="00AB0037">
        <w:rPr>
          <w:rStyle w:val="Textoennegrita"/>
          <w:rFonts w:ascii="Book Antiqua" w:hAnsi="Book Antiqua"/>
          <w:b w:val="0"/>
          <w:i/>
          <w:sz w:val="28"/>
          <w:szCs w:val="28"/>
          <w:shd w:val="clear" w:color="auto" w:fill="FFFFFF"/>
          <w:lang w:val="fr-FR"/>
        </w:rPr>
        <w:t>nuda</w:t>
      </w:r>
      <w:proofErr w:type="spellEnd"/>
      <w:r w:rsidRPr="00AB0037">
        <w:rPr>
          <w:rStyle w:val="Textoennegrita"/>
          <w:rFonts w:ascii="Book Antiqua" w:hAnsi="Book Antiqua"/>
          <w:b w:val="0"/>
          <w:i/>
          <w:sz w:val="28"/>
          <w:szCs w:val="28"/>
          <w:shd w:val="clear" w:color="auto" w:fill="FFFFFF"/>
          <w:lang w:val="fr-FR"/>
        </w:rPr>
        <w:t xml:space="preserve"> </w:t>
      </w:r>
      <w:proofErr w:type="spellStart"/>
      <w:proofErr w:type="gramStart"/>
      <w:r w:rsidRPr="00AB0037">
        <w:rPr>
          <w:rStyle w:val="Textoennegrita"/>
          <w:rFonts w:ascii="Book Antiqua" w:hAnsi="Book Antiqua"/>
          <w:b w:val="0"/>
          <w:i/>
          <w:sz w:val="28"/>
          <w:szCs w:val="28"/>
          <w:shd w:val="clear" w:color="auto" w:fill="FFFFFF"/>
          <w:lang w:val="fr-FR"/>
        </w:rPr>
        <w:t>contestatione</w:t>
      </w:r>
      <w:proofErr w:type="spellEnd"/>
      <w:r w:rsidRPr="00AB0037">
        <w:rPr>
          <w:rStyle w:val="Textoennegrita"/>
          <w:rFonts w:ascii="Book Antiqua" w:hAnsi="Book Antiqua"/>
          <w:b w:val="0"/>
          <w:i/>
          <w:sz w:val="28"/>
          <w:szCs w:val="28"/>
          <w:shd w:val="clear" w:color="auto" w:fill="FFFFFF"/>
          <w:lang w:val="fr-FR"/>
        </w:rPr>
        <w:t>:</w:t>
      </w:r>
      <w:proofErr w:type="gram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sicut</w:t>
      </w:r>
      <w:proofErr w:type="spellEnd"/>
      <w:r w:rsidRPr="00AB0037">
        <w:rPr>
          <w:rStyle w:val="Textoennegrita"/>
          <w:rFonts w:ascii="Book Antiqua" w:hAnsi="Book Antiqua"/>
          <w:b w:val="0"/>
          <w:i/>
          <w:sz w:val="28"/>
          <w:szCs w:val="28"/>
          <w:shd w:val="clear" w:color="auto" w:fill="FFFFFF"/>
          <w:lang w:val="fr-FR"/>
        </w:rPr>
        <w:t xml:space="preserve"> in </w:t>
      </w:r>
      <w:proofErr w:type="spellStart"/>
      <w:r w:rsidRPr="00AB0037">
        <w:rPr>
          <w:rStyle w:val="Textoennegrita"/>
          <w:rFonts w:ascii="Book Antiqua" w:hAnsi="Book Antiqua"/>
          <w:b w:val="0"/>
          <w:i/>
          <w:sz w:val="28"/>
          <w:szCs w:val="28"/>
          <w:shd w:val="clear" w:color="auto" w:fill="FFFFFF"/>
          <w:lang w:val="fr-FR"/>
        </w:rPr>
        <w:t>his</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exigitur</w:t>
      </w:r>
      <w:proofErr w:type="spellEnd"/>
      <w:r w:rsidRPr="00AB0037">
        <w:rPr>
          <w:rStyle w:val="Textoennegrita"/>
          <w:rFonts w:ascii="Book Antiqua" w:hAnsi="Book Antiqua"/>
          <w:b w:val="0"/>
          <w:i/>
          <w:sz w:val="28"/>
          <w:szCs w:val="28"/>
          <w:shd w:val="clear" w:color="auto" w:fill="FFFFFF"/>
          <w:lang w:val="fr-FR"/>
        </w:rPr>
        <w:t xml:space="preserve">, qui </w:t>
      </w:r>
      <w:proofErr w:type="spellStart"/>
      <w:r w:rsidRPr="00AB0037">
        <w:rPr>
          <w:rStyle w:val="Textoennegrita"/>
          <w:rFonts w:ascii="Book Antiqua" w:hAnsi="Book Antiqua"/>
          <w:b w:val="0"/>
          <w:i/>
          <w:sz w:val="28"/>
          <w:szCs w:val="28"/>
          <w:shd w:val="clear" w:color="auto" w:fill="FFFFFF"/>
          <w:lang w:val="fr-FR"/>
        </w:rPr>
        <w:t>negant</w:t>
      </w:r>
      <w:proofErr w:type="spellEnd"/>
      <w:r w:rsidRPr="00AB0037">
        <w:rPr>
          <w:rStyle w:val="Textoennegrita"/>
          <w:rFonts w:ascii="Book Antiqua" w:hAnsi="Book Antiqua"/>
          <w:b w:val="0"/>
          <w:i/>
          <w:sz w:val="28"/>
          <w:szCs w:val="28"/>
          <w:shd w:val="clear" w:color="auto" w:fill="FFFFFF"/>
          <w:lang w:val="fr-FR"/>
        </w:rPr>
        <w:t xml:space="preserve"> se posse ad </w:t>
      </w:r>
      <w:proofErr w:type="spellStart"/>
      <w:r w:rsidRPr="00AB0037">
        <w:rPr>
          <w:rStyle w:val="Textoennegrita"/>
          <w:rFonts w:ascii="Book Antiqua" w:hAnsi="Book Antiqua"/>
          <w:b w:val="0"/>
          <w:i/>
          <w:sz w:val="28"/>
          <w:szCs w:val="28"/>
          <w:shd w:val="clear" w:color="auto" w:fill="FFFFFF"/>
          <w:lang w:val="fr-FR"/>
        </w:rPr>
        <w:t>munera</w:t>
      </w:r>
      <w:proofErr w:type="spellEnd"/>
      <w:r w:rsidRPr="00AB0037">
        <w:rPr>
          <w:rStyle w:val="Textoennegrita"/>
          <w:rFonts w:ascii="Book Antiqua" w:hAnsi="Book Antiqua"/>
          <w:b w:val="0"/>
          <w:i/>
          <w:sz w:val="28"/>
          <w:szCs w:val="28"/>
          <w:shd w:val="clear" w:color="auto" w:fill="FFFFFF"/>
          <w:lang w:val="fr-FR"/>
        </w:rPr>
        <w:t xml:space="preserve"> ut </w:t>
      </w:r>
      <w:proofErr w:type="spellStart"/>
      <w:r w:rsidRPr="00AB0037">
        <w:rPr>
          <w:rStyle w:val="Textoennegrita"/>
          <w:rFonts w:ascii="Book Antiqua" w:hAnsi="Book Antiqua"/>
          <w:b w:val="0"/>
          <w:i/>
          <w:sz w:val="28"/>
          <w:szCs w:val="28"/>
          <w:shd w:val="clear" w:color="auto" w:fill="FFFFFF"/>
          <w:lang w:val="fr-FR"/>
        </w:rPr>
        <w:t>incolas</w:t>
      </w:r>
      <w:proofErr w:type="spellEnd"/>
      <w:r w:rsidRPr="00AB0037">
        <w:rPr>
          <w:rStyle w:val="Textoennegrita"/>
          <w:rFonts w:ascii="Book Antiqua" w:hAnsi="Book Antiqua"/>
          <w:b w:val="0"/>
          <w:i/>
          <w:sz w:val="28"/>
          <w:szCs w:val="28"/>
          <w:shd w:val="clear" w:color="auto" w:fill="FFFFFF"/>
          <w:lang w:val="fr-FR"/>
        </w:rPr>
        <w:t xml:space="preserve"> </w:t>
      </w:r>
      <w:proofErr w:type="spellStart"/>
      <w:r w:rsidRPr="00AB0037">
        <w:rPr>
          <w:rStyle w:val="Textoennegrita"/>
          <w:rFonts w:ascii="Book Antiqua" w:hAnsi="Book Antiqua"/>
          <w:b w:val="0"/>
          <w:i/>
          <w:sz w:val="28"/>
          <w:szCs w:val="28"/>
          <w:shd w:val="clear" w:color="auto" w:fill="FFFFFF"/>
          <w:lang w:val="fr-FR"/>
        </w:rPr>
        <w:t>vocari</w:t>
      </w:r>
      <w:proofErr w:type="spellEnd"/>
      <w:r w:rsidRPr="00AB0037">
        <w:rPr>
          <w:rStyle w:val="Textoennegrita"/>
          <w:rFonts w:ascii="Book Antiqua" w:hAnsi="Book Antiqua"/>
          <w:b w:val="0"/>
          <w:i/>
          <w:sz w:val="28"/>
          <w:szCs w:val="28"/>
          <w:shd w:val="clear" w:color="auto" w:fill="FFFFFF"/>
          <w:lang w:val="fr-FR"/>
        </w:rPr>
        <w:t>.</w:t>
      </w:r>
      <w:r w:rsidRPr="00AB0037">
        <w:rPr>
          <w:rFonts w:ascii="Book Antiqua" w:hAnsi="Book Antiqua"/>
          <w:b/>
          <w:i/>
          <w:sz w:val="28"/>
          <w:szCs w:val="28"/>
          <w:lang w:val="fr-FR"/>
        </w:rPr>
        <w:t xml:space="preserve"> </w:t>
      </w:r>
    </w:p>
    <w:p w14:paraId="278F96BE" w14:textId="77777777" w:rsidR="006E0F25" w:rsidRPr="00AB0037" w:rsidRDefault="006E0F25" w:rsidP="006E0F25">
      <w:pPr>
        <w:spacing w:line="360" w:lineRule="auto"/>
        <w:jc w:val="both"/>
        <w:textAlignment w:val="baseline"/>
        <w:rPr>
          <w:rFonts w:ascii="Book Antiqua" w:hAnsi="Book Antiqua"/>
          <w:iCs/>
          <w:sz w:val="28"/>
          <w:szCs w:val="28"/>
        </w:rPr>
      </w:pPr>
      <w:r w:rsidRPr="00AB0037">
        <w:rPr>
          <w:rFonts w:ascii="Book Antiqua" w:hAnsi="Book Antiqua"/>
          <w:sz w:val="28"/>
          <w:szCs w:val="28"/>
          <w:lang w:val="fr-FR"/>
        </w:rPr>
        <w:tab/>
      </w:r>
      <w:r w:rsidRPr="00AB0037">
        <w:rPr>
          <w:rFonts w:ascii="Book Antiqua" w:hAnsi="Book Antiqua"/>
          <w:sz w:val="28"/>
          <w:szCs w:val="28"/>
        </w:rPr>
        <w:t xml:space="preserve">Paulo en este texto indica </w:t>
      </w:r>
      <w:proofErr w:type="spellStart"/>
      <w:r w:rsidRPr="00AB0037">
        <w:rPr>
          <w:rFonts w:ascii="Book Antiqua" w:hAnsi="Book Antiqua"/>
          <w:sz w:val="28"/>
          <w:szCs w:val="28"/>
        </w:rPr>
        <w:t>qué</w:t>
      </w:r>
      <w:proofErr w:type="spellEnd"/>
      <w:r w:rsidRPr="00AB0037">
        <w:rPr>
          <w:rFonts w:ascii="Book Antiqua" w:hAnsi="Book Antiqua"/>
          <w:sz w:val="28"/>
          <w:szCs w:val="28"/>
        </w:rPr>
        <w:t xml:space="preserve"> el domicilio se transfiere por la cosa y por un hecho </w:t>
      </w:r>
      <w:r w:rsidRPr="00AB0037">
        <w:rPr>
          <w:rFonts w:ascii="Book Antiqua" w:hAnsi="Book Antiqua"/>
          <w:i/>
          <w:sz w:val="28"/>
          <w:szCs w:val="28"/>
        </w:rPr>
        <w:t>–re et facto</w:t>
      </w:r>
      <w:r w:rsidRPr="00AB0037">
        <w:rPr>
          <w:rFonts w:ascii="Book Antiqua" w:hAnsi="Book Antiqua"/>
          <w:sz w:val="28"/>
          <w:szCs w:val="28"/>
        </w:rPr>
        <w:t xml:space="preserve">-, no con la nuda declaración </w:t>
      </w:r>
      <w:r w:rsidRPr="00AB0037">
        <w:rPr>
          <w:rFonts w:ascii="Book Antiqua" w:hAnsi="Book Antiqua"/>
          <w:i/>
          <w:sz w:val="28"/>
          <w:szCs w:val="28"/>
        </w:rPr>
        <w:t>-</w:t>
      </w:r>
      <w:proofErr w:type="spellStart"/>
      <w:r w:rsidRPr="00AB0037">
        <w:rPr>
          <w:rFonts w:ascii="Book Antiqua" w:hAnsi="Book Antiqua"/>
          <w:i/>
          <w:sz w:val="28"/>
          <w:szCs w:val="28"/>
        </w:rPr>
        <w:t>c</w:t>
      </w:r>
      <w:r w:rsidRPr="00AB0037">
        <w:rPr>
          <w:rFonts w:ascii="Book Antiqua" w:hAnsi="Book Antiqua"/>
          <w:i/>
          <w:iCs/>
          <w:sz w:val="28"/>
          <w:szCs w:val="28"/>
        </w:rPr>
        <w:t>ontestatione</w:t>
      </w:r>
      <w:proofErr w:type="spellEnd"/>
      <w:r w:rsidRPr="00AB0037">
        <w:rPr>
          <w:rStyle w:val="Refdenotaalpie"/>
          <w:rFonts w:ascii="Book Antiqua" w:hAnsi="Book Antiqua"/>
          <w:bCs/>
          <w:sz w:val="28"/>
          <w:szCs w:val="28"/>
        </w:rPr>
        <w:footnoteReference w:id="170"/>
      </w:r>
      <w:r w:rsidRPr="00AB0037">
        <w:rPr>
          <w:rFonts w:ascii="Book Antiqua" w:hAnsi="Book Antiqua"/>
          <w:i/>
          <w:iCs/>
          <w:sz w:val="28"/>
          <w:szCs w:val="28"/>
        </w:rPr>
        <w:t xml:space="preserve">. </w:t>
      </w:r>
    </w:p>
    <w:p w14:paraId="4A96CD31" w14:textId="77777777" w:rsidR="006E0F25" w:rsidRPr="00AB0037" w:rsidRDefault="006E0F25" w:rsidP="006E0F25">
      <w:pPr>
        <w:spacing w:line="360" w:lineRule="auto"/>
        <w:ind w:firstLine="708"/>
        <w:jc w:val="both"/>
        <w:textAlignment w:val="baseline"/>
        <w:rPr>
          <w:rFonts w:ascii="Book Antiqua" w:hAnsi="Book Antiqua"/>
          <w:i/>
          <w:iCs/>
          <w:sz w:val="28"/>
          <w:szCs w:val="28"/>
        </w:rPr>
      </w:pPr>
      <w:r w:rsidRPr="00AB0037">
        <w:rPr>
          <w:rFonts w:ascii="Book Antiqua" w:hAnsi="Book Antiqua"/>
          <w:iCs/>
          <w:sz w:val="28"/>
          <w:szCs w:val="28"/>
        </w:rPr>
        <w:t xml:space="preserve"> </w:t>
      </w:r>
      <w:proofErr w:type="spellStart"/>
      <w:r w:rsidRPr="00AB0037">
        <w:rPr>
          <w:rFonts w:ascii="Book Antiqua" w:hAnsi="Book Antiqua"/>
          <w:iCs/>
          <w:sz w:val="28"/>
          <w:szCs w:val="28"/>
        </w:rPr>
        <w:t>Accursio</w:t>
      </w:r>
      <w:proofErr w:type="spellEnd"/>
      <w:r w:rsidRPr="00AB0037">
        <w:rPr>
          <w:rFonts w:ascii="Book Antiqua" w:hAnsi="Book Antiqua"/>
          <w:iCs/>
          <w:sz w:val="28"/>
          <w:szCs w:val="28"/>
        </w:rPr>
        <w:t xml:space="preserve"> añade, además de la cosa y el hecho, el ánimo para cambiar o transferir el domicilio</w:t>
      </w:r>
      <w:r w:rsidRPr="00AB0037">
        <w:rPr>
          <w:rStyle w:val="Refdenotaalpie"/>
          <w:rFonts w:ascii="Book Antiqua" w:hAnsi="Book Antiqua"/>
          <w:bCs/>
          <w:sz w:val="28"/>
          <w:szCs w:val="28"/>
        </w:rPr>
        <w:footnoteReference w:id="171"/>
      </w:r>
      <w:r w:rsidRPr="00AB0037">
        <w:rPr>
          <w:rFonts w:ascii="Book Antiqua" w:hAnsi="Book Antiqua"/>
          <w:i/>
          <w:iCs/>
          <w:sz w:val="28"/>
          <w:szCs w:val="28"/>
        </w:rPr>
        <w:t>.</w:t>
      </w:r>
    </w:p>
    <w:p w14:paraId="164AB3EF" w14:textId="77777777" w:rsidR="006E0F25" w:rsidRPr="00AB0037" w:rsidRDefault="006E0F25" w:rsidP="006E0F25">
      <w:pPr>
        <w:spacing w:line="360" w:lineRule="auto"/>
        <w:jc w:val="both"/>
        <w:textAlignment w:val="baseline"/>
        <w:rPr>
          <w:rFonts w:ascii="Book Antiqua" w:hAnsi="Book Antiqua"/>
          <w:sz w:val="28"/>
          <w:szCs w:val="28"/>
        </w:rPr>
      </w:pPr>
      <w:r w:rsidRPr="00AB0037">
        <w:rPr>
          <w:rFonts w:ascii="Book Antiqua" w:hAnsi="Book Antiqua"/>
          <w:sz w:val="28"/>
          <w:szCs w:val="28"/>
        </w:rPr>
        <w:lastRenderedPageBreak/>
        <w:tab/>
        <w:t xml:space="preserve">Sobre la interpretación de la expresión “traslado del domicilio por el hecho” Godofredo, siguiendo a </w:t>
      </w:r>
      <w:proofErr w:type="spellStart"/>
      <w:r w:rsidRPr="00AB0037">
        <w:rPr>
          <w:rFonts w:ascii="Book Antiqua" w:hAnsi="Book Antiqua"/>
          <w:sz w:val="28"/>
          <w:szCs w:val="28"/>
        </w:rPr>
        <w:t>Bártolo</w:t>
      </w:r>
      <w:proofErr w:type="spellEnd"/>
      <w:r w:rsidRPr="00AB0037">
        <w:rPr>
          <w:rFonts w:ascii="Book Antiqua" w:hAnsi="Book Antiqua"/>
          <w:sz w:val="28"/>
          <w:szCs w:val="28"/>
        </w:rPr>
        <w:t xml:space="preserve"> de Sassoferrato, pone el ejemplo de quien abandona un lugar con sus cosas</w:t>
      </w:r>
      <w:r w:rsidRPr="00AB0037">
        <w:rPr>
          <w:rStyle w:val="Refdenotaalpie"/>
          <w:rFonts w:ascii="Book Antiqua" w:hAnsi="Book Antiqua"/>
          <w:sz w:val="28"/>
          <w:szCs w:val="28"/>
        </w:rPr>
        <w:footnoteReference w:id="172"/>
      </w:r>
      <w:r w:rsidRPr="00AB0037">
        <w:rPr>
          <w:rFonts w:ascii="Book Antiqua" w:hAnsi="Book Antiqua"/>
          <w:sz w:val="28"/>
          <w:szCs w:val="28"/>
        </w:rPr>
        <w:t>.</w:t>
      </w:r>
    </w:p>
    <w:p w14:paraId="4AE59737"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Pothier señala que cuando se cambia de domicilio es necesario el concurso de la voluntad y del hecho, como indica Paulo en este fragmento del Digesto. Por esta razón, añade, no </w:t>
      </w:r>
      <w:proofErr w:type="gramStart"/>
      <w:r w:rsidRPr="00AB0037">
        <w:rPr>
          <w:rFonts w:ascii="Book Antiqua" w:hAnsi="Book Antiqua"/>
          <w:sz w:val="28"/>
          <w:szCs w:val="28"/>
        </w:rPr>
        <w:t>obstante</w:t>
      </w:r>
      <w:proofErr w:type="gramEnd"/>
      <w:r w:rsidRPr="00AB0037">
        <w:rPr>
          <w:rFonts w:ascii="Book Antiqua" w:hAnsi="Book Antiqua"/>
          <w:sz w:val="28"/>
          <w:szCs w:val="28"/>
        </w:rPr>
        <w:t xml:space="preserve"> los signos que alguna persona haya dado de su voluntad de trasladar y de alguna razón que tenga para cambiarlo, va a quedar sujeto a la ley de su antiguo domicilio hasta que se haya trasladado al lugar en que quiere establecer su nuevo domicilio y lo haya establecido efectivamente</w:t>
      </w:r>
      <w:r w:rsidRPr="00AB0037">
        <w:rPr>
          <w:rStyle w:val="Refdenotaalpie"/>
          <w:rFonts w:ascii="Book Antiqua" w:hAnsi="Book Antiqua"/>
          <w:sz w:val="28"/>
          <w:szCs w:val="28"/>
        </w:rPr>
        <w:footnoteReference w:id="173"/>
      </w:r>
      <w:r w:rsidRPr="00AB0037">
        <w:rPr>
          <w:rFonts w:ascii="Book Antiqua" w:hAnsi="Book Antiqua"/>
          <w:sz w:val="28"/>
          <w:szCs w:val="28"/>
        </w:rPr>
        <w:t>.</w:t>
      </w:r>
    </w:p>
    <w:p w14:paraId="64E6E614"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simple declaración de aquellos cuyo domicilio se disputa, no siempre puede servir para decidir, pues la experiencia enseña que puede ser refutada por una simple </w:t>
      </w:r>
      <w:r w:rsidRPr="00AB0037">
        <w:rPr>
          <w:rFonts w:ascii="Book Antiqua" w:hAnsi="Book Antiqua"/>
          <w:i/>
          <w:sz w:val="28"/>
          <w:szCs w:val="28"/>
        </w:rPr>
        <w:t xml:space="preserve">nuda </w:t>
      </w:r>
      <w:proofErr w:type="spellStart"/>
      <w:r w:rsidRPr="00AB0037">
        <w:rPr>
          <w:rFonts w:ascii="Book Antiqua" w:hAnsi="Book Antiqua"/>
          <w:i/>
          <w:sz w:val="28"/>
          <w:szCs w:val="28"/>
        </w:rPr>
        <w:t>contestationem</w:t>
      </w:r>
      <w:proofErr w:type="spellEnd"/>
      <w:r w:rsidRPr="00AB0037">
        <w:rPr>
          <w:rFonts w:ascii="Book Antiqua" w:hAnsi="Book Antiqua"/>
          <w:sz w:val="28"/>
          <w:szCs w:val="28"/>
        </w:rPr>
        <w:t xml:space="preserve"> o </w:t>
      </w:r>
      <w:proofErr w:type="spellStart"/>
      <w:r w:rsidRPr="00AB0037">
        <w:rPr>
          <w:rFonts w:ascii="Book Antiqua" w:hAnsi="Book Antiqua"/>
          <w:i/>
          <w:sz w:val="28"/>
          <w:szCs w:val="28"/>
        </w:rPr>
        <w:t>protestatio</w:t>
      </w:r>
      <w:proofErr w:type="spellEnd"/>
      <w:r w:rsidRPr="00AB0037">
        <w:rPr>
          <w:rFonts w:ascii="Book Antiqua" w:hAnsi="Book Antiqua"/>
          <w:i/>
          <w:sz w:val="28"/>
          <w:szCs w:val="28"/>
        </w:rPr>
        <w:t xml:space="preserve"> facto contrario</w:t>
      </w:r>
      <w:r w:rsidRPr="00AB0037">
        <w:rPr>
          <w:rFonts w:ascii="Book Antiqua" w:hAnsi="Book Antiqua"/>
          <w:sz w:val="28"/>
          <w:szCs w:val="28"/>
        </w:rPr>
        <w:t>, tal y como han observado algunos autores alemanes como Cramer</w:t>
      </w:r>
      <w:r w:rsidRPr="00AB0037">
        <w:rPr>
          <w:rStyle w:val="Refdenotaalpie"/>
          <w:rFonts w:ascii="Book Antiqua" w:hAnsi="Book Antiqua"/>
          <w:sz w:val="28"/>
          <w:szCs w:val="28"/>
        </w:rPr>
        <w:footnoteReference w:id="174"/>
      </w:r>
      <w:r w:rsidRPr="00AB0037">
        <w:rPr>
          <w:rFonts w:ascii="Book Antiqua" w:hAnsi="Book Antiqua"/>
          <w:sz w:val="28"/>
          <w:szCs w:val="28"/>
        </w:rPr>
        <w:t xml:space="preserve"> o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175"/>
      </w:r>
      <w:r w:rsidRPr="00AB0037">
        <w:rPr>
          <w:rFonts w:ascii="Book Antiqua" w:hAnsi="Book Antiqua"/>
          <w:sz w:val="28"/>
          <w:szCs w:val="28"/>
        </w:rPr>
        <w:t xml:space="preserve">  </w:t>
      </w:r>
    </w:p>
    <w:p w14:paraId="091589F3" w14:textId="77777777" w:rsidR="006E0F25" w:rsidRPr="00AB0037" w:rsidRDefault="006E0F25" w:rsidP="006E0F25">
      <w:pPr>
        <w:spacing w:line="360" w:lineRule="auto"/>
        <w:jc w:val="both"/>
        <w:textAlignment w:val="baseline"/>
        <w:rPr>
          <w:rFonts w:ascii="Book Antiqua" w:hAnsi="Book Antiqua"/>
          <w:b/>
          <w:i/>
          <w:sz w:val="28"/>
          <w:szCs w:val="28"/>
        </w:rPr>
      </w:pPr>
      <w:r w:rsidRPr="00AB0037">
        <w:rPr>
          <w:rFonts w:ascii="Book Antiqua" w:hAnsi="Book Antiqua"/>
          <w:sz w:val="28"/>
          <w:szCs w:val="28"/>
        </w:rPr>
        <w:lastRenderedPageBreak/>
        <w:tab/>
      </w:r>
      <w:proofErr w:type="spellStart"/>
      <w:r w:rsidRPr="00AB0037">
        <w:rPr>
          <w:rFonts w:ascii="Book Antiqua" w:hAnsi="Book Antiqua"/>
          <w:sz w:val="28"/>
          <w:szCs w:val="28"/>
        </w:rPr>
        <w:t>Windscheid</w:t>
      </w:r>
      <w:proofErr w:type="spellEnd"/>
      <w:r w:rsidRPr="00AB0037">
        <w:rPr>
          <w:rFonts w:ascii="Book Antiqua" w:hAnsi="Book Antiqua"/>
          <w:sz w:val="28"/>
          <w:szCs w:val="28"/>
        </w:rPr>
        <w:t xml:space="preserve"> añade que el concurso de la voluntad y la relación de hecho es necesario tanto para la constitución como para el cese del domicilio</w:t>
      </w:r>
      <w:r w:rsidRPr="00AB0037">
        <w:rPr>
          <w:rStyle w:val="Refdenotaalpie"/>
          <w:rFonts w:ascii="Book Antiqua" w:hAnsi="Book Antiqua"/>
          <w:sz w:val="28"/>
          <w:szCs w:val="28"/>
        </w:rPr>
        <w:footnoteReference w:id="176"/>
      </w:r>
    </w:p>
    <w:p w14:paraId="1A59EC59" w14:textId="77777777" w:rsidR="006E0F25" w:rsidRPr="00AB0037" w:rsidRDefault="006E0F25" w:rsidP="006E0F25">
      <w:pPr>
        <w:spacing w:line="360" w:lineRule="auto"/>
        <w:jc w:val="both"/>
        <w:textAlignment w:val="baseline"/>
        <w:rPr>
          <w:rFonts w:ascii="Book Antiqua" w:hAnsi="Book Antiqua"/>
          <w:i/>
          <w:sz w:val="28"/>
          <w:szCs w:val="28"/>
        </w:rPr>
      </w:pPr>
      <w:r w:rsidRPr="00AB0037">
        <w:rPr>
          <w:rFonts w:ascii="Book Antiqua" w:hAnsi="Book Antiqua"/>
          <w:sz w:val="28"/>
          <w:szCs w:val="28"/>
        </w:rPr>
        <w:t xml:space="preserve">c) </w:t>
      </w:r>
      <w:r w:rsidRPr="00AB0037">
        <w:rPr>
          <w:rFonts w:ascii="Book Antiqua" w:hAnsi="Book Antiqua"/>
          <w:i/>
          <w:sz w:val="28"/>
          <w:szCs w:val="28"/>
        </w:rPr>
        <w:t>La estancia pasajera en un lugar.</w:t>
      </w:r>
    </w:p>
    <w:p w14:paraId="06CCC73C" w14:textId="77777777" w:rsidR="006E0F25" w:rsidRPr="00AB0037" w:rsidRDefault="006E0F25" w:rsidP="006E0F25">
      <w:pPr>
        <w:spacing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Esto puede ocurrir en el marco de un viaje, o cuando se está en un lugar sin propósito de permanencia, como ocurre, por ejemplo, en el caso de los estudiantes, tal y como se señala en diversas fuentes: </w:t>
      </w:r>
    </w:p>
    <w:p w14:paraId="79040569"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t xml:space="preserve">-en Fr. </w:t>
      </w:r>
      <w:proofErr w:type="spellStart"/>
      <w:r w:rsidRPr="00AB0037">
        <w:rPr>
          <w:rFonts w:ascii="Book Antiqua" w:hAnsi="Book Antiqua"/>
          <w:sz w:val="28"/>
          <w:szCs w:val="28"/>
        </w:rPr>
        <w:t>Vat</w:t>
      </w:r>
      <w:proofErr w:type="spellEnd"/>
      <w:r w:rsidRPr="00AB0037">
        <w:rPr>
          <w:rFonts w:ascii="Book Antiqua" w:hAnsi="Book Antiqua"/>
          <w:sz w:val="28"/>
          <w:szCs w:val="28"/>
        </w:rPr>
        <w:t xml:space="preserve">. 204, donde se indica que </w:t>
      </w:r>
      <w:proofErr w:type="spellStart"/>
      <w:r w:rsidRPr="00AB0037">
        <w:rPr>
          <w:rFonts w:ascii="Book Antiqua" w:hAnsi="Book Antiqua"/>
          <w:sz w:val="28"/>
          <w:szCs w:val="28"/>
        </w:rPr>
        <w:t>aquelos</w:t>
      </w:r>
      <w:proofErr w:type="spellEnd"/>
      <w:r w:rsidRPr="00AB0037">
        <w:rPr>
          <w:rFonts w:ascii="Book Antiqua" w:hAnsi="Book Antiqua"/>
          <w:sz w:val="28"/>
          <w:szCs w:val="28"/>
        </w:rPr>
        <w:t xml:space="preserve"> que están en Roma por razón de estudios deben quedar excusados de los censos y otras cargas municipales, pues no se les entiende allí domiciliados</w:t>
      </w:r>
      <w:r w:rsidRPr="00AB0037">
        <w:rPr>
          <w:rStyle w:val="Refdenotaalpie"/>
          <w:rFonts w:ascii="Book Antiqua" w:hAnsi="Book Antiqua"/>
          <w:sz w:val="28"/>
          <w:szCs w:val="28"/>
        </w:rPr>
        <w:footnoteReference w:id="177"/>
      </w:r>
    </w:p>
    <w:p w14:paraId="2A508B53"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t>-en D. 47,10,5,5 (</w:t>
      </w:r>
      <w:proofErr w:type="spellStart"/>
      <w:r w:rsidRPr="00AB0037">
        <w:rPr>
          <w:rFonts w:ascii="Book Antiqua" w:hAnsi="Book Antiqua"/>
          <w:i/>
          <w:sz w:val="28"/>
          <w:szCs w:val="28"/>
        </w:rPr>
        <w:t>Ulp</w:t>
      </w:r>
      <w:proofErr w:type="spellEnd"/>
      <w:r w:rsidRPr="00AB0037">
        <w:rPr>
          <w:rFonts w:ascii="Book Antiqua" w:hAnsi="Book Antiqua"/>
          <w:i/>
          <w:sz w:val="28"/>
          <w:szCs w:val="28"/>
        </w:rPr>
        <w:t>. l. LVI ad ed.</w:t>
      </w:r>
      <w:r w:rsidRPr="00AB0037">
        <w:rPr>
          <w:rFonts w:ascii="Book Antiqua" w:hAnsi="Book Antiqua"/>
          <w:sz w:val="28"/>
          <w:szCs w:val="28"/>
        </w:rPr>
        <w:t xml:space="preserve">), en el que el jurista entiende aplicable la </w:t>
      </w:r>
      <w:r w:rsidRPr="00AB0037">
        <w:rPr>
          <w:rFonts w:ascii="Book Antiqua" w:hAnsi="Book Antiqua"/>
          <w:i/>
          <w:sz w:val="28"/>
          <w:szCs w:val="28"/>
        </w:rPr>
        <w:t xml:space="preserve">lex Cornelia de </w:t>
      </w:r>
      <w:proofErr w:type="spellStart"/>
      <w:r w:rsidRPr="00AB0037">
        <w:rPr>
          <w:rFonts w:ascii="Book Antiqua" w:hAnsi="Book Antiqua"/>
          <w:i/>
          <w:sz w:val="28"/>
          <w:szCs w:val="28"/>
        </w:rPr>
        <w:t>iniuriis</w:t>
      </w:r>
      <w:proofErr w:type="spellEnd"/>
      <w:r w:rsidRPr="00AB0037">
        <w:rPr>
          <w:rFonts w:ascii="Book Antiqua" w:hAnsi="Book Antiqua"/>
          <w:sz w:val="28"/>
          <w:szCs w:val="28"/>
        </w:rPr>
        <w:t xml:space="preserve"> incluso a los que por cauda de estudios viven en Roma, aunque no tienen ciertamente allí su domicilio</w:t>
      </w:r>
      <w:r w:rsidRPr="00AB0037">
        <w:rPr>
          <w:rStyle w:val="Refdenotaalpie"/>
          <w:rFonts w:ascii="Book Antiqua" w:hAnsi="Book Antiqua"/>
          <w:sz w:val="28"/>
          <w:szCs w:val="28"/>
        </w:rPr>
        <w:footnoteReference w:id="178"/>
      </w:r>
    </w:p>
    <w:p w14:paraId="6EFDC47E"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lastRenderedPageBreak/>
        <w:t xml:space="preserve">-finalmente, en la constitución de Alejandro Severo recogida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 40 (39), 2 en referencia a una epístola de Adriano, en virtud del cual no se considera que quienes, por causa de estudio, moran en algún lugar tienen en él su domicilio, a no ser que transcurridos diez años hubieren constituido en </w:t>
      </w:r>
      <w:proofErr w:type="gramStart"/>
      <w:r w:rsidRPr="00AB0037">
        <w:rPr>
          <w:rFonts w:ascii="Book Antiqua" w:hAnsi="Book Antiqua"/>
          <w:sz w:val="28"/>
          <w:szCs w:val="28"/>
        </w:rPr>
        <w:t>aquél</w:t>
      </w:r>
      <w:proofErr w:type="gramEnd"/>
      <w:r w:rsidRPr="00AB0037">
        <w:rPr>
          <w:rFonts w:ascii="Book Antiqua" w:hAnsi="Book Antiqua"/>
          <w:sz w:val="28"/>
          <w:szCs w:val="28"/>
        </w:rPr>
        <w:t xml:space="preserve"> lugar su residencia. Lo mismo se aplica a los padres que los acompañan</w:t>
      </w:r>
      <w:r w:rsidRPr="00AB0037">
        <w:rPr>
          <w:rStyle w:val="Refdenotaalpie"/>
          <w:rFonts w:ascii="Book Antiqua" w:hAnsi="Book Antiqua"/>
          <w:sz w:val="28"/>
          <w:szCs w:val="28"/>
        </w:rPr>
        <w:footnoteReference w:id="179"/>
      </w:r>
      <w:r w:rsidRPr="00AB0037">
        <w:rPr>
          <w:rFonts w:ascii="Book Antiqua" w:hAnsi="Book Antiqua"/>
          <w:sz w:val="28"/>
          <w:szCs w:val="28"/>
        </w:rPr>
        <w:t>.</w:t>
      </w:r>
    </w:p>
    <w:p w14:paraId="186811B5"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proofErr w:type="spellStart"/>
      <w:r w:rsidRPr="00AB0037">
        <w:rPr>
          <w:rFonts w:ascii="Book Antiqua" w:hAnsi="Book Antiqua"/>
          <w:sz w:val="28"/>
          <w:szCs w:val="28"/>
        </w:rPr>
        <w:t>Dernburg</w:t>
      </w:r>
      <w:proofErr w:type="spellEnd"/>
      <w:r w:rsidRPr="00AB0037">
        <w:rPr>
          <w:rStyle w:val="Refdenotaalpie"/>
          <w:rFonts w:ascii="Book Antiqua" w:hAnsi="Book Antiqua"/>
          <w:sz w:val="28"/>
          <w:szCs w:val="28"/>
        </w:rPr>
        <w:footnoteReference w:id="180"/>
      </w:r>
      <w:r w:rsidRPr="00AB0037">
        <w:rPr>
          <w:rFonts w:ascii="Book Antiqua" w:hAnsi="Book Antiqua"/>
          <w:sz w:val="28"/>
          <w:szCs w:val="28"/>
        </w:rPr>
        <w:t xml:space="preserve"> entiende que las residencias pasajeras no sirven de base a un domicilio, incluso si la estancia se alarga en el tiempo. Se pregunta el jurista alemán si el arrendatario tiene su domicilio en el inmueble arrendado, cuestión que a su juicio debe resolverse en función de las circunstancias, no pudiendo descartarse sin más la constitución del domicilio por el hecho de que se haya arrendado solo temporalmente. Otro indicio de que la residencia no es pasajera sería el ingreso de un mayor de edad en una relación de servicios con la intención de ganarse el sustento, lo que fundamenta la constitución de su domicilio en el lugar en que reside con la intención de cumplir su obligación de servicio.</w:t>
      </w:r>
    </w:p>
    <w:p w14:paraId="6B7C1103" w14:textId="77777777" w:rsidR="006E0F25" w:rsidRPr="00AB0037" w:rsidRDefault="006E0F25" w:rsidP="006E0F25">
      <w:pPr>
        <w:spacing w:line="360" w:lineRule="auto"/>
        <w:jc w:val="both"/>
        <w:textAlignment w:val="baseline"/>
        <w:rPr>
          <w:rFonts w:ascii="Book Antiqua" w:hAnsi="Book Antiqua"/>
          <w:sz w:val="28"/>
          <w:szCs w:val="28"/>
        </w:rPr>
      </w:pPr>
    </w:p>
    <w:p w14:paraId="11A58C24" w14:textId="77777777" w:rsidR="006E0F25" w:rsidRPr="00AB0037" w:rsidRDefault="006E0F25" w:rsidP="006E0F25">
      <w:pPr>
        <w:spacing w:line="360" w:lineRule="auto"/>
        <w:jc w:val="both"/>
        <w:textAlignment w:val="baseline"/>
        <w:rPr>
          <w:rFonts w:ascii="Book Antiqua" w:hAnsi="Book Antiqua"/>
          <w:b/>
          <w:sz w:val="28"/>
          <w:szCs w:val="28"/>
        </w:rPr>
      </w:pPr>
      <w:r w:rsidRPr="00AB0037">
        <w:rPr>
          <w:rFonts w:ascii="Book Antiqua" w:hAnsi="Book Antiqua"/>
          <w:b/>
          <w:sz w:val="28"/>
          <w:szCs w:val="28"/>
        </w:rPr>
        <w:t xml:space="preserve">2- Elementos que sí se tienen en cuenta para la determinación del domicilio: </w:t>
      </w:r>
    </w:p>
    <w:p w14:paraId="16FDF1DC"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sz w:val="28"/>
          <w:szCs w:val="28"/>
        </w:rPr>
        <w:lastRenderedPageBreak/>
        <w:t xml:space="preserve">a) </w:t>
      </w:r>
      <w:r w:rsidRPr="00AB0037">
        <w:rPr>
          <w:rFonts w:ascii="Book Antiqua" w:hAnsi="Book Antiqua"/>
          <w:i/>
          <w:sz w:val="28"/>
          <w:szCs w:val="28"/>
        </w:rPr>
        <w:t xml:space="preserve">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i/>
          <w:sz w:val="28"/>
          <w:szCs w:val="28"/>
        </w:rPr>
        <w:t>, el lugar donde se tienen las tabulas, y donde se hace el establecimiento de sus cosas</w:t>
      </w:r>
      <w:r w:rsidRPr="00AB0037">
        <w:rPr>
          <w:rStyle w:val="Refdenotaalpie"/>
          <w:rFonts w:ascii="Book Antiqua" w:hAnsi="Book Antiqua"/>
          <w:sz w:val="28"/>
          <w:szCs w:val="28"/>
        </w:rPr>
        <w:footnoteReference w:id="181"/>
      </w:r>
      <w:r w:rsidRPr="00AB0037">
        <w:rPr>
          <w:rFonts w:ascii="Book Antiqua" w:hAnsi="Book Antiqua"/>
          <w:sz w:val="28"/>
          <w:szCs w:val="28"/>
        </w:rPr>
        <w:t xml:space="preserve">. Estos tres elementos aparecen el fragmento, ya citado, de </w:t>
      </w:r>
      <w:proofErr w:type="spellStart"/>
      <w:r w:rsidRPr="00AB0037">
        <w:rPr>
          <w:rFonts w:ascii="Book Antiqua" w:hAnsi="Book Antiqua"/>
          <w:sz w:val="28"/>
          <w:szCs w:val="28"/>
        </w:rPr>
        <w:t>Alfeno</w:t>
      </w:r>
      <w:proofErr w:type="spellEnd"/>
      <w:r w:rsidRPr="00AB0037">
        <w:rPr>
          <w:rFonts w:ascii="Book Antiqua" w:hAnsi="Book Antiqua"/>
          <w:sz w:val="28"/>
          <w:szCs w:val="28"/>
        </w:rPr>
        <w:t xml:space="preserve"> Varo: </w:t>
      </w:r>
    </w:p>
    <w:p w14:paraId="273441EA" w14:textId="77777777" w:rsidR="006E0F25" w:rsidRPr="00AB0037" w:rsidRDefault="006E0F25" w:rsidP="006E0F25">
      <w:pPr>
        <w:spacing w:before="240" w:line="360" w:lineRule="auto"/>
        <w:ind w:left="1416"/>
        <w:jc w:val="both"/>
        <w:textAlignment w:val="baseline"/>
        <w:rPr>
          <w:rFonts w:ascii="Book Antiqua" w:hAnsi="Book Antiqua"/>
          <w:bCs/>
          <w:i/>
          <w:sz w:val="28"/>
          <w:szCs w:val="28"/>
          <w:shd w:val="clear" w:color="auto" w:fill="FFFFFF"/>
        </w:rPr>
      </w:pPr>
      <w:r w:rsidRPr="00AB0037">
        <w:rPr>
          <w:rFonts w:ascii="Book Antiqua" w:hAnsi="Book Antiqua"/>
          <w:sz w:val="28"/>
          <w:szCs w:val="28"/>
          <w:lang w:val="en-GB"/>
        </w:rPr>
        <w:t xml:space="preserve">D. 50,16,203 </w:t>
      </w:r>
      <w:r w:rsidRPr="00AB0037">
        <w:rPr>
          <w:rFonts w:ascii="Book Antiqua" w:hAnsi="Book Antiqua"/>
          <w:i/>
          <w:sz w:val="28"/>
          <w:szCs w:val="28"/>
          <w:lang w:val="en-GB"/>
        </w:rPr>
        <w:t>(Alf. Varus, l. VII dig</w:t>
      </w:r>
      <w:r w:rsidRPr="00AB0037">
        <w:rPr>
          <w:rFonts w:ascii="Book Antiqua" w:hAnsi="Book Antiqua"/>
          <w:b/>
          <w:i/>
          <w:sz w:val="28"/>
          <w:szCs w:val="28"/>
          <w:lang w:val="en-GB"/>
        </w:rPr>
        <w:t>.)</w:t>
      </w:r>
      <w:r w:rsidRPr="00AB0037">
        <w:rPr>
          <w:rFonts w:ascii="Book Antiqua" w:hAnsi="Book Antiqua"/>
          <w:b/>
          <w:i/>
          <w:sz w:val="28"/>
          <w:szCs w:val="28"/>
          <w:shd w:val="clear" w:color="auto" w:fill="FFFFFF"/>
          <w:lang w:val="en-GB"/>
        </w:rPr>
        <w:t xml:space="preserve"> </w:t>
      </w:r>
      <w:r w:rsidRPr="00AB0037">
        <w:rPr>
          <w:rStyle w:val="Textoennegrita"/>
          <w:rFonts w:ascii="Book Antiqua" w:hAnsi="Book Antiqua"/>
          <w:b w:val="0"/>
          <w:i/>
          <w:sz w:val="28"/>
          <w:szCs w:val="28"/>
          <w:shd w:val="clear" w:color="auto" w:fill="FFFFFF"/>
          <w:lang w:val="it-IT"/>
        </w:rPr>
        <w:t xml:space="preserve">In lege censoria portus Siciliae ita scriptum erat: "Servos, quos domum quis ducet suo usu, pro is portorium ne dato". Quaerebatur, si quis a Sicilia servos Romam mitteret fundi instruendi causa, utrum pro his hominibus portorium dare deberet nec ne. Respondit duas esse in hac scriptura quaestiones, primam quid esset "domum ducere", alteram, quid esset "suo usu ducere" </w:t>
      </w:r>
      <w:r w:rsidRPr="00AB0037">
        <w:rPr>
          <w:rFonts w:ascii="Book Antiqua" w:hAnsi="Book Antiqua"/>
          <w:bCs/>
          <w:i/>
          <w:sz w:val="28"/>
          <w:szCs w:val="28"/>
          <w:lang w:val="it-IT"/>
        </w:rPr>
        <w:t>Igitur quaeri soleret, utrum, ubi quisque habitaret sive in provincia sive in Italia, an dumtaxat in sua cuiusque patria domus esse recte</w:t>
      </w:r>
      <w:r w:rsidRPr="00AB0037">
        <w:rPr>
          <w:rFonts w:ascii="Book Antiqua" w:hAnsi="Book Antiqua"/>
          <w:b/>
          <w:bCs/>
          <w:i/>
          <w:sz w:val="28"/>
          <w:szCs w:val="28"/>
          <w:lang w:val="it-IT"/>
        </w:rPr>
        <w:t xml:space="preserve"> </w:t>
      </w:r>
      <w:r w:rsidRPr="00AB0037">
        <w:rPr>
          <w:rFonts w:ascii="Book Antiqua" w:hAnsi="Book Antiqua"/>
          <w:bCs/>
          <w:i/>
          <w:sz w:val="28"/>
          <w:szCs w:val="28"/>
          <w:lang w:val="it-IT"/>
        </w:rPr>
        <w:t xml:space="preserve">dicetur. </w:t>
      </w:r>
      <w:r w:rsidRPr="00AB0037">
        <w:rPr>
          <w:rFonts w:ascii="Book Antiqua" w:hAnsi="Book Antiqua"/>
          <w:bCs/>
          <w:i/>
          <w:sz w:val="28"/>
          <w:szCs w:val="28"/>
        </w:rPr>
        <w:t xml:space="preserve">Sed de </w:t>
      </w:r>
      <w:proofErr w:type="spellStart"/>
      <w:r w:rsidRPr="00AB0037">
        <w:rPr>
          <w:rFonts w:ascii="Book Antiqua" w:hAnsi="Book Antiqua"/>
          <w:bCs/>
          <w:i/>
          <w:sz w:val="28"/>
          <w:szCs w:val="28"/>
        </w:rPr>
        <w:t>ea</w:t>
      </w:r>
      <w:proofErr w:type="spellEnd"/>
      <w:r w:rsidRPr="00AB0037">
        <w:rPr>
          <w:rFonts w:ascii="Book Antiqua" w:hAnsi="Book Antiqua"/>
          <w:bCs/>
          <w:i/>
          <w:sz w:val="28"/>
          <w:szCs w:val="28"/>
        </w:rPr>
        <w:t xml:space="preserve"> re </w:t>
      </w:r>
      <w:proofErr w:type="spellStart"/>
      <w:r w:rsidRPr="00AB0037">
        <w:rPr>
          <w:rFonts w:ascii="Book Antiqua" w:hAnsi="Book Antiqua"/>
          <w:bCs/>
          <w:i/>
          <w:sz w:val="28"/>
          <w:szCs w:val="28"/>
        </w:rPr>
        <w:t>constitutum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esse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eam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domum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unicuique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nostrum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debere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existimari</w:t>
      </w:r>
      <w:proofErr w:type="spellEnd"/>
      <w:r w:rsidRPr="00AB0037">
        <w:rPr>
          <w:rFonts w:ascii="Book Antiqua" w:hAnsi="Book Antiqua"/>
          <w:bCs/>
          <w:sz w:val="28"/>
          <w:szCs w:val="28"/>
        </w:rPr>
        <w:t xml:space="preserve">, </w:t>
      </w:r>
      <w:proofErr w:type="spellStart"/>
      <w:r w:rsidRPr="00AB0037">
        <w:rPr>
          <w:rFonts w:ascii="Book Antiqua" w:hAnsi="Book Antiqua"/>
          <w:bCs/>
          <w:i/>
          <w:sz w:val="28"/>
          <w:szCs w:val="28"/>
        </w:rPr>
        <w:t>ubi</w:t>
      </w:r>
      <w:proofErr w:type="spellEnd"/>
      <w:r w:rsidRPr="00AB0037">
        <w:rPr>
          <w:rFonts w:ascii="Book Antiqua" w:hAnsi="Book Antiqua"/>
          <w:bCs/>
          <w:i/>
          <w:sz w:val="28"/>
          <w:szCs w:val="28"/>
        </w:rPr>
        <w:t xml:space="preserve"> quisque sedes et tabulas </w:t>
      </w:r>
      <w:proofErr w:type="spellStart"/>
      <w:r w:rsidRPr="00AB0037">
        <w:rPr>
          <w:rFonts w:ascii="Book Antiqua" w:hAnsi="Book Antiqua"/>
          <w:bCs/>
          <w:i/>
          <w:sz w:val="28"/>
          <w:szCs w:val="28"/>
        </w:rPr>
        <w:t>haberet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suarumque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rerum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constitutionem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fecisset</w:t>
      </w:r>
      <w:proofErr w:type="spellEnd"/>
      <w:r w:rsidRPr="00AB0037">
        <w:rPr>
          <w:rStyle w:val="Refdenotaalpie"/>
          <w:rFonts w:ascii="Book Antiqua" w:hAnsi="Book Antiqua"/>
          <w:bCs/>
          <w:sz w:val="28"/>
          <w:szCs w:val="28"/>
          <w:lang w:val="en-GB"/>
        </w:rPr>
        <w:footnoteReference w:id="182"/>
      </w:r>
      <w:r w:rsidRPr="00AB0037">
        <w:rPr>
          <w:rFonts w:ascii="Book Antiqua" w:hAnsi="Book Antiqua"/>
          <w:bCs/>
          <w:sz w:val="28"/>
          <w:szCs w:val="28"/>
        </w:rPr>
        <w:t>.</w:t>
      </w:r>
    </w:p>
    <w:p w14:paraId="1AD1824E"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El fragmento recoge la opinión del jurista a propósito de la interpretación de la ley censoria del puerto de Sicilia</w:t>
      </w:r>
      <w:r w:rsidRPr="00AB0037">
        <w:rPr>
          <w:rStyle w:val="Refdenotaalpie"/>
          <w:rFonts w:ascii="Book Antiqua" w:hAnsi="Book Antiqua"/>
          <w:sz w:val="28"/>
          <w:szCs w:val="28"/>
        </w:rPr>
        <w:footnoteReference w:id="183"/>
      </w:r>
      <w:r w:rsidRPr="00AB0037">
        <w:rPr>
          <w:rFonts w:ascii="Book Antiqua" w:hAnsi="Book Antiqua"/>
          <w:sz w:val="28"/>
          <w:szCs w:val="28"/>
        </w:rPr>
        <w:t xml:space="preserve">, en la que se </w:t>
      </w:r>
      <w:r w:rsidRPr="00AB0037">
        <w:rPr>
          <w:rFonts w:ascii="Book Antiqua" w:hAnsi="Book Antiqua"/>
          <w:sz w:val="28"/>
          <w:szCs w:val="28"/>
        </w:rPr>
        <w:lastRenderedPageBreak/>
        <w:t xml:space="preserve">hallaba escrito “por los esclavos que alguno lleve a su casa para su uso no pague el portazgo”. El jurista tenía que resolver dos cuestiones: </w:t>
      </w:r>
    </w:p>
    <w:p w14:paraId="7280AB12" w14:textId="77777777" w:rsidR="006E0F25" w:rsidRPr="00AB0037" w:rsidRDefault="006E0F25" w:rsidP="006E0F25">
      <w:pPr>
        <w:spacing w:before="240" w:line="360" w:lineRule="auto"/>
        <w:ind w:firstLine="708"/>
        <w:jc w:val="both"/>
        <w:textAlignment w:val="baseline"/>
        <w:rPr>
          <w:rFonts w:ascii="Book Antiqua" w:hAnsi="Book Antiqua"/>
          <w:i/>
          <w:sz w:val="28"/>
          <w:szCs w:val="28"/>
        </w:rPr>
      </w:pPr>
      <w:r w:rsidRPr="00AB0037">
        <w:rPr>
          <w:rFonts w:ascii="Book Antiqua" w:hAnsi="Book Antiqua"/>
          <w:sz w:val="28"/>
          <w:szCs w:val="28"/>
        </w:rPr>
        <w:t>1-El significado de llevar a su casa –</w:t>
      </w:r>
      <w:proofErr w:type="spellStart"/>
      <w:r w:rsidRPr="00AB0037">
        <w:rPr>
          <w:rFonts w:ascii="Book Antiqua" w:hAnsi="Book Antiqua"/>
          <w:i/>
          <w:sz w:val="28"/>
          <w:szCs w:val="28"/>
        </w:rPr>
        <w:t>domum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ducere</w:t>
      </w:r>
      <w:proofErr w:type="spellEnd"/>
      <w:r w:rsidRPr="00AB0037">
        <w:rPr>
          <w:rFonts w:ascii="Book Antiqua" w:hAnsi="Book Antiqua"/>
          <w:i/>
          <w:sz w:val="28"/>
          <w:szCs w:val="28"/>
        </w:rPr>
        <w:t>-.</w:t>
      </w:r>
    </w:p>
    <w:p w14:paraId="4D2FCF58" w14:textId="77777777" w:rsidR="006E0F25" w:rsidRPr="00AB0037" w:rsidRDefault="006E0F25" w:rsidP="006E0F25">
      <w:pPr>
        <w:spacing w:line="360" w:lineRule="auto"/>
        <w:ind w:firstLine="708"/>
        <w:jc w:val="both"/>
        <w:textAlignment w:val="baseline"/>
        <w:rPr>
          <w:rFonts w:ascii="Book Antiqua" w:hAnsi="Book Antiqua"/>
          <w:i/>
          <w:sz w:val="28"/>
          <w:szCs w:val="28"/>
        </w:rPr>
      </w:pPr>
      <w:r w:rsidRPr="00AB0037">
        <w:rPr>
          <w:rFonts w:ascii="Book Antiqua" w:hAnsi="Book Antiqua"/>
          <w:sz w:val="28"/>
          <w:szCs w:val="28"/>
        </w:rPr>
        <w:t>2-El significado de llevar para su uso –</w:t>
      </w:r>
      <w:proofErr w:type="spellStart"/>
      <w:r w:rsidRPr="00AB0037">
        <w:rPr>
          <w:rFonts w:ascii="Book Antiqua" w:hAnsi="Book Antiqua"/>
          <w:i/>
          <w:sz w:val="28"/>
          <w:szCs w:val="28"/>
        </w:rPr>
        <w:t>suo</w:t>
      </w:r>
      <w:proofErr w:type="spellEnd"/>
      <w:r w:rsidRPr="00AB0037">
        <w:rPr>
          <w:rFonts w:ascii="Book Antiqua" w:hAnsi="Book Antiqua"/>
          <w:i/>
          <w:sz w:val="28"/>
          <w:szCs w:val="28"/>
        </w:rPr>
        <w:t xml:space="preserve"> uso </w:t>
      </w:r>
      <w:proofErr w:type="spellStart"/>
      <w:r w:rsidRPr="00AB0037">
        <w:rPr>
          <w:rFonts w:ascii="Book Antiqua" w:hAnsi="Book Antiqua"/>
          <w:i/>
          <w:sz w:val="28"/>
          <w:szCs w:val="28"/>
        </w:rPr>
        <w:t>ducere</w:t>
      </w:r>
      <w:proofErr w:type="spellEnd"/>
      <w:r w:rsidRPr="00AB0037">
        <w:rPr>
          <w:rFonts w:ascii="Book Antiqua" w:hAnsi="Book Antiqua"/>
          <w:i/>
          <w:sz w:val="28"/>
          <w:szCs w:val="28"/>
        </w:rPr>
        <w:t>-.</w:t>
      </w:r>
    </w:p>
    <w:p w14:paraId="3E323BE9"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sz w:val="28"/>
          <w:szCs w:val="28"/>
        </w:rPr>
        <w:tab/>
        <w:t xml:space="preserve">En su </w:t>
      </w:r>
      <w:r w:rsidRPr="00AB0037">
        <w:rPr>
          <w:rFonts w:ascii="Book Antiqua" w:hAnsi="Book Antiqua"/>
          <w:i/>
          <w:sz w:val="28"/>
          <w:szCs w:val="28"/>
        </w:rPr>
        <w:t xml:space="preserve">responsa, </w:t>
      </w:r>
      <w:proofErr w:type="spellStart"/>
      <w:r w:rsidRPr="00AB0037">
        <w:rPr>
          <w:rFonts w:ascii="Book Antiqua" w:hAnsi="Book Antiqua"/>
          <w:sz w:val="28"/>
          <w:szCs w:val="28"/>
        </w:rPr>
        <w:t>Alfeno</w:t>
      </w:r>
      <w:proofErr w:type="spellEnd"/>
      <w:r w:rsidRPr="00AB0037">
        <w:rPr>
          <w:rFonts w:ascii="Book Antiqua" w:hAnsi="Book Antiqua"/>
          <w:sz w:val="28"/>
          <w:szCs w:val="28"/>
        </w:rPr>
        <w:t xml:space="preserve"> Varo considera como </w:t>
      </w:r>
      <w:proofErr w:type="spellStart"/>
      <w:r w:rsidRPr="00AB0037">
        <w:rPr>
          <w:rFonts w:ascii="Book Antiqua" w:hAnsi="Book Antiqua"/>
          <w:i/>
          <w:sz w:val="28"/>
          <w:szCs w:val="28"/>
        </w:rPr>
        <w:t>domus</w:t>
      </w:r>
      <w:proofErr w:type="spellEnd"/>
      <w:r w:rsidRPr="00AB0037">
        <w:rPr>
          <w:rFonts w:ascii="Book Antiqua" w:hAnsi="Book Antiqua"/>
          <w:sz w:val="28"/>
          <w:szCs w:val="28"/>
        </w:rPr>
        <w:t xml:space="preserve"> el lugar donde cada cual tuviese su sede y sus </w:t>
      </w:r>
      <w:r w:rsidRPr="00AB0037">
        <w:rPr>
          <w:rFonts w:ascii="Book Antiqua" w:hAnsi="Book Antiqua"/>
          <w:i/>
          <w:sz w:val="28"/>
          <w:szCs w:val="28"/>
        </w:rPr>
        <w:t>tabulas</w:t>
      </w:r>
      <w:r w:rsidRPr="00AB0037">
        <w:rPr>
          <w:rFonts w:ascii="Book Antiqua" w:hAnsi="Book Antiqua"/>
          <w:sz w:val="28"/>
          <w:szCs w:val="28"/>
        </w:rPr>
        <w:t>-</w:t>
      </w:r>
      <w:r w:rsidRPr="00AB0037">
        <w:rPr>
          <w:rFonts w:ascii="Book Antiqua" w:hAnsi="Book Antiqua"/>
          <w:bCs/>
          <w:sz w:val="28"/>
          <w:szCs w:val="28"/>
        </w:rPr>
        <w:t xml:space="preserve"> </w:t>
      </w:r>
      <w:proofErr w:type="spellStart"/>
      <w:r w:rsidRPr="00AB0037">
        <w:rPr>
          <w:rFonts w:ascii="Book Antiqua" w:hAnsi="Book Antiqua"/>
          <w:bCs/>
          <w:i/>
          <w:sz w:val="28"/>
          <w:szCs w:val="28"/>
        </w:rPr>
        <w:t>ubi</w:t>
      </w:r>
      <w:proofErr w:type="spellEnd"/>
      <w:r w:rsidRPr="00AB0037">
        <w:rPr>
          <w:rFonts w:ascii="Book Antiqua" w:hAnsi="Book Antiqua"/>
          <w:bCs/>
          <w:i/>
          <w:sz w:val="28"/>
          <w:szCs w:val="28"/>
        </w:rPr>
        <w:t xml:space="preserve"> quisque sedes et tabulas </w:t>
      </w:r>
      <w:proofErr w:type="spellStart"/>
      <w:r w:rsidRPr="00AB0037">
        <w:rPr>
          <w:rFonts w:ascii="Book Antiqua" w:hAnsi="Book Antiqua"/>
          <w:bCs/>
          <w:i/>
          <w:sz w:val="28"/>
          <w:szCs w:val="28"/>
        </w:rPr>
        <w:t>haberet</w:t>
      </w:r>
      <w:proofErr w:type="spellEnd"/>
      <w:r w:rsidRPr="00AB0037">
        <w:rPr>
          <w:rStyle w:val="Refdenotaalpie"/>
          <w:rFonts w:ascii="Book Antiqua" w:hAnsi="Book Antiqua"/>
          <w:sz w:val="28"/>
          <w:szCs w:val="28"/>
        </w:rPr>
        <w:footnoteReference w:id="184"/>
      </w:r>
      <w:r w:rsidRPr="00AB0037">
        <w:rPr>
          <w:rFonts w:ascii="Book Antiqua" w:hAnsi="Book Antiqua"/>
          <w:sz w:val="28"/>
          <w:szCs w:val="28"/>
        </w:rPr>
        <w:t>, y hubiese hecho el establecimiento de sus cosas -</w:t>
      </w:r>
      <w:proofErr w:type="spellStart"/>
      <w:r w:rsidRPr="00AB0037">
        <w:rPr>
          <w:rStyle w:val="Textoennegrita"/>
          <w:rFonts w:ascii="Book Antiqua" w:hAnsi="Book Antiqua"/>
          <w:b w:val="0"/>
          <w:i/>
          <w:sz w:val="28"/>
          <w:szCs w:val="28"/>
          <w:shd w:val="clear" w:color="auto" w:fill="FFFFFF"/>
        </w:rPr>
        <w:t>suarumque</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rerum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constitutionem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fecisset</w:t>
      </w:r>
      <w:proofErr w:type="spellEnd"/>
      <w:r w:rsidRPr="00AB0037">
        <w:rPr>
          <w:rStyle w:val="Textoennegrita"/>
          <w:rFonts w:ascii="Book Antiqua" w:hAnsi="Book Antiqua"/>
          <w:b w:val="0"/>
          <w:i/>
          <w:sz w:val="28"/>
          <w:szCs w:val="28"/>
          <w:shd w:val="clear" w:color="auto" w:fill="FFFFFF"/>
        </w:rPr>
        <w:t>-</w:t>
      </w:r>
      <w:r w:rsidRPr="00AB0037">
        <w:rPr>
          <w:rStyle w:val="Refdenotaalpie"/>
          <w:rFonts w:ascii="Book Antiqua" w:hAnsi="Book Antiqua"/>
          <w:sz w:val="28"/>
          <w:szCs w:val="28"/>
        </w:rPr>
        <w:footnoteReference w:id="185"/>
      </w:r>
      <w:r w:rsidRPr="00AB0037">
        <w:rPr>
          <w:rFonts w:ascii="Book Antiqua" w:hAnsi="Book Antiqua"/>
          <w:sz w:val="28"/>
          <w:szCs w:val="28"/>
        </w:rPr>
        <w:t>.</w:t>
      </w:r>
    </w:p>
    <w:p w14:paraId="2831246D" w14:textId="77777777" w:rsidR="006E0F25" w:rsidRPr="00AB0037" w:rsidRDefault="006E0F25" w:rsidP="006E0F25">
      <w:pPr>
        <w:spacing w:before="240" w:line="360" w:lineRule="auto"/>
        <w:ind w:firstLine="708"/>
        <w:jc w:val="both"/>
        <w:rPr>
          <w:rFonts w:ascii="Book Antiqua" w:hAnsi="Book Antiqua"/>
          <w:sz w:val="28"/>
          <w:szCs w:val="28"/>
        </w:rPr>
      </w:pPr>
      <w:r w:rsidRPr="00AB0037">
        <w:rPr>
          <w:rFonts w:ascii="Book Antiqua" w:hAnsi="Book Antiqua"/>
          <w:sz w:val="28"/>
          <w:szCs w:val="28"/>
        </w:rPr>
        <w:lastRenderedPageBreak/>
        <w:t xml:space="preserve">Explica </w:t>
      </w:r>
      <w:proofErr w:type="spellStart"/>
      <w:r w:rsidRPr="00AB0037">
        <w:rPr>
          <w:rFonts w:ascii="Book Antiqua" w:hAnsi="Book Antiqua"/>
          <w:sz w:val="28"/>
          <w:szCs w:val="28"/>
        </w:rPr>
        <w:t>Zanger</w:t>
      </w:r>
      <w:proofErr w:type="spellEnd"/>
      <w:r w:rsidRPr="00AB0037">
        <w:rPr>
          <w:rFonts w:ascii="Book Antiqua" w:hAnsi="Book Antiqua"/>
          <w:sz w:val="28"/>
          <w:szCs w:val="28"/>
        </w:rPr>
        <w:t xml:space="preserve"> que entre los romanos 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sz w:val="28"/>
          <w:szCs w:val="28"/>
        </w:rPr>
        <w:t xml:space="preserve"> significaba la casa en la que se hacía el </w:t>
      </w:r>
      <w:proofErr w:type="spellStart"/>
      <w:r w:rsidRPr="00AB0037">
        <w:rPr>
          <w:rFonts w:ascii="Book Antiqua" w:hAnsi="Book Antiqua"/>
          <w:i/>
          <w:sz w:val="28"/>
          <w:szCs w:val="28"/>
        </w:rPr>
        <w:t>lararium</w:t>
      </w:r>
      <w:proofErr w:type="spellEnd"/>
      <w:r w:rsidRPr="00AB0037">
        <w:rPr>
          <w:rFonts w:ascii="Book Antiqua" w:hAnsi="Book Antiqua"/>
          <w:sz w:val="28"/>
          <w:szCs w:val="28"/>
        </w:rPr>
        <w:t xml:space="preserve">, es decir, el </w:t>
      </w:r>
      <w:proofErr w:type="spellStart"/>
      <w:r w:rsidRPr="00AB0037">
        <w:rPr>
          <w:rFonts w:ascii="Book Antiqua" w:hAnsi="Book Antiqua"/>
          <w:i/>
          <w:sz w:val="28"/>
          <w:szCs w:val="28"/>
        </w:rPr>
        <w:t>sacrarium</w:t>
      </w:r>
      <w:proofErr w:type="spellEnd"/>
      <w:r w:rsidRPr="00AB0037">
        <w:rPr>
          <w:rFonts w:ascii="Book Antiqua" w:hAnsi="Book Antiqua"/>
          <w:sz w:val="28"/>
          <w:szCs w:val="28"/>
        </w:rPr>
        <w:t xml:space="preserve"> doméstico en el que se adoraban los lares y los dioses particulares</w:t>
      </w:r>
      <w:r w:rsidRPr="00AB0037">
        <w:rPr>
          <w:rStyle w:val="Refdenotaalpie"/>
          <w:rFonts w:ascii="Book Antiqua" w:hAnsi="Book Antiqua"/>
          <w:sz w:val="28"/>
          <w:szCs w:val="28"/>
        </w:rPr>
        <w:footnoteReference w:id="186"/>
      </w:r>
      <w:r w:rsidRPr="00AB0037">
        <w:rPr>
          <w:rFonts w:ascii="Book Antiqua" w:hAnsi="Book Antiqua"/>
          <w:sz w:val="28"/>
          <w:szCs w:val="28"/>
        </w:rPr>
        <w:t xml:space="preserve">.  </w:t>
      </w:r>
    </w:p>
    <w:p w14:paraId="004F27B8" w14:textId="77777777" w:rsidR="006E0F25" w:rsidRPr="00AB0037" w:rsidRDefault="006E0F25" w:rsidP="006E0F25">
      <w:pPr>
        <w:spacing w:before="240" w:line="360" w:lineRule="auto"/>
        <w:ind w:firstLine="708"/>
        <w:jc w:val="both"/>
        <w:rPr>
          <w:rFonts w:ascii="Book Antiqua" w:hAnsi="Book Antiqua"/>
          <w:sz w:val="28"/>
          <w:szCs w:val="28"/>
        </w:rPr>
      </w:pPr>
      <w:r w:rsidRPr="00AB0037">
        <w:rPr>
          <w:rFonts w:ascii="Book Antiqua" w:hAnsi="Book Antiqua"/>
          <w:sz w:val="28"/>
          <w:szCs w:val="28"/>
        </w:rPr>
        <w:t xml:space="preserve">La doctrina discrepa a la hora de valorar el papel de 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sz w:val="28"/>
          <w:szCs w:val="28"/>
        </w:rPr>
        <w:t xml:space="preserve"> en la determinación del domicilio romano, y así, mientras para Tedeschi</w:t>
      </w:r>
      <w:r w:rsidRPr="00AB0037">
        <w:rPr>
          <w:rStyle w:val="Refdenotaalpie"/>
          <w:rFonts w:ascii="Book Antiqua" w:hAnsi="Book Antiqua"/>
          <w:sz w:val="28"/>
          <w:szCs w:val="28"/>
        </w:rPr>
        <w:footnoteReference w:id="187"/>
      </w:r>
      <w:r w:rsidRPr="00AB0037">
        <w:rPr>
          <w:rFonts w:ascii="Book Antiqua" w:hAnsi="Book Antiqua"/>
          <w:sz w:val="28"/>
          <w:szCs w:val="28"/>
        </w:rPr>
        <w:t xml:space="preserve"> asume un papel central como elemento constitutivo, para </w:t>
      </w:r>
      <w:proofErr w:type="spellStart"/>
      <w:r w:rsidRPr="00AB0037">
        <w:rPr>
          <w:rFonts w:ascii="Book Antiqua" w:hAnsi="Book Antiqua"/>
          <w:sz w:val="28"/>
          <w:szCs w:val="28"/>
        </w:rPr>
        <w:t>Licandro</w:t>
      </w:r>
      <w:proofErr w:type="spellEnd"/>
      <w:r w:rsidRPr="00AB0037">
        <w:rPr>
          <w:rFonts w:ascii="Book Antiqua" w:hAnsi="Book Antiqua"/>
          <w:sz w:val="28"/>
          <w:szCs w:val="28"/>
        </w:rPr>
        <w:t xml:space="preserve"> es simplemente un índice presuntivo del </w:t>
      </w:r>
      <w:r w:rsidRPr="00AB0037">
        <w:rPr>
          <w:rFonts w:ascii="Book Antiqua" w:hAnsi="Book Antiqua"/>
          <w:i/>
          <w:sz w:val="28"/>
          <w:szCs w:val="28"/>
        </w:rPr>
        <w:t>animus</w:t>
      </w:r>
      <w:r w:rsidRPr="00AB0037">
        <w:rPr>
          <w:rFonts w:ascii="Book Antiqua" w:hAnsi="Book Antiqua"/>
          <w:sz w:val="28"/>
          <w:szCs w:val="28"/>
        </w:rPr>
        <w:t>.</w:t>
      </w:r>
      <w:r w:rsidRPr="00AB0037">
        <w:rPr>
          <w:rStyle w:val="Refdenotaalpie"/>
          <w:rFonts w:ascii="Book Antiqua" w:hAnsi="Book Antiqua"/>
          <w:sz w:val="28"/>
          <w:szCs w:val="28"/>
        </w:rPr>
        <w:footnoteReference w:id="188"/>
      </w:r>
      <w:r w:rsidRPr="00AB0037">
        <w:rPr>
          <w:rFonts w:ascii="Book Antiqua" w:hAnsi="Book Antiqua"/>
          <w:sz w:val="28"/>
          <w:szCs w:val="28"/>
        </w:rPr>
        <w:t xml:space="preserve"> </w:t>
      </w:r>
    </w:p>
    <w:p w14:paraId="77B36135"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 A 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sz w:val="28"/>
          <w:szCs w:val="28"/>
        </w:rPr>
        <w:t xml:space="preserve"> se refiere asimismo una constitución del emperador Juliano del año 362, recogida en </w:t>
      </w:r>
      <w:proofErr w:type="spellStart"/>
      <w:r w:rsidRPr="00AB0037">
        <w:rPr>
          <w:rFonts w:ascii="Book Antiqua" w:hAnsi="Book Antiqua"/>
          <w:sz w:val="28"/>
          <w:szCs w:val="28"/>
        </w:rPr>
        <w:t>CTh</w:t>
      </w:r>
      <w:proofErr w:type="spellEnd"/>
      <w:r w:rsidRPr="00AB0037">
        <w:rPr>
          <w:rFonts w:ascii="Book Antiqua" w:hAnsi="Book Antiqua"/>
          <w:sz w:val="28"/>
          <w:szCs w:val="28"/>
        </w:rPr>
        <w:t xml:space="preserve">. 12, 1,52, donde </w:t>
      </w:r>
      <w:r w:rsidRPr="00AB0037">
        <w:rPr>
          <w:rFonts w:ascii="Book Antiqua" w:hAnsi="Book Antiqua"/>
          <w:sz w:val="28"/>
          <w:szCs w:val="28"/>
        </w:rPr>
        <w:lastRenderedPageBreak/>
        <w:t xml:space="preserve">niega que la simple posesión de una casa, sin 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sz w:val="28"/>
          <w:szCs w:val="28"/>
        </w:rPr>
        <w:t>, constituya domicilio</w:t>
      </w:r>
      <w:r w:rsidRPr="00AB0037">
        <w:rPr>
          <w:rStyle w:val="Refdenotaalpie"/>
          <w:rFonts w:ascii="Book Antiqua" w:hAnsi="Book Antiqua"/>
          <w:sz w:val="28"/>
          <w:szCs w:val="28"/>
        </w:rPr>
        <w:footnoteReference w:id="189"/>
      </w:r>
      <w:r w:rsidRPr="00AB0037">
        <w:rPr>
          <w:rFonts w:ascii="Book Antiqua" w:hAnsi="Book Antiqua"/>
          <w:sz w:val="28"/>
          <w:szCs w:val="28"/>
        </w:rPr>
        <w:t xml:space="preserve">: </w:t>
      </w:r>
    </w:p>
    <w:p w14:paraId="37A52445" w14:textId="77777777" w:rsidR="006E0F25" w:rsidRPr="00AB0037" w:rsidRDefault="006E0F25" w:rsidP="006E0F25">
      <w:pPr>
        <w:pStyle w:val="ak"/>
        <w:shd w:val="clear" w:color="auto" w:fill="FFFFFF"/>
        <w:spacing w:line="360" w:lineRule="auto"/>
        <w:ind w:left="1416"/>
        <w:jc w:val="both"/>
        <w:rPr>
          <w:rStyle w:val="Textoennegrita"/>
          <w:rFonts w:ascii="Book Antiqua" w:hAnsi="Book Antiqua"/>
          <w:b w:val="0"/>
          <w:sz w:val="28"/>
          <w:szCs w:val="28"/>
        </w:rPr>
      </w:pPr>
      <w:proofErr w:type="spellStart"/>
      <w:r w:rsidRPr="00AB0037">
        <w:rPr>
          <w:rStyle w:val="Textoennegrita"/>
          <w:rFonts w:ascii="Book Antiqua" w:hAnsi="Book Antiqua"/>
          <w:b w:val="0"/>
          <w:sz w:val="28"/>
          <w:szCs w:val="28"/>
          <w:lang w:val="en-GB"/>
        </w:rPr>
        <w:t>C.Th</w:t>
      </w:r>
      <w:proofErr w:type="spellEnd"/>
      <w:r w:rsidRPr="00AB0037">
        <w:rPr>
          <w:rStyle w:val="Textoennegrita"/>
          <w:rFonts w:ascii="Book Antiqua" w:hAnsi="Book Antiqua"/>
          <w:b w:val="0"/>
          <w:sz w:val="28"/>
          <w:szCs w:val="28"/>
          <w:lang w:val="en-GB"/>
        </w:rPr>
        <w:t xml:space="preserve">. 12.1.52. </w:t>
      </w:r>
      <w:r w:rsidRPr="00AB0037">
        <w:rPr>
          <w:rStyle w:val="Textoennegrita"/>
          <w:rFonts w:ascii="Book Antiqua" w:hAnsi="Book Antiqua"/>
          <w:b w:val="0"/>
          <w:i/>
          <w:iCs/>
          <w:sz w:val="28"/>
          <w:szCs w:val="28"/>
          <w:lang w:val="en-GB"/>
        </w:rPr>
        <w:t xml:space="preserve">Idem a. ad </w:t>
      </w:r>
      <w:proofErr w:type="spellStart"/>
      <w:r w:rsidRPr="00AB0037">
        <w:rPr>
          <w:rStyle w:val="Textoennegrita"/>
          <w:rFonts w:ascii="Book Antiqua" w:hAnsi="Book Antiqua"/>
          <w:b w:val="0"/>
          <w:i/>
          <w:iCs/>
          <w:sz w:val="28"/>
          <w:szCs w:val="28"/>
          <w:lang w:val="en-GB"/>
        </w:rPr>
        <w:t>Iulianum</w:t>
      </w:r>
      <w:proofErr w:type="spellEnd"/>
      <w:r w:rsidRPr="00AB0037">
        <w:rPr>
          <w:rStyle w:val="Textoennegrita"/>
          <w:rFonts w:ascii="Book Antiqua" w:hAnsi="Book Antiqua"/>
          <w:b w:val="0"/>
          <w:i/>
          <w:iCs/>
          <w:sz w:val="28"/>
          <w:szCs w:val="28"/>
          <w:lang w:val="en-GB"/>
        </w:rPr>
        <w:t xml:space="preserve"> </w:t>
      </w:r>
      <w:proofErr w:type="spellStart"/>
      <w:r w:rsidRPr="00AB0037">
        <w:rPr>
          <w:rStyle w:val="Textoennegrita"/>
          <w:rFonts w:ascii="Book Antiqua" w:hAnsi="Book Antiqua"/>
          <w:b w:val="0"/>
          <w:i/>
          <w:iCs/>
          <w:sz w:val="28"/>
          <w:szCs w:val="28"/>
          <w:lang w:val="en-GB"/>
        </w:rPr>
        <w:t>consularem</w:t>
      </w:r>
      <w:proofErr w:type="spellEnd"/>
      <w:r w:rsidRPr="00AB0037">
        <w:rPr>
          <w:rStyle w:val="Textoennegrita"/>
          <w:rFonts w:ascii="Book Antiqua" w:hAnsi="Book Antiqua"/>
          <w:b w:val="0"/>
          <w:i/>
          <w:iCs/>
          <w:sz w:val="28"/>
          <w:szCs w:val="28"/>
          <w:lang w:val="en-GB"/>
        </w:rPr>
        <w:t xml:space="preserve"> </w:t>
      </w:r>
      <w:proofErr w:type="spellStart"/>
      <w:r w:rsidRPr="00AB0037">
        <w:rPr>
          <w:rStyle w:val="Textoennegrita"/>
          <w:rFonts w:ascii="Book Antiqua" w:hAnsi="Book Antiqua"/>
          <w:b w:val="0"/>
          <w:i/>
          <w:iCs/>
          <w:sz w:val="28"/>
          <w:szCs w:val="28"/>
          <w:lang w:val="en-GB"/>
        </w:rPr>
        <w:t>Foenices</w:t>
      </w:r>
      <w:proofErr w:type="spellEnd"/>
      <w:r w:rsidRPr="00AB0037">
        <w:rPr>
          <w:rStyle w:val="Textoennegrita"/>
          <w:rFonts w:ascii="Book Antiqua" w:hAnsi="Book Antiqua"/>
          <w:b w:val="0"/>
          <w:i/>
          <w:iCs/>
          <w:sz w:val="28"/>
          <w:szCs w:val="28"/>
          <w:lang w:val="en-GB"/>
        </w:rPr>
        <w:t xml:space="preserve">. </w:t>
      </w:r>
      <w:r w:rsidRPr="00AB0037">
        <w:rPr>
          <w:rStyle w:val="Textoennegrita"/>
          <w:rFonts w:ascii="Book Antiqua" w:hAnsi="Book Antiqua"/>
          <w:b w:val="0"/>
          <w:i/>
          <w:sz w:val="28"/>
          <w:szCs w:val="28"/>
          <w:lang w:val="fr-FR"/>
        </w:rPr>
        <w:t xml:space="preserve">Non obstat </w:t>
      </w:r>
      <w:proofErr w:type="spellStart"/>
      <w:r w:rsidRPr="00AB0037">
        <w:rPr>
          <w:rStyle w:val="Textoennegrita"/>
          <w:rFonts w:ascii="Book Antiqua" w:hAnsi="Book Antiqua"/>
          <w:b w:val="0"/>
          <w:i/>
          <w:sz w:val="28"/>
          <w:szCs w:val="28"/>
          <w:lang w:val="fr-FR"/>
        </w:rPr>
        <w:t>curialium</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petitioni</w:t>
      </w:r>
      <w:proofErr w:type="spellEnd"/>
      <w:r w:rsidRPr="00AB0037">
        <w:rPr>
          <w:rStyle w:val="Textoennegrita"/>
          <w:rFonts w:ascii="Book Antiqua" w:hAnsi="Book Antiqua"/>
          <w:b w:val="0"/>
          <w:i/>
          <w:sz w:val="28"/>
          <w:szCs w:val="28"/>
          <w:lang w:val="fr-FR"/>
        </w:rPr>
        <w:t xml:space="preserve">, quod ii, </w:t>
      </w:r>
      <w:proofErr w:type="spellStart"/>
      <w:r w:rsidRPr="00AB0037">
        <w:rPr>
          <w:rStyle w:val="Textoennegrita"/>
          <w:rFonts w:ascii="Book Antiqua" w:hAnsi="Book Antiqua"/>
          <w:b w:val="0"/>
          <w:i/>
          <w:sz w:val="28"/>
          <w:szCs w:val="28"/>
          <w:lang w:val="fr-FR"/>
        </w:rPr>
        <w:t>quos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incolas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dixerunt</w:t>
      </w:r>
      <w:proofErr w:type="spellEnd"/>
      <w:r w:rsidRPr="00AB0037">
        <w:rPr>
          <w:rStyle w:val="Textoennegrita"/>
          <w:rFonts w:ascii="Book Antiqua" w:hAnsi="Book Antiqua"/>
          <w:b w:val="0"/>
          <w:i/>
          <w:sz w:val="28"/>
          <w:szCs w:val="28"/>
          <w:lang w:val="fr-FR"/>
        </w:rPr>
        <w:t xml:space="preserve">, alibi </w:t>
      </w:r>
      <w:proofErr w:type="spellStart"/>
      <w:r w:rsidRPr="00AB0037">
        <w:rPr>
          <w:rStyle w:val="Textoennegrita"/>
          <w:rFonts w:ascii="Book Antiqua" w:hAnsi="Book Antiqua"/>
          <w:b w:val="0"/>
          <w:i/>
          <w:sz w:val="28"/>
          <w:szCs w:val="28"/>
          <w:lang w:val="fr-FR"/>
        </w:rPr>
        <w:t>decuriones</w:t>
      </w:r>
      <w:proofErr w:type="spellEnd"/>
      <w:r w:rsidRPr="00AB0037">
        <w:rPr>
          <w:rStyle w:val="Textoennegrita"/>
          <w:rFonts w:ascii="Book Antiqua" w:hAnsi="Book Antiqua"/>
          <w:b w:val="0"/>
          <w:i/>
          <w:sz w:val="28"/>
          <w:szCs w:val="28"/>
          <w:lang w:val="fr-FR"/>
        </w:rPr>
        <w:t xml:space="preserve"> esse </w:t>
      </w:r>
      <w:proofErr w:type="spellStart"/>
      <w:proofErr w:type="gramStart"/>
      <w:r w:rsidRPr="00AB0037">
        <w:rPr>
          <w:rStyle w:val="Textoennegrita"/>
          <w:rFonts w:ascii="Book Antiqua" w:hAnsi="Book Antiqua"/>
          <w:b w:val="0"/>
          <w:i/>
          <w:sz w:val="28"/>
          <w:szCs w:val="28"/>
          <w:lang w:val="fr-FR"/>
        </w:rPr>
        <w:t>dicuntur</w:t>
      </w:r>
      <w:proofErr w:type="spellEnd"/>
      <w:r w:rsidRPr="00AB0037">
        <w:rPr>
          <w:rStyle w:val="Textoennegrita"/>
          <w:rFonts w:ascii="Book Antiqua" w:hAnsi="Book Antiqua"/>
          <w:b w:val="0"/>
          <w:i/>
          <w:sz w:val="28"/>
          <w:szCs w:val="28"/>
          <w:lang w:val="fr-FR"/>
        </w:rPr>
        <w:t>;</w:t>
      </w:r>
      <w:proofErr w:type="gram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poterunt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enim</w:t>
      </w:r>
      <w:proofErr w:type="spellEnd"/>
      <w:r w:rsidRPr="00AB0037">
        <w:rPr>
          <w:rStyle w:val="Textoennegrita"/>
          <w:rFonts w:ascii="Book Antiqua" w:hAnsi="Book Antiqua"/>
          <w:b w:val="0"/>
          <w:i/>
          <w:sz w:val="28"/>
          <w:szCs w:val="28"/>
          <w:lang w:val="fr-FR"/>
        </w:rPr>
        <w:t xml:space="preserve"> et </w:t>
      </w:r>
      <w:proofErr w:type="spellStart"/>
      <w:r w:rsidRPr="00AB0037">
        <w:rPr>
          <w:rStyle w:val="Textoennegrita"/>
          <w:rFonts w:ascii="Book Antiqua" w:hAnsi="Book Antiqua"/>
          <w:b w:val="0"/>
          <w:i/>
          <w:sz w:val="28"/>
          <w:szCs w:val="28"/>
          <w:lang w:val="fr-FR"/>
        </w:rPr>
        <w:t>aput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eos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detineri</w:t>
      </w:r>
      <w:proofErr w:type="spellEnd"/>
      <w:r w:rsidRPr="00AB0037">
        <w:rPr>
          <w:rStyle w:val="Textoennegrita"/>
          <w:rFonts w:ascii="Book Antiqua" w:hAnsi="Book Antiqua"/>
          <w:b w:val="0"/>
          <w:i/>
          <w:sz w:val="28"/>
          <w:szCs w:val="28"/>
          <w:lang w:val="fr-FR"/>
        </w:rPr>
        <w:t xml:space="preserve">, si </w:t>
      </w:r>
      <w:proofErr w:type="spellStart"/>
      <w:r w:rsidRPr="00AB0037">
        <w:rPr>
          <w:rStyle w:val="Textoennegrita"/>
          <w:rFonts w:ascii="Book Antiqua" w:hAnsi="Book Antiqua"/>
          <w:b w:val="0"/>
          <w:i/>
          <w:sz w:val="28"/>
          <w:szCs w:val="28"/>
          <w:lang w:val="fr-FR"/>
        </w:rPr>
        <w:t>eorum</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patitur</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substantia</w:t>
      </w:r>
      <w:proofErr w:type="spellEnd"/>
      <w:r w:rsidRPr="00AB0037">
        <w:rPr>
          <w:rStyle w:val="Textoennegrita"/>
          <w:rFonts w:ascii="Book Antiqua" w:hAnsi="Book Antiqua"/>
          <w:b w:val="0"/>
          <w:i/>
          <w:sz w:val="28"/>
          <w:szCs w:val="28"/>
          <w:lang w:val="fr-FR"/>
        </w:rPr>
        <w:t xml:space="preserve"> et ante </w:t>
      </w:r>
      <w:proofErr w:type="spellStart"/>
      <w:r w:rsidRPr="00AB0037">
        <w:rPr>
          <w:rStyle w:val="Textoennegrita"/>
          <w:rFonts w:ascii="Book Antiqua" w:hAnsi="Book Antiqua"/>
          <w:b w:val="0"/>
          <w:i/>
          <w:sz w:val="28"/>
          <w:szCs w:val="28"/>
          <w:lang w:val="fr-FR"/>
        </w:rPr>
        <w:t>conventionem</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incolatui</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renuntiare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noluerunt</w:t>
      </w:r>
      <w:proofErr w:type="spellEnd"/>
      <w:r w:rsidRPr="00AB0037">
        <w:rPr>
          <w:rStyle w:val="Textoennegrita"/>
          <w:rFonts w:ascii="Book Antiqua" w:hAnsi="Book Antiqua"/>
          <w:b w:val="0"/>
          <w:i/>
          <w:sz w:val="28"/>
          <w:szCs w:val="28"/>
          <w:lang w:val="fr-FR"/>
        </w:rPr>
        <w:t xml:space="preserve">. </w:t>
      </w:r>
      <w:r w:rsidRPr="00AB0037">
        <w:rPr>
          <w:rStyle w:val="Textoennegrita"/>
          <w:rFonts w:ascii="Book Antiqua" w:hAnsi="Book Antiqua"/>
          <w:b w:val="0"/>
          <w:sz w:val="28"/>
          <w:szCs w:val="28"/>
          <w:lang w:val="fr-FR"/>
        </w:rPr>
        <w:t xml:space="preserve">Sola </w:t>
      </w:r>
      <w:proofErr w:type="spellStart"/>
      <w:r w:rsidRPr="00AB0037">
        <w:rPr>
          <w:rStyle w:val="Textoennegrita"/>
          <w:rFonts w:ascii="Book Antiqua" w:hAnsi="Book Antiqua"/>
          <w:b w:val="0"/>
          <w:sz w:val="28"/>
          <w:szCs w:val="28"/>
          <w:lang w:val="fr-FR"/>
        </w:rPr>
        <w:t>vero</w:t>
      </w:r>
      <w:proofErr w:type="spellEnd"/>
      <w:r w:rsidRPr="00AB0037">
        <w:rPr>
          <w:rStyle w:val="Textoennegrita"/>
          <w:rFonts w:ascii="Book Antiqua" w:hAnsi="Book Antiqua"/>
          <w:b w:val="0"/>
          <w:sz w:val="28"/>
          <w:szCs w:val="28"/>
          <w:lang w:val="fr-FR"/>
        </w:rPr>
        <w:t xml:space="preserve"> </w:t>
      </w:r>
      <w:proofErr w:type="spellStart"/>
      <w:r w:rsidRPr="00AB0037">
        <w:rPr>
          <w:rStyle w:val="Textoennegrita"/>
          <w:rFonts w:ascii="Book Antiqua" w:hAnsi="Book Antiqua"/>
          <w:b w:val="0"/>
          <w:sz w:val="28"/>
          <w:szCs w:val="28"/>
          <w:lang w:val="fr-FR"/>
        </w:rPr>
        <w:t>possessione</w:t>
      </w:r>
      <w:proofErr w:type="spellEnd"/>
      <w:r w:rsidRPr="00AB0037">
        <w:rPr>
          <w:rStyle w:val="Textoennegrita"/>
          <w:rFonts w:ascii="Book Antiqua" w:hAnsi="Book Antiqua"/>
          <w:b w:val="0"/>
          <w:sz w:val="28"/>
          <w:szCs w:val="28"/>
          <w:lang w:val="fr-FR"/>
        </w:rPr>
        <w:t xml:space="preserve"> sine </w:t>
      </w:r>
      <w:proofErr w:type="spellStart"/>
      <w:r w:rsidRPr="00AB0037">
        <w:rPr>
          <w:rStyle w:val="Textoennegrita"/>
          <w:rFonts w:ascii="Book Antiqua" w:hAnsi="Book Antiqua"/>
          <w:b w:val="0"/>
          <w:sz w:val="28"/>
          <w:szCs w:val="28"/>
          <w:lang w:val="fr-FR"/>
        </w:rPr>
        <w:t>laris</w:t>
      </w:r>
      <w:proofErr w:type="spellEnd"/>
      <w:r w:rsidRPr="00AB0037">
        <w:rPr>
          <w:rStyle w:val="Textoennegrita"/>
          <w:rFonts w:ascii="Book Antiqua" w:hAnsi="Book Antiqua"/>
          <w:b w:val="0"/>
          <w:sz w:val="28"/>
          <w:szCs w:val="28"/>
          <w:lang w:val="fr-FR"/>
        </w:rPr>
        <w:t xml:space="preserve"> </w:t>
      </w:r>
      <w:proofErr w:type="spellStart"/>
      <w:r w:rsidRPr="00AB0037">
        <w:rPr>
          <w:rStyle w:val="Textoennegrita"/>
          <w:rFonts w:ascii="Book Antiqua" w:hAnsi="Book Antiqua"/>
          <w:b w:val="0"/>
          <w:sz w:val="28"/>
          <w:szCs w:val="28"/>
          <w:lang w:val="fr-FR"/>
        </w:rPr>
        <w:t>collocatione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praedictos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onerari</w:t>
      </w:r>
      <w:proofErr w:type="spellEnd"/>
      <w:r w:rsidRPr="00AB0037">
        <w:rPr>
          <w:rStyle w:val="Textoennegrita"/>
          <w:rFonts w:ascii="Book Antiqua" w:hAnsi="Book Antiqua"/>
          <w:b w:val="0"/>
          <w:i/>
          <w:sz w:val="28"/>
          <w:szCs w:val="28"/>
          <w:lang w:val="fr-FR"/>
        </w:rPr>
        <w:t xml:space="preserve"> iuris ratio non </w:t>
      </w:r>
      <w:proofErr w:type="spellStart"/>
      <w:r w:rsidRPr="00AB0037">
        <w:rPr>
          <w:rStyle w:val="Textoennegrita"/>
          <w:rFonts w:ascii="Book Antiqua" w:hAnsi="Book Antiqua"/>
          <w:b w:val="0"/>
          <w:i/>
          <w:sz w:val="28"/>
          <w:szCs w:val="28"/>
          <w:lang w:val="fr-FR"/>
        </w:rPr>
        <w:t>patitur</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quamvis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res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decurionum</w:t>
      </w:r>
      <w:proofErr w:type="spellEnd"/>
      <w:r w:rsidRPr="00AB0037">
        <w:rPr>
          <w:rStyle w:val="Textoennegrita"/>
          <w:rFonts w:ascii="Book Antiqua" w:hAnsi="Book Antiqua"/>
          <w:b w:val="0"/>
          <w:i/>
          <w:sz w:val="28"/>
          <w:szCs w:val="28"/>
          <w:lang w:val="fr-FR"/>
        </w:rPr>
        <w:t xml:space="preserve"> comparasse </w:t>
      </w:r>
      <w:proofErr w:type="spellStart"/>
      <w:r w:rsidRPr="00AB0037">
        <w:rPr>
          <w:rStyle w:val="Textoennegrita"/>
          <w:rFonts w:ascii="Book Antiqua" w:hAnsi="Book Antiqua"/>
          <w:b w:val="0"/>
          <w:i/>
          <w:sz w:val="28"/>
          <w:szCs w:val="28"/>
          <w:lang w:val="fr-FR"/>
        </w:rPr>
        <w:t>dicantur</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Sane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incolatus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iure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tunc</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detinendi</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sunt</w:t>
      </w:r>
      <w:proofErr w:type="spellEnd"/>
      <w:r w:rsidRPr="00AB0037">
        <w:rPr>
          <w:rStyle w:val="Textoennegrita"/>
          <w:rFonts w:ascii="Book Antiqua" w:hAnsi="Book Antiqua"/>
          <w:b w:val="0"/>
          <w:i/>
          <w:sz w:val="28"/>
          <w:szCs w:val="28"/>
          <w:lang w:val="fr-FR"/>
        </w:rPr>
        <w:t xml:space="preserve">, si non </w:t>
      </w:r>
      <w:proofErr w:type="spellStart"/>
      <w:r w:rsidRPr="00AB0037">
        <w:rPr>
          <w:rStyle w:val="Textoennegrita"/>
          <w:rFonts w:ascii="Book Antiqua" w:hAnsi="Book Antiqua"/>
          <w:b w:val="0"/>
          <w:i/>
          <w:sz w:val="28"/>
          <w:szCs w:val="28"/>
          <w:lang w:val="fr-FR"/>
        </w:rPr>
        <w:t>aut</w:t>
      </w:r>
      <w:proofErr w:type="spellEnd"/>
      <w:r w:rsidRPr="00AB0037">
        <w:rPr>
          <w:rStyle w:val="Textoennegrita"/>
          <w:rFonts w:ascii="Book Antiqua" w:hAnsi="Book Antiqua"/>
          <w:b w:val="0"/>
          <w:i/>
          <w:sz w:val="28"/>
          <w:szCs w:val="28"/>
          <w:lang w:val="fr-FR"/>
        </w:rPr>
        <w:t xml:space="preserve"> arma </w:t>
      </w:r>
      <w:proofErr w:type="spellStart"/>
      <w:r w:rsidRPr="00AB0037">
        <w:rPr>
          <w:rStyle w:val="Textoennegrita"/>
          <w:rFonts w:ascii="Book Antiqua" w:hAnsi="Book Antiqua"/>
          <w:b w:val="0"/>
          <w:i/>
          <w:sz w:val="28"/>
          <w:szCs w:val="28"/>
          <w:lang w:val="fr-FR"/>
        </w:rPr>
        <w:t>gesserunt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aut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expeditioni</w:t>
      </w:r>
      <w:proofErr w:type="spellEnd"/>
      <w:r w:rsidRPr="00AB0037">
        <w:rPr>
          <w:rStyle w:val="Textoennegrita"/>
          <w:rFonts w:ascii="Book Antiqua" w:hAnsi="Book Antiqua"/>
          <w:b w:val="0"/>
          <w:i/>
          <w:sz w:val="28"/>
          <w:szCs w:val="28"/>
          <w:lang w:val="fr-FR"/>
        </w:rPr>
        <w:t xml:space="preserve"> militari </w:t>
      </w:r>
      <w:proofErr w:type="spellStart"/>
      <w:r w:rsidRPr="00AB0037">
        <w:rPr>
          <w:rStyle w:val="Textoennegrita"/>
          <w:rFonts w:ascii="Book Antiqua" w:hAnsi="Book Antiqua"/>
          <w:b w:val="0"/>
          <w:i/>
          <w:sz w:val="28"/>
          <w:szCs w:val="28"/>
          <w:lang w:val="fr-FR"/>
        </w:rPr>
        <w:t>praefuerunt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aut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sub</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praecone</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administrationis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facti</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sunt</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lang w:val="fr-FR"/>
        </w:rPr>
        <w:t>senatores</w:t>
      </w:r>
      <w:proofErr w:type="spellEnd"/>
      <w:r w:rsidRPr="00AB0037">
        <w:rPr>
          <w:rStyle w:val="Textoennegrita"/>
          <w:rFonts w:ascii="Book Antiqua" w:hAnsi="Book Antiqua"/>
          <w:b w:val="0"/>
          <w:i/>
          <w:sz w:val="28"/>
          <w:szCs w:val="28"/>
          <w:lang w:val="fr-FR"/>
        </w:rPr>
        <w:t xml:space="preserve">. </w:t>
      </w:r>
      <w:proofErr w:type="spellStart"/>
      <w:r w:rsidRPr="00AB0037">
        <w:rPr>
          <w:rStyle w:val="Textoennegrita"/>
          <w:rFonts w:ascii="Book Antiqua" w:hAnsi="Book Antiqua"/>
          <w:b w:val="0"/>
          <w:i/>
          <w:sz w:val="28"/>
          <w:szCs w:val="28"/>
        </w:rPr>
        <w:t>Dat</w:t>
      </w:r>
      <w:proofErr w:type="spellEnd"/>
      <w:r w:rsidRPr="00AB0037">
        <w:rPr>
          <w:rStyle w:val="Textoennegrita"/>
          <w:rFonts w:ascii="Book Antiqua" w:hAnsi="Book Antiqua"/>
          <w:b w:val="0"/>
          <w:i/>
          <w:sz w:val="28"/>
          <w:szCs w:val="28"/>
        </w:rPr>
        <w:t xml:space="preserve">. III non. sept. </w:t>
      </w:r>
      <w:proofErr w:type="spellStart"/>
      <w:r w:rsidRPr="00AB0037">
        <w:rPr>
          <w:rStyle w:val="Textoennegrita"/>
          <w:rFonts w:ascii="Book Antiqua" w:hAnsi="Book Antiqua"/>
          <w:b w:val="0"/>
          <w:i/>
          <w:sz w:val="28"/>
          <w:szCs w:val="28"/>
        </w:rPr>
        <w:t>Antiochiae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acc</w:t>
      </w:r>
      <w:proofErr w:type="spellEnd"/>
      <w:r w:rsidRPr="00AB0037">
        <w:rPr>
          <w:rStyle w:val="Textoennegrita"/>
          <w:rFonts w:ascii="Book Antiqua" w:hAnsi="Book Antiqua"/>
          <w:b w:val="0"/>
          <w:i/>
          <w:sz w:val="28"/>
          <w:szCs w:val="28"/>
        </w:rPr>
        <w:t xml:space="preserve">. id. oct. </w:t>
      </w:r>
      <w:proofErr w:type="spellStart"/>
      <w:r w:rsidRPr="00AB0037">
        <w:rPr>
          <w:rStyle w:val="Textoennegrita"/>
          <w:rFonts w:ascii="Book Antiqua" w:hAnsi="Book Antiqua"/>
          <w:b w:val="0"/>
          <w:i/>
          <w:sz w:val="28"/>
          <w:szCs w:val="28"/>
        </w:rPr>
        <w:t>Tyro</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Mamertino</w:t>
      </w:r>
      <w:proofErr w:type="spellEnd"/>
      <w:r w:rsidRPr="00AB0037">
        <w:rPr>
          <w:rStyle w:val="Textoennegrita"/>
          <w:rFonts w:ascii="Book Antiqua" w:hAnsi="Book Antiqua"/>
          <w:b w:val="0"/>
          <w:i/>
          <w:sz w:val="28"/>
          <w:szCs w:val="28"/>
        </w:rPr>
        <w:t xml:space="preserve"> et </w:t>
      </w:r>
      <w:proofErr w:type="spellStart"/>
      <w:r w:rsidRPr="00AB0037">
        <w:rPr>
          <w:rStyle w:val="Textoennegrita"/>
          <w:rFonts w:ascii="Book Antiqua" w:hAnsi="Book Antiqua"/>
          <w:b w:val="0"/>
          <w:i/>
          <w:sz w:val="28"/>
          <w:szCs w:val="28"/>
        </w:rPr>
        <w:t>Nevitta</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conss</w:t>
      </w:r>
      <w:proofErr w:type="spellEnd"/>
      <w:r w:rsidRPr="00AB0037">
        <w:rPr>
          <w:rStyle w:val="Textoennegrita"/>
          <w:rFonts w:ascii="Book Antiqua" w:hAnsi="Book Antiqua"/>
          <w:b w:val="0"/>
          <w:i/>
          <w:sz w:val="28"/>
          <w:szCs w:val="28"/>
        </w:rPr>
        <w:t>.</w:t>
      </w:r>
      <w:r w:rsidRPr="00AB0037">
        <w:rPr>
          <w:rStyle w:val="Textoennegrita"/>
          <w:rFonts w:ascii="Book Antiqua" w:hAnsi="Book Antiqua"/>
          <w:b w:val="0"/>
          <w:sz w:val="28"/>
          <w:szCs w:val="28"/>
        </w:rPr>
        <w:t xml:space="preserve"> </w:t>
      </w:r>
    </w:p>
    <w:p w14:paraId="556D3039" w14:textId="77777777" w:rsidR="006E0F25" w:rsidRPr="00AB0037" w:rsidRDefault="006E0F25" w:rsidP="006E0F25">
      <w:pPr>
        <w:pStyle w:val="ak"/>
        <w:shd w:val="clear" w:color="auto" w:fill="FFFFFF"/>
        <w:spacing w:line="360" w:lineRule="auto"/>
        <w:jc w:val="both"/>
        <w:rPr>
          <w:rStyle w:val="Textoennegrita"/>
          <w:rFonts w:ascii="Book Antiqua" w:hAnsi="Book Antiqua"/>
          <w:b w:val="0"/>
          <w:sz w:val="28"/>
          <w:szCs w:val="28"/>
        </w:rPr>
      </w:pPr>
      <w:r w:rsidRPr="00AB0037">
        <w:rPr>
          <w:rStyle w:val="Textoennegrita"/>
          <w:rFonts w:ascii="Book Antiqua" w:hAnsi="Book Antiqua"/>
          <w:b w:val="0"/>
          <w:sz w:val="28"/>
          <w:szCs w:val="28"/>
        </w:rPr>
        <w:tab/>
        <w:t xml:space="preserve">Otras menciones las encontramos en:  </w:t>
      </w:r>
    </w:p>
    <w:p w14:paraId="58DFEDA5" w14:textId="77777777" w:rsidR="006E0F25" w:rsidRPr="00AB0037" w:rsidRDefault="006E0F25" w:rsidP="006E0F25">
      <w:pPr>
        <w:pStyle w:val="ak"/>
        <w:shd w:val="clear" w:color="auto" w:fill="FFFFFF"/>
        <w:spacing w:line="360" w:lineRule="auto"/>
        <w:ind w:left="708"/>
        <w:jc w:val="both"/>
        <w:rPr>
          <w:rStyle w:val="Textoennegrita"/>
          <w:rFonts w:ascii="Book Antiqua" w:hAnsi="Book Antiqua"/>
          <w:b w:val="0"/>
          <w:sz w:val="28"/>
          <w:szCs w:val="28"/>
        </w:rPr>
      </w:pPr>
      <w:r w:rsidRPr="00AB0037">
        <w:rPr>
          <w:rStyle w:val="Textoennegrita"/>
          <w:rFonts w:ascii="Book Antiqua" w:hAnsi="Book Antiqua"/>
          <w:b w:val="0"/>
          <w:sz w:val="28"/>
          <w:szCs w:val="28"/>
        </w:rPr>
        <w:t xml:space="preserve">1) </w:t>
      </w:r>
      <w:proofErr w:type="spellStart"/>
      <w:r w:rsidRPr="00AB0037">
        <w:rPr>
          <w:rStyle w:val="Textoennegrita"/>
          <w:rFonts w:ascii="Book Antiqua" w:hAnsi="Book Antiqua"/>
          <w:b w:val="0"/>
          <w:sz w:val="28"/>
          <w:szCs w:val="28"/>
        </w:rPr>
        <w:t>CJ</w:t>
      </w:r>
      <w:proofErr w:type="spellEnd"/>
      <w:r w:rsidRPr="00AB0037">
        <w:rPr>
          <w:rStyle w:val="Textoennegrita"/>
          <w:rFonts w:ascii="Book Antiqua" w:hAnsi="Book Antiqua"/>
          <w:b w:val="0"/>
          <w:sz w:val="28"/>
          <w:szCs w:val="28"/>
        </w:rPr>
        <w:t xml:space="preserve">. 3,24,2. A través de esta constitución del año 330 que los emperadores Valente, Graciano y Valentiniano dirigen al Senado, se ordena que en las causas pecuniarias los senadores respondan ante la prefectura pretoriana o ante el </w:t>
      </w:r>
      <w:r w:rsidRPr="00AB0037">
        <w:rPr>
          <w:rStyle w:val="Textoennegrita"/>
          <w:rFonts w:ascii="Book Antiqua" w:hAnsi="Book Antiqua"/>
          <w:b w:val="0"/>
          <w:i/>
          <w:sz w:val="28"/>
          <w:szCs w:val="28"/>
        </w:rPr>
        <w:t xml:space="preserve">magister </w:t>
      </w:r>
      <w:proofErr w:type="spellStart"/>
      <w:r w:rsidRPr="00AB0037">
        <w:rPr>
          <w:rStyle w:val="Textoennegrita"/>
          <w:rFonts w:ascii="Book Antiqua" w:hAnsi="Book Antiqua"/>
          <w:b w:val="0"/>
          <w:i/>
          <w:sz w:val="28"/>
          <w:szCs w:val="28"/>
        </w:rPr>
        <w:t>officiorum</w:t>
      </w:r>
      <w:proofErr w:type="spellEnd"/>
      <w:r w:rsidRPr="00AB0037">
        <w:rPr>
          <w:rStyle w:val="Textoennegrita"/>
          <w:rFonts w:ascii="Book Antiqua" w:hAnsi="Book Antiqua"/>
          <w:b w:val="0"/>
          <w:i/>
          <w:sz w:val="28"/>
          <w:szCs w:val="28"/>
        </w:rPr>
        <w:t xml:space="preserve"> </w:t>
      </w:r>
      <w:r w:rsidRPr="00AB0037">
        <w:rPr>
          <w:rStyle w:val="Textoennegrita"/>
          <w:rFonts w:ascii="Book Antiqua" w:hAnsi="Book Antiqua"/>
          <w:b w:val="0"/>
          <w:sz w:val="28"/>
          <w:szCs w:val="28"/>
        </w:rPr>
        <w:t xml:space="preserve">si residen en Roma o en sus suburbios, debiendo responder en cambio en las provincias si allí tienen su domicilio o donde poseen la mayor parte de sus bienes y residen allí con </w:t>
      </w:r>
      <w:r w:rsidRPr="00AB0037">
        <w:rPr>
          <w:rStyle w:val="Textoennegrita"/>
          <w:rFonts w:ascii="Book Antiqua" w:hAnsi="Book Antiqua"/>
          <w:b w:val="0"/>
          <w:sz w:val="28"/>
          <w:szCs w:val="28"/>
        </w:rPr>
        <w:lastRenderedPageBreak/>
        <w:t>frecuencia</w:t>
      </w:r>
      <w:r w:rsidRPr="00AB0037">
        <w:rPr>
          <w:rStyle w:val="Textoennegrita"/>
          <w:rFonts w:ascii="Book Antiqua" w:hAnsi="Book Antiqua"/>
          <w:b w:val="0"/>
          <w:i/>
          <w:sz w:val="28"/>
          <w:szCs w:val="28"/>
          <w:shd w:val="clear" w:color="auto" w:fill="FFFFFF"/>
        </w:rPr>
        <w:t xml:space="preserve">-in </w:t>
      </w:r>
      <w:proofErr w:type="spellStart"/>
      <w:r w:rsidRPr="00AB0037">
        <w:rPr>
          <w:rStyle w:val="Textoennegrita"/>
          <w:rFonts w:ascii="Book Antiqua" w:hAnsi="Book Antiqua"/>
          <w:b w:val="0"/>
          <w:i/>
          <w:sz w:val="28"/>
          <w:szCs w:val="28"/>
          <w:shd w:val="clear" w:color="auto" w:fill="FFFFFF"/>
        </w:rPr>
        <w:t>provinciis</w:t>
      </w:r>
      <w:proofErr w:type="spellEnd"/>
      <w:r w:rsidRPr="00AB0037">
        <w:rPr>
          <w:rStyle w:val="Textoennegrita"/>
          <w:rFonts w:ascii="Book Antiqua" w:hAnsi="Book Antiqua"/>
          <w:b w:val="0"/>
          <w:i/>
          <w:sz w:val="28"/>
          <w:szCs w:val="28"/>
          <w:shd w:val="clear" w:color="auto" w:fill="FFFFFF"/>
        </w:rPr>
        <w:t xml:space="preserve"> vero </w:t>
      </w:r>
      <w:proofErr w:type="spellStart"/>
      <w:r w:rsidRPr="00AB0037">
        <w:rPr>
          <w:rStyle w:val="Textoennegrita"/>
          <w:rFonts w:ascii="Book Antiqua" w:hAnsi="Book Antiqua"/>
          <w:b w:val="0"/>
          <w:sz w:val="28"/>
          <w:szCs w:val="28"/>
          <w:shd w:val="clear" w:color="auto" w:fill="FFFFFF"/>
        </w:rPr>
        <w:t>ubi</w:t>
      </w:r>
      <w:proofErr w:type="spellEnd"/>
      <w:r w:rsidRPr="00AB0037">
        <w:rPr>
          <w:rStyle w:val="Textoennegrita"/>
          <w:rFonts w:ascii="Book Antiqua" w:hAnsi="Book Antiqua"/>
          <w:b w:val="0"/>
          <w:sz w:val="28"/>
          <w:szCs w:val="28"/>
          <w:shd w:val="clear" w:color="auto" w:fill="FFFFFF"/>
        </w:rPr>
        <w:t xml:space="preserve"> </w:t>
      </w:r>
      <w:proofErr w:type="spellStart"/>
      <w:r w:rsidRPr="00AB0037">
        <w:rPr>
          <w:rStyle w:val="Textoennegrita"/>
          <w:rFonts w:ascii="Book Antiqua" w:hAnsi="Book Antiqua"/>
          <w:b w:val="0"/>
          <w:sz w:val="28"/>
          <w:szCs w:val="28"/>
          <w:shd w:val="clear" w:color="auto" w:fill="FFFFFF"/>
        </w:rPr>
        <w:t>larem</w:t>
      </w:r>
      <w:proofErr w:type="spellEnd"/>
      <w:r w:rsidRPr="00AB0037">
        <w:rPr>
          <w:rStyle w:val="Textoennegrita"/>
          <w:rFonts w:ascii="Book Antiqua" w:hAnsi="Book Antiqua"/>
          <w:b w:val="0"/>
          <w:sz w:val="28"/>
          <w:szCs w:val="28"/>
          <w:shd w:val="clear" w:color="auto" w:fill="FFFFFF"/>
        </w:rPr>
        <w:t xml:space="preserve"> </w:t>
      </w:r>
      <w:proofErr w:type="spellStart"/>
      <w:r w:rsidRPr="00AB0037">
        <w:rPr>
          <w:rStyle w:val="Textoennegrita"/>
          <w:rFonts w:ascii="Book Antiqua" w:hAnsi="Book Antiqua"/>
          <w:b w:val="0"/>
          <w:sz w:val="28"/>
          <w:szCs w:val="28"/>
          <w:shd w:val="clear" w:color="auto" w:fill="FFFFFF"/>
        </w:rPr>
        <w:t>fovent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aut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ubi</w:t>
      </w:r>
      <w:proofErr w:type="spellEnd"/>
      <w:r w:rsidRPr="00AB0037">
        <w:rPr>
          <w:rStyle w:val="Textoennegrita"/>
          <w:rFonts w:ascii="Book Antiqua" w:hAnsi="Book Antiqua"/>
          <w:b w:val="0"/>
          <w:i/>
          <w:sz w:val="28"/>
          <w:szCs w:val="28"/>
          <w:shd w:val="clear" w:color="auto" w:fill="FFFFFF"/>
        </w:rPr>
        <w:t xml:space="preserve"> maiorem </w:t>
      </w:r>
      <w:proofErr w:type="spellStart"/>
      <w:r w:rsidRPr="00AB0037">
        <w:rPr>
          <w:rStyle w:val="Textoennegrita"/>
          <w:rFonts w:ascii="Book Antiqua" w:hAnsi="Book Antiqua"/>
          <w:b w:val="0"/>
          <w:i/>
          <w:sz w:val="28"/>
          <w:szCs w:val="28"/>
          <w:shd w:val="clear" w:color="auto" w:fill="FFFFFF"/>
        </w:rPr>
        <w:t>bonorum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partem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possident</w:t>
      </w:r>
      <w:proofErr w:type="spellEnd"/>
      <w:r w:rsidRPr="00AB0037">
        <w:rPr>
          <w:rStyle w:val="Textoennegrita"/>
          <w:rFonts w:ascii="Book Antiqua" w:hAnsi="Book Antiqua"/>
          <w:b w:val="0"/>
          <w:i/>
          <w:sz w:val="28"/>
          <w:szCs w:val="28"/>
          <w:shd w:val="clear" w:color="auto" w:fill="FFFFFF"/>
        </w:rPr>
        <w:t xml:space="preserve"> et </w:t>
      </w:r>
      <w:proofErr w:type="spellStart"/>
      <w:r w:rsidRPr="00AB0037">
        <w:rPr>
          <w:rStyle w:val="Textoennegrita"/>
          <w:rFonts w:ascii="Book Antiqua" w:hAnsi="Book Antiqua"/>
          <w:b w:val="0"/>
          <w:i/>
          <w:sz w:val="28"/>
          <w:szCs w:val="28"/>
          <w:shd w:val="clear" w:color="auto" w:fill="FFFFFF"/>
        </w:rPr>
        <w:t>adsidue</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versantur</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respondebunt</w:t>
      </w:r>
      <w:proofErr w:type="spellEnd"/>
      <w:r w:rsidRPr="00AB0037">
        <w:rPr>
          <w:rStyle w:val="Textoennegrita"/>
          <w:rFonts w:ascii="Book Antiqua" w:hAnsi="Book Antiqua"/>
          <w:b w:val="0"/>
          <w:i/>
          <w:sz w:val="28"/>
          <w:szCs w:val="28"/>
          <w:shd w:val="clear" w:color="auto" w:fill="FFFFFF"/>
        </w:rPr>
        <w:t>-</w:t>
      </w:r>
    </w:p>
    <w:p w14:paraId="21ACC536" w14:textId="77777777" w:rsidR="006E0F25" w:rsidRPr="00AB0037" w:rsidRDefault="006E0F25" w:rsidP="006E0F25">
      <w:pPr>
        <w:pStyle w:val="ak"/>
        <w:shd w:val="clear" w:color="auto" w:fill="FFFFFF"/>
        <w:spacing w:line="360" w:lineRule="auto"/>
        <w:ind w:left="708"/>
        <w:jc w:val="both"/>
        <w:rPr>
          <w:rStyle w:val="Textoennegrita"/>
          <w:rFonts w:ascii="Book Antiqua" w:hAnsi="Book Antiqua"/>
          <w:b w:val="0"/>
          <w:sz w:val="28"/>
          <w:szCs w:val="28"/>
        </w:rPr>
      </w:pPr>
      <w:r w:rsidRPr="00AB0037">
        <w:rPr>
          <w:rStyle w:val="Textoennegrita"/>
          <w:rFonts w:ascii="Book Antiqua" w:hAnsi="Book Antiqua"/>
          <w:b w:val="0"/>
          <w:sz w:val="28"/>
          <w:szCs w:val="28"/>
        </w:rPr>
        <w:t xml:space="preserve">2) </w:t>
      </w:r>
      <w:proofErr w:type="spellStart"/>
      <w:r w:rsidRPr="00AB0037">
        <w:rPr>
          <w:rStyle w:val="Textoennegrita"/>
          <w:rFonts w:ascii="Book Antiqua" w:hAnsi="Book Antiqua"/>
          <w:b w:val="0"/>
          <w:sz w:val="28"/>
          <w:szCs w:val="28"/>
        </w:rPr>
        <w:t>CTh</w:t>
      </w:r>
      <w:proofErr w:type="spellEnd"/>
      <w:r w:rsidRPr="00AB0037">
        <w:rPr>
          <w:rStyle w:val="Textoennegrita"/>
          <w:rFonts w:ascii="Book Antiqua" w:hAnsi="Book Antiqua"/>
          <w:b w:val="0"/>
          <w:sz w:val="28"/>
          <w:szCs w:val="28"/>
        </w:rPr>
        <w:t xml:space="preserve">. 7,21,4. </w:t>
      </w:r>
      <w:r w:rsidRPr="00AB0037">
        <w:rPr>
          <w:rStyle w:val="Textoennegrita"/>
          <w:rFonts w:ascii="Book Antiqua" w:hAnsi="Book Antiqua"/>
          <w:b w:val="0"/>
          <w:iCs/>
          <w:sz w:val="28"/>
          <w:szCs w:val="28"/>
        </w:rPr>
        <w:t xml:space="preserve">En esta constitución del año 408 d. C. los emperadores Honorio y Teodosio anuncian que perseguirán con severidad a quienes hayan obtenido cartas testimoniales no por mérito propio sino en consideración a la persona que hubiera suplicado clemencia, no </w:t>
      </w:r>
      <w:proofErr w:type="gramStart"/>
      <w:r w:rsidRPr="00AB0037">
        <w:rPr>
          <w:rStyle w:val="Textoennegrita"/>
          <w:rFonts w:ascii="Book Antiqua" w:hAnsi="Book Antiqua"/>
          <w:b w:val="0"/>
          <w:iCs/>
          <w:sz w:val="28"/>
          <w:szCs w:val="28"/>
        </w:rPr>
        <w:t>obstante</w:t>
      </w:r>
      <w:proofErr w:type="gramEnd"/>
      <w:r w:rsidRPr="00AB0037">
        <w:rPr>
          <w:rStyle w:val="Textoennegrita"/>
          <w:rFonts w:ascii="Book Antiqua" w:hAnsi="Book Antiqua"/>
          <w:b w:val="0"/>
          <w:iCs/>
          <w:sz w:val="28"/>
          <w:szCs w:val="28"/>
        </w:rPr>
        <w:t xml:space="preserve"> lo cual, permitirán a tales personas vivir en la sacratísima urbe si allí hubieran constituido sus lares y su domicilio: </w:t>
      </w:r>
      <w:r w:rsidRPr="00AB0037">
        <w:rPr>
          <w:rStyle w:val="Textoennegrita"/>
          <w:rFonts w:ascii="Book Antiqua" w:hAnsi="Book Antiqua"/>
          <w:b w:val="0"/>
          <w:i/>
          <w:sz w:val="28"/>
          <w:szCs w:val="28"/>
        </w:rPr>
        <w:t xml:space="preserve">qui </w:t>
      </w:r>
      <w:proofErr w:type="spellStart"/>
      <w:r w:rsidRPr="00AB0037">
        <w:rPr>
          <w:rStyle w:val="Textoennegrita"/>
          <w:rFonts w:ascii="Book Antiqua" w:hAnsi="Book Antiqua"/>
          <w:b w:val="0"/>
          <w:i/>
          <w:sz w:val="28"/>
          <w:szCs w:val="28"/>
        </w:rPr>
        <w:t>posuerunt</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illic</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larem</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adque</w:t>
      </w:r>
      <w:proofErr w:type="spellEnd"/>
      <w:r w:rsidRPr="00AB0037">
        <w:rPr>
          <w:rStyle w:val="Textoennegrita"/>
          <w:rFonts w:ascii="Book Antiqua" w:hAnsi="Book Antiqua"/>
          <w:b w:val="0"/>
          <w:i/>
          <w:sz w:val="28"/>
          <w:szCs w:val="28"/>
        </w:rPr>
        <w:t xml:space="preserve"> </w:t>
      </w:r>
      <w:proofErr w:type="spellStart"/>
      <w:r w:rsidRPr="00AB0037">
        <w:rPr>
          <w:rStyle w:val="Textoennegrita"/>
          <w:rFonts w:ascii="Book Antiqua" w:hAnsi="Book Antiqua"/>
          <w:b w:val="0"/>
          <w:i/>
          <w:sz w:val="28"/>
          <w:szCs w:val="28"/>
        </w:rPr>
        <w:t>domicilium</w:t>
      </w:r>
      <w:proofErr w:type="spellEnd"/>
      <w:r w:rsidRPr="00AB0037">
        <w:rPr>
          <w:rStyle w:val="Textoennegrita"/>
          <w:rFonts w:ascii="Book Antiqua" w:hAnsi="Book Antiqua"/>
          <w:b w:val="0"/>
          <w:i/>
          <w:sz w:val="28"/>
          <w:szCs w:val="28"/>
        </w:rPr>
        <w:t xml:space="preserve"> </w:t>
      </w:r>
      <w:r w:rsidRPr="00AB0037">
        <w:rPr>
          <w:rStyle w:val="Refdenotaalpie"/>
          <w:rFonts w:ascii="Book Antiqua" w:hAnsi="Book Antiqua"/>
          <w:bCs/>
          <w:sz w:val="28"/>
          <w:szCs w:val="28"/>
        </w:rPr>
        <w:footnoteReference w:id="190"/>
      </w:r>
      <w:r w:rsidRPr="00AB0037">
        <w:rPr>
          <w:rStyle w:val="Textoennegrita"/>
          <w:rFonts w:ascii="Book Antiqua" w:hAnsi="Book Antiqua"/>
          <w:b w:val="0"/>
          <w:i/>
          <w:iCs/>
          <w:sz w:val="28"/>
          <w:szCs w:val="28"/>
        </w:rPr>
        <w:t>.</w:t>
      </w:r>
    </w:p>
    <w:p w14:paraId="7C165C2A" w14:textId="77777777" w:rsidR="006E0F25" w:rsidRPr="00AB0037" w:rsidRDefault="006E0F25" w:rsidP="006E0F25">
      <w:pPr>
        <w:pStyle w:val="ak"/>
        <w:shd w:val="clear" w:color="auto" w:fill="FFFFFF"/>
        <w:spacing w:line="360" w:lineRule="auto"/>
        <w:ind w:left="708"/>
        <w:jc w:val="both"/>
        <w:rPr>
          <w:rStyle w:val="Textoennegrita"/>
          <w:rFonts w:ascii="Book Antiqua" w:hAnsi="Book Antiqua"/>
          <w:b w:val="0"/>
          <w:sz w:val="28"/>
          <w:szCs w:val="28"/>
        </w:rPr>
      </w:pPr>
      <w:r w:rsidRPr="00AB0037">
        <w:rPr>
          <w:rStyle w:val="Textoennegrita"/>
          <w:rFonts w:ascii="Book Antiqua" w:hAnsi="Book Antiqua"/>
          <w:b w:val="0"/>
          <w:sz w:val="28"/>
          <w:szCs w:val="28"/>
        </w:rPr>
        <w:t xml:space="preserve">3) </w:t>
      </w:r>
      <w:proofErr w:type="spellStart"/>
      <w:r w:rsidRPr="00AB0037">
        <w:rPr>
          <w:rStyle w:val="Textoennegrita"/>
          <w:rFonts w:ascii="Book Antiqua" w:hAnsi="Book Antiqua"/>
          <w:b w:val="0"/>
          <w:sz w:val="28"/>
          <w:szCs w:val="28"/>
        </w:rPr>
        <w:t>CJ</w:t>
      </w:r>
      <w:proofErr w:type="spellEnd"/>
      <w:r w:rsidRPr="00AB0037">
        <w:rPr>
          <w:rStyle w:val="Textoennegrita"/>
          <w:rFonts w:ascii="Book Antiqua" w:hAnsi="Book Antiqua"/>
          <w:b w:val="0"/>
          <w:sz w:val="28"/>
          <w:szCs w:val="28"/>
        </w:rPr>
        <w:t xml:space="preserve">. 1,39, 2. </w:t>
      </w:r>
      <w:r w:rsidRPr="00AB0037">
        <w:rPr>
          <w:rFonts w:ascii="Book Antiqua" w:hAnsi="Book Antiqua"/>
          <w:sz w:val="28"/>
          <w:szCs w:val="28"/>
        </w:rPr>
        <w:t xml:space="preserve">El fragmento recoge una constitución de Valentiniano y Marciano del año 450 dirigida a </w:t>
      </w:r>
      <w:proofErr w:type="spellStart"/>
      <w:r w:rsidRPr="00AB0037">
        <w:rPr>
          <w:rFonts w:ascii="Book Antiqua" w:hAnsi="Book Antiqua"/>
          <w:sz w:val="28"/>
          <w:szCs w:val="28"/>
        </w:rPr>
        <w:t>Taciano</w:t>
      </w:r>
      <w:proofErr w:type="spellEnd"/>
      <w:r w:rsidRPr="00AB0037">
        <w:rPr>
          <w:rFonts w:ascii="Book Antiqua" w:hAnsi="Book Antiqua"/>
          <w:sz w:val="28"/>
          <w:szCs w:val="28"/>
        </w:rPr>
        <w:t>, prefecto del pretorio, por la que se manda nombrar tres pretores para la ciudad eligiéndolos de los que tengan su propio domicilio en la ciudad y no de las provincias</w:t>
      </w:r>
      <w:r w:rsidRPr="00AB0037">
        <w:rPr>
          <w:rFonts w:ascii="Book Antiqua" w:hAnsi="Book Antiqua"/>
          <w:b/>
          <w:i/>
          <w:sz w:val="28"/>
          <w:szCs w:val="28"/>
        </w:rPr>
        <w:t xml:space="preserve">: </w:t>
      </w:r>
      <w:r w:rsidRPr="00AB0037">
        <w:rPr>
          <w:rStyle w:val="Textoennegrita"/>
          <w:rFonts w:ascii="Book Antiqua" w:hAnsi="Book Antiqua"/>
          <w:b w:val="0"/>
          <w:i/>
          <w:sz w:val="28"/>
          <w:szCs w:val="28"/>
          <w:shd w:val="clear" w:color="auto" w:fill="FFFFFF"/>
        </w:rPr>
        <w:t xml:space="preserve">ut hi </w:t>
      </w:r>
      <w:proofErr w:type="spellStart"/>
      <w:r w:rsidRPr="00AB0037">
        <w:rPr>
          <w:rStyle w:val="Textoennegrita"/>
          <w:rFonts w:ascii="Book Antiqua" w:hAnsi="Book Antiqua"/>
          <w:b w:val="0"/>
          <w:i/>
          <w:sz w:val="28"/>
          <w:szCs w:val="28"/>
          <w:shd w:val="clear" w:color="auto" w:fill="FFFFFF"/>
        </w:rPr>
        <w:t>tamen</w:t>
      </w:r>
      <w:proofErr w:type="spellEnd"/>
      <w:r w:rsidRPr="00AB0037">
        <w:rPr>
          <w:rStyle w:val="Textoennegrita"/>
          <w:rFonts w:ascii="Book Antiqua" w:hAnsi="Book Antiqua"/>
          <w:b w:val="0"/>
          <w:i/>
          <w:sz w:val="28"/>
          <w:szCs w:val="28"/>
          <w:shd w:val="clear" w:color="auto" w:fill="FFFFFF"/>
        </w:rPr>
        <w:t xml:space="preserve"> tres ex </w:t>
      </w:r>
      <w:proofErr w:type="spellStart"/>
      <w:r w:rsidRPr="00AB0037">
        <w:rPr>
          <w:rStyle w:val="Textoennegrita"/>
          <w:rFonts w:ascii="Book Antiqua" w:hAnsi="Book Antiqua"/>
          <w:b w:val="0"/>
          <w:i/>
          <w:sz w:val="28"/>
          <w:szCs w:val="28"/>
          <w:shd w:val="clear" w:color="auto" w:fill="FFFFFF"/>
        </w:rPr>
        <w:t>his</w:t>
      </w:r>
      <w:proofErr w:type="spellEnd"/>
      <w:r w:rsidRPr="00AB0037">
        <w:rPr>
          <w:rStyle w:val="Textoennegrita"/>
          <w:rFonts w:ascii="Book Antiqua" w:hAnsi="Book Antiqua"/>
          <w:b w:val="0"/>
          <w:i/>
          <w:sz w:val="28"/>
          <w:szCs w:val="28"/>
          <w:shd w:val="clear" w:color="auto" w:fill="FFFFFF"/>
        </w:rPr>
        <w:t xml:space="preserve">, </w:t>
      </w:r>
      <w:r w:rsidRPr="00AB0037">
        <w:rPr>
          <w:rStyle w:val="Textoennegrita"/>
          <w:rFonts w:ascii="Book Antiqua" w:hAnsi="Book Antiqua"/>
          <w:b w:val="0"/>
          <w:sz w:val="28"/>
          <w:szCs w:val="28"/>
          <w:shd w:val="clear" w:color="auto" w:fill="FFFFFF"/>
        </w:rPr>
        <w:t xml:space="preserve">qui </w:t>
      </w:r>
      <w:proofErr w:type="spellStart"/>
      <w:r w:rsidRPr="00AB0037">
        <w:rPr>
          <w:rStyle w:val="Textoennegrita"/>
          <w:rFonts w:ascii="Book Antiqua" w:hAnsi="Book Antiqua"/>
          <w:b w:val="0"/>
          <w:sz w:val="28"/>
          <w:szCs w:val="28"/>
          <w:shd w:val="clear" w:color="auto" w:fill="FFFFFF"/>
        </w:rPr>
        <w:t>proprium</w:t>
      </w:r>
      <w:proofErr w:type="spellEnd"/>
      <w:r w:rsidRPr="00AB0037">
        <w:rPr>
          <w:rStyle w:val="Textoennegrita"/>
          <w:rFonts w:ascii="Book Antiqua" w:hAnsi="Book Antiqua"/>
          <w:b w:val="0"/>
          <w:sz w:val="28"/>
          <w:szCs w:val="28"/>
          <w:shd w:val="clear" w:color="auto" w:fill="FFFFFF"/>
        </w:rPr>
        <w:t xml:space="preserve"> </w:t>
      </w:r>
      <w:proofErr w:type="spellStart"/>
      <w:r w:rsidRPr="00AB0037">
        <w:rPr>
          <w:rStyle w:val="Textoennegrita"/>
          <w:rFonts w:ascii="Book Antiqua" w:hAnsi="Book Antiqua"/>
          <w:b w:val="0"/>
          <w:sz w:val="28"/>
          <w:szCs w:val="28"/>
          <w:shd w:val="clear" w:color="auto" w:fill="FFFFFF"/>
        </w:rPr>
        <w:t>larem</w:t>
      </w:r>
      <w:proofErr w:type="spellEnd"/>
      <w:r w:rsidRPr="00AB0037">
        <w:rPr>
          <w:rStyle w:val="Textoennegrita"/>
          <w:rFonts w:ascii="Book Antiqua" w:hAnsi="Book Antiqua"/>
          <w:b w:val="0"/>
          <w:i/>
          <w:sz w:val="28"/>
          <w:szCs w:val="28"/>
          <w:shd w:val="clear" w:color="auto" w:fill="FFFFFF"/>
        </w:rPr>
        <w:t xml:space="preserve"> in </w:t>
      </w:r>
      <w:proofErr w:type="spellStart"/>
      <w:r w:rsidRPr="00AB0037">
        <w:rPr>
          <w:rStyle w:val="Textoennegrita"/>
          <w:rFonts w:ascii="Book Antiqua" w:hAnsi="Book Antiqua"/>
          <w:b w:val="0"/>
          <w:i/>
          <w:sz w:val="28"/>
          <w:szCs w:val="28"/>
          <w:shd w:val="clear" w:color="auto" w:fill="FFFFFF"/>
        </w:rPr>
        <w:t>hac</w:t>
      </w:r>
      <w:proofErr w:type="spellEnd"/>
      <w:r w:rsidRPr="00AB0037">
        <w:rPr>
          <w:rStyle w:val="Textoennegrita"/>
          <w:rFonts w:ascii="Book Antiqua" w:hAnsi="Book Antiqua"/>
          <w:b w:val="0"/>
          <w:i/>
          <w:sz w:val="28"/>
          <w:szCs w:val="28"/>
          <w:shd w:val="clear" w:color="auto" w:fill="FFFFFF"/>
        </w:rPr>
        <w:t xml:space="preserve"> alma urbe </w:t>
      </w:r>
      <w:proofErr w:type="spellStart"/>
      <w:r w:rsidRPr="00AB0037">
        <w:rPr>
          <w:rStyle w:val="Textoennegrita"/>
          <w:rFonts w:ascii="Book Antiqua" w:hAnsi="Book Antiqua"/>
          <w:b w:val="0"/>
          <w:i/>
          <w:sz w:val="28"/>
          <w:szCs w:val="28"/>
          <w:shd w:val="clear" w:color="auto" w:fill="FFFFFF"/>
        </w:rPr>
        <w:t>habeant</w:t>
      </w:r>
      <w:proofErr w:type="spellEnd"/>
      <w:r w:rsidRPr="00AB0037">
        <w:rPr>
          <w:rStyle w:val="Textoennegrita"/>
          <w:rFonts w:ascii="Book Antiqua" w:hAnsi="Book Antiqua"/>
          <w:b w:val="0"/>
          <w:i/>
          <w:sz w:val="28"/>
          <w:szCs w:val="28"/>
          <w:shd w:val="clear" w:color="auto" w:fill="FFFFFF"/>
        </w:rPr>
        <w:t>.</w:t>
      </w:r>
    </w:p>
    <w:p w14:paraId="00DAB644" w14:textId="77777777" w:rsidR="006E0F25" w:rsidRPr="00AB0037" w:rsidRDefault="006E0F25" w:rsidP="006E0F25">
      <w:pPr>
        <w:pStyle w:val="ak"/>
        <w:shd w:val="clear" w:color="auto" w:fill="FFFFFF"/>
        <w:spacing w:line="360" w:lineRule="auto"/>
        <w:ind w:left="708"/>
        <w:jc w:val="both"/>
        <w:rPr>
          <w:rStyle w:val="Textoennegrita"/>
          <w:rFonts w:ascii="Book Antiqua" w:hAnsi="Book Antiqua"/>
          <w:b w:val="0"/>
          <w:sz w:val="28"/>
          <w:szCs w:val="28"/>
        </w:rPr>
      </w:pPr>
      <w:r w:rsidRPr="00AB0037">
        <w:rPr>
          <w:rStyle w:val="Textoennegrita"/>
          <w:rFonts w:ascii="Book Antiqua" w:hAnsi="Book Antiqua"/>
          <w:b w:val="0"/>
          <w:sz w:val="28"/>
          <w:szCs w:val="28"/>
        </w:rPr>
        <w:t xml:space="preserve">4) </w:t>
      </w:r>
      <w:proofErr w:type="spellStart"/>
      <w:r w:rsidRPr="00AB0037">
        <w:rPr>
          <w:rStyle w:val="Textoennegrita"/>
          <w:rFonts w:ascii="Book Antiqua" w:hAnsi="Book Antiqua"/>
          <w:b w:val="0"/>
          <w:sz w:val="28"/>
          <w:szCs w:val="28"/>
        </w:rPr>
        <w:t>CJ</w:t>
      </w:r>
      <w:proofErr w:type="spellEnd"/>
      <w:r w:rsidRPr="00AB0037">
        <w:rPr>
          <w:rStyle w:val="Textoennegrita"/>
          <w:rFonts w:ascii="Book Antiqua" w:hAnsi="Book Antiqua"/>
          <w:b w:val="0"/>
          <w:sz w:val="28"/>
          <w:szCs w:val="28"/>
        </w:rPr>
        <w:t xml:space="preserve">. 1,3,39 (38) </w:t>
      </w:r>
      <w:proofErr w:type="spellStart"/>
      <w:r w:rsidRPr="00AB0037">
        <w:rPr>
          <w:rStyle w:val="Textoennegrita"/>
          <w:rFonts w:ascii="Book Antiqua" w:hAnsi="Book Antiqua"/>
          <w:b w:val="0"/>
          <w:sz w:val="28"/>
          <w:szCs w:val="28"/>
        </w:rPr>
        <w:t>pr</w:t>
      </w:r>
      <w:proofErr w:type="spellEnd"/>
      <w:r w:rsidRPr="00AB0037">
        <w:rPr>
          <w:rStyle w:val="Textoennegrita"/>
          <w:rFonts w:ascii="Book Antiqua" w:hAnsi="Book Antiqua"/>
          <w:b w:val="0"/>
          <w:sz w:val="28"/>
          <w:szCs w:val="28"/>
        </w:rPr>
        <w:t xml:space="preserve">., que transmite una constitución de León y Antemio, en la que se somete a sacerdotes, clérigos y monjes a sus jueces ordinarios, sin poder ser sacados del lugar, provincia o región que habitan, para que puedan servir más fácilmente </w:t>
      </w:r>
      <w:r w:rsidRPr="00AB0037">
        <w:rPr>
          <w:rStyle w:val="Textoennegrita"/>
          <w:rFonts w:ascii="Book Antiqua" w:hAnsi="Book Antiqua"/>
          <w:b w:val="0"/>
          <w:sz w:val="28"/>
          <w:szCs w:val="28"/>
        </w:rPr>
        <w:lastRenderedPageBreak/>
        <w:t>por la proximidad a los sacrosantos altares, constituidos ellos en sus propios lares y domicilios</w:t>
      </w:r>
      <w:r w:rsidRPr="00AB0037">
        <w:rPr>
          <w:rFonts w:ascii="Book Antiqua" w:hAnsi="Book Antiqua"/>
          <w:b/>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faciliusque</w:t>
      </w:r>
      <w:proofErr w:type="spellEnd"/>
      <w:r w:rsidRPr="00AB0037">
        <w:rPr>
          <w:rStyle w:val="Textoennegrita"/>
          <w:rFonts w:ascii="Book Antiqua" w:hAnsi="Book Antiqua"/>
          <w:b w:val="0"/>
          <w:i/>
          <w:sz w:val="28"/>
          <w:szCs w:val="28"/>
          <w:shd w:val="clear" w:color="auto" w:fill="FFFFFF"/>
        </w:rPr>
        <w:t xml:space="preserve"> de </w:t>
      </w:r>
      <w:proofErr w:type="spellStart"/>
      <w:r w:rsidRPr="00AB0037">
        <w:rPr>
          <w:rStyle w:val="Textoennegrita"/>
          <w:rFonts w:ascii="Book Antiqua" w:hAnsi="Book Antiqua"/>
          <w:b w:val="0"/>
          <w:i/>
          <w:sz w:val="28"/>
          <w:szCs w:val="28"/>
          <w:shd w:val="clear" w:color="auto" w:fill="FFFFFF"/>
        </w:rPr>
        <w:t>proximo</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sacrosanctis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altaribus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obsecundent</w:t>
      </w:r>
      <w:proofErr w:type="spellEnd"/>
      <w:r w:rsidRPr="00AB0037">
        <w:rPr>
          <w:rStyle w:val="Textoennegrita"/>
          <w:rFonts w:ascii="Book Antiqua" w:hAnsi="Book Antiqua"/>
          <w:b w:val="0"/>
          <w:i/>
          <w:sz w:val="28"/>
          <w:szCs w:val="28"/>
          <w:shd w:val="clear" w:color="auto" w:fill="FFFFFF"/>
        </w:rPr>
        <w:t xml:space="preserve"> in </w:t>
      </w:r>
      <w:proofErr w:type="spellStart"/>
      <w:r w:rsidRPr="00AB0037">
        <w:rPr>
          <w:rStyle w:val="Textoennegrita"/>
          <w:rFonts w:ascii="Book Antiqua" w:hAnsi="Book Antiqua"/>
          <w:b w:val="0"/>
          <w:i/>
          <w:sz w:val="28"/>
          <w:szCs w:val="28"/>
          <w:shd w:val="clear" w:color="auto" w:fill="FFFFFF"/>
        </w:rPr>
        <w:t>suis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laribus</w:t>
      </w:r>
      <w:proofErr w:type="spellEnd"/>
      <w:r w:rsidRPr="00AB0037">
        <w:rPr>
          <w:rStyle w:val="Textoennegrita"/>
          <w:rFonts w:ascii="Book Antiqua" w:hAnsi="Book Antiqua"/>
          <w:b w:val="0"/>
          <w:i/>
          <w:sz w:val="28"/>
          <w:szCs w:val="28"/>
          <w:shd w:val="clear" w:color="auto" w:fill="FFFFFF"/>
        </w:rPr>
        <w:t xml:space="preserve"> et </w:t>
      </w:r>
      <w:proofErr w:type="spellStart"/>
      <w:r w:rsidRPr="00AB0037">
        <w:rPr>
          <w:rStyle w:val="Textoennegrita"/>
          <w:rFonts w:ascii="Book Antiqua" w:hAnsi="Book Antiqua"/>
          <w:b w:val="0"/>
          <w:i/>
          <w:sz w:val="28"/>
          <w:szCs w:val="28"/>
          <w:shd w:val="clear" w:color="auto" w:fill="FFFFFF"/>
        </w:rPr>
        <w:t>domiciliis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constituti</w:t>
      </w:r>
      <w:proofErr w:type="spellEnd"/>
      <w:r w:rsidRPr="00AB0037">
        <w:rPr>
          <w:rStyle w:val="Textoennegrita"/>
          <w:rFonts w:ascii="Book Antiqua" w:hAnsi="Book Antiqua"/>
          <w:b w:val="0"/>
          <w:i/>
          <w:sz w:val="28"/>
          <w:szCs w:val="28"/>
          <w:shd w:val="clear" w:color="auto" w:fill="FFFFFF"/>
        </w:rPr>
        <w:t>.</w:t>
      </w:r>
    </w:p>
    <w:p w14:paraId="618EFDAE" w14:textId="77777777" w:rsidR="006E0F25" w:rsidRPr="00AB0037" w:rsidRDefault="006E0F25" w:rsidP="006E0F25">
      <w:pPr>
        <w:pStyle w:val="Textonotapie"/>
        <w:spacing w:line="360" w:lineRule="auto"/>
        <w:ind w:left="708"/>
        <w:rPr>
          <w:rFonts w:ascii="Book Antiqua" w:hAnsi="Book Antiqua"/>
          <w:sz w:val="28"/>
          <w:szCs w:val="28"/>
        </w:rPr>
      </w:pPr>
      <w:r w:rsidRPr="00AB0037">
        <w:rPr>
          <w:rStyle w:val="Textoennegrita"/>
          <w:rFonts w:ascii="Book Antiqua" w:hAnsi="Book Antiqua"/>
          <w:b w:val="0"/>
          <w:sz w:val="28"/>
          <w:szCs w:val="28"/>
        </w:rPr>
        <w:t xml:space="preserve">5) </w:t>
      </w:r>
      <w:proofErr w:type="spellStart"/>
      <w:r w:rsidRPr="00AB0037">
        <w:rPr>
          <w:rStyle w:val="Textoennegrita"/>
          <w:rFonts w:ascii="Book Antiqua" w:hAnsi="Book Antiqua"/>
          <w:b w:val="0"/>
          <w:sz w:val="28"/>
          <w:szCs w:val="28"/>
        </w:rPr>
        <w:t>CJ</w:t>
      </w:r>
      <w:proofErr w:type="spellEnd"/>
      <w:r w:rsidRPr="00AB0037">
        <w:rPr>
          <w:rStyle w:val="Textoennegrita"/>
          <w:rFonts w:ascii="Book Antiqua" w:hAnsi="Book Antiqua"/>
          <w:b w:val="0"/>
          <w:sz w:val="28"/>
          <w:szCs w:val="28"/>
        </w:rPr>
        <w:t xml:space="preserve">. 1,3,48 (49),2. </w:t>
      </w:r>
      <w:r w:rsidRPr="00AB0037">
        <w:rPr>
          <w:rFonts w:ascii="Book Antiqua" w:hAnsi="Book Antiqua"/>
          <w:sz w:val="28"/>
          <w:szCs w:val="28"/>
        </w:rPr>
        <w:t xml:space="preserve">En esta constitución Justiniano dispone que en caso de que el testador hubiera nombrado herederos a los cautivos </w:t>
      </w:r>
      <w:r w:rsidRPr="00AB0037">
        <w:rPr>
          <w:rStyle w:val="Textoennegrita"/>
          <w:rFonts w:ascii="Book Antiqua" w:hAnsi="Book Antiqua"/>
          <w:b w:val="0"/>
          <w:i/>
          <w:sz w:val="28"/>
          <w:szCs w:val="28"/>
          <w:shd w:val="clear" w:color="auto" w:fill="FFFFFF"/>
        </w:rPr>
        <w:t xml:space="preserve">si </w:t>
      </w:r>
      <w:proofErr w:type="spellStart"/>
      <w:r w:rsidRPr="00AB0037">
        <w:rPr>
          <w:rStyle w:val="Textoennegrita"/>
          <w:rFonts w:ascii="Book Antiqua" w:hAnsi="Book Antiqua"/>
          <w:b w:val="0"/>
          <w:i/>
          <w:sz w:val="28"/>
          <w:szCs w:val="28"/>
          <w:shd w:val="clear" w:color="auto" w:fill="FFFFFF"/>
        </w:rPr>
        <w:t>quidem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captivos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scripserit</w:t>
      </w:r>
      <w:proofErr w:type="spellEnd"/>
      <w:r w:rsidRPr="00AB0037">
        <w:rPr>
          <w:rStyle w:val="Textoennegrita"/>
          <w:rFonts w:ascii="Book Antiqua" w:hAnsi="Book Antiqua"/>
          <w:b w:val="0"/>
          <w:i/>
          <w:sz w:val="28"/>
          <w:szCs w:val="28"/>
          <w:shd w:val="clear" w:color="auto" w:fill="FFFFFF"/>
        </w:rPr>
        <w:t xml:space="preserve"> heredes</w:t>
      </w:r>
      <w:r w:rsidRPr="00AB0037">
        <w:rPr>
          <w:rFonts w:ascii="Book Antiqua" w:hAnsi="Book Antiqua"/>
          <w:sz w:val="28"/>
          <w:szCs w:val="28"/>
        </w:rPr>
        <w:t xml:space="preserve"> se hará cargo de la herencia el obispo y el ecónomo de la ciudad en que se conoce que el testador tenía su hogar y vivía -</w:t>
      </w:r>
      <w:proofErr w:type="spellStart"/>
      <w:r w:rsidRPr="00AB0037">
        <w:rPr>
          <w:rStyle w:val="Textoennegrita"/>
          <w:rFonts w:ascii="Book Antiqua" w:hAnsi="Book Antiqua"/>
          <w:b w:val="0"/>
          <w:i/>
          <w:sz w:val="28"/>
          <w:szCs w:val="28"/>
          <w:shd w:val="clear" w:color="auto" w:fill="FFFFFF"/>
        </w:rPr>
        <w:t>civitatis</w:t>
      </w:r>
      <w:proofErr w:type="spellEnd"/>
      <w:r w:rsidRPr="00AB0037">
        <w:rPr>
          <w:rStyle w:val="Textoennegrita"/>
          <w:rFonts w:ascii="Book Antiqua" w:hAnsi="Book Antiqua"/>
          <w:b w:val="0"/>
          <w:i/>
          <w:sz w:val="28"/>
          <w:szCs w:val="28"/>
          <w:shd w:val="clear" w:color="auto" w:fill="FFFFFF"/>
        </w:rPr>
        <w:t xml:space="preserve">, in qua </w:t>
      </w:r>
      <w:proofErr w:type="spellStart"/>
      <w:r w:rsidRPr="00AB0037">
        <w:rPr>
          <w:rStyle w:val="Textoennegrita"/>
          <w:rFonts w:ascii="Book Antiqua" w:hAnsi="Book Antiqua"/>
          <w:b w:val="0"/>
          <w:i/>
          <w:sz w:val="28"/>
          <w:szCs w:val="28"/>
          <w:shd w:val="clear" w:color="auto" w:fill="FFFFFF"/>
        </w:rPr>
        <w:t>testator</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sz w:val="28"/>
          <w:szCs w:val="28"/>
          <w:shd w:val="clear" w:color="auto" w:fill="FFFFFF"/>
        </w:rPr>
        <w:t>larem</w:t>
      </w:r>
      <w:proofErr w:type="spellEnd"/>
      <w:r w:rsidRPr="00AB0037">
        <w:rPr>
          <w:rStyle w:val="Textoennegrita"/>
          <w:rFonts w:ascii="Book Antiqua" w:hAnsi="Book Antiqua"/>
          <w:b w:val="0"/>
          <w:sz w:val="28"/>
          <w:szCs w:val="28"/>
          <w:shd w:val="clear" w:color="auto" w:fill="FFFFFF"/>
        </w:rPr>
        <w:t xml:space="preserve"> </w:t>
      </w:r>
      <w:proofErr w:type="spellStart"/>
      <w:r w:rsidRPr="00AB0037">
        <w:rPr>
          <w:rStyle w:val="Textoennegrita"/>
          <w:rFonts w:ascii="Book Antiqua" w:hAnsi="Book Antiqua"/>
          <w:b w:val="0"/>
          <w:sz w:val="28"/>
          <w:szCs w:val="28"/>
          <w:shd w:val="clear" w:color="auto" w:fill="FFFFFF"/>
        </w:rPr>
        <w:t>fovere</w:t>
      </w:r>
      <w:proofErr w:type="spellEnd"/>
      <w:r w:rsidRPr="00AB0037">
        <w:rPr>
          <w:rStyle w:val="Textoennegrita"/>
          <w:rFonts w:ascii="Book Antiqua" w:hAnsi="Book Antiqua"/>
          <w:b w:val="0"/>
          <w:i/>
          <w:sz w:val="28"/>
          <w:szCs w:val="28"/>
          <w:shd w:val="clear" w:color="auto" w:fill="FFFFFF"/>
        </w:rPr>
        <w:t xml:space="preserve"> ac </w:t>
      </w:r>
      <w:proofErr w:type="spellStart"/>
      <w:r w:rsidRPr="00AB0037">
        <w:rPr>
          <w:rStyle w:val="Textoennegrita"/>
          <w:rFonts w:ascii="Book Antiqua" w:hAnsi="Book Antiqua"/>
          <w:b w:val="0"/>
          <w:i/>
          <w:sz w:val="28"/>
          <w:szCs w:val="28"/>
          <w:shd w:val="clear" w:color="auto" w:fill="FFFFFF"/>
        </w:rPr>
        <w:t>degere</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noscitur</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episcopus</w:t>
      </w:r>
      <w:proofErr w:type="spellEnd"/>
      <w:r w:rsidRPr="00AB0037">
        <w:rPr>
          <w:rStyle w:val="Textoennegrita"/>
          <w:rFonts w:ascii="Book Antiqua" w:hAnsi="Book Antiqua"/>
          <w:b w:val="0"/>
          <w:i/>
          <w:sz w:val="28"/>
          <w:szCs w:val="28"/>
          <w:shd w:val="clear" w:color="auto" w:fill="FFFFFF"/>
        </w:rPr>
        <w:t xml:space="preserve"> et </w:t>
      </w:r>
      <w:proofErr w:type="spellStart"/>
      <w:r w:rsidRPr="00AB0037">
        <w:rPr>
          <w:rStyle w:val="Textoennegrita"/>
          <w:rFonts w:ascii="Book Antiqua" w:hAnsi="Book Antiqua"/>
          <w:b w:val="0"/>
          <w:i/>
          <w:sz w:val="28"/>
          <w:szCs w:val="28"/>
          <w:shd w:val="clear" w:color="auto" w:fill="FFFFFF"/>
        </w:rPr>
        <w:t>oeconomus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hereditatem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suscipiant</w:t>
      </w:r>
      <w:proofErr w:type="spellEnd"/>
      <w:r w:rsidRPr="00AB0037">
        <w:rPr>
          <w:rFonts w:ascii="Book Antiqua" w:hAnsi="Book Antiqua"/>
          <w:sz w:val="28"/>
          <w:szCs w:val="28"/>
        </w:rPr>
        <w:t xml:space="preserve"> - destinado la misma a la redención de cautivos. </w:t>
      </w:r>
    </w:p>
    <w:p w14:paraId="45A6F825" w14:textId="77777777" w:rsidR="006E0F25" w:rsidRPr="00AB0037" w:rsidRDefault="006E0F25" w:rsidP="006E0F25">
      <w:pPr>
        <w:pStyle w:val="ak"/>
        <w:shd w:val="clear" w:color="auto" w:fill="FFFFFF"/>
        <w:spacing w:line="360" w:lineRule="auto"/>
        <w:ind w:firstLine="708"/>
        <w:jc w:val="both"/>
        <w:rPr>
          <w:rStyle w:val="Textoennegrita"/>
          <w:rFonts w:ascii="Book Antiqua" w:hAnsi="Book Antiqua"/>
          <w:b w:val="0"/>
          <w:sz w:val="28"/>
          <w:szCs w:val="28"/>
        </w:rPr>
      </w:pPr>
      <w:r w:rsidRPr="00AB0037">
        <w:rPr>
          <w:rFonts w:ascii="Book Antiqua" w:hAnsi="Book Antiqua"/>
          <w:sz w:val="28"/>
          <w:szCs w:val="28"/>
        </w:rPr>
        <w:t xml:space="preserve">El segundo de los elementos indicadores del domicilio que se menciona en D. 50, 16, 203, es el “lugar donde se tienen las </w:t>
      </w:r>
      <w:r w:rsidRPr="00AB0037">
        <w:rPr>
          <w:rFonts w:ascii="Book Antiqua" w:hAnsi="Book Antiqua"/>
          <w:i/>
          <w:sz w:val="28"/>
          <w:szCs w:val="28"/>
        </w:rPr>
        <w:t>tabulas</w:t>
      </w:r>
      <w:r w:rsidRPr="00AB0037">
        <w:rPr>
          <w:rFonts w:ascii="Book Antiqua" w:hAnsi="Book Antiqua"/>
          <w:sz w:val="28"/>
          <w:szCs w:val="28"/>
        </w:rPr>
        <w:t xml:space="preserve">”. Hay que recordar que los romanos guardaban las crónicas </w:t>
      </w:r>
      <w:proofErr w:type="spellStart"/>
      <w:r w:rsidRPr="00AB0037">
        <w:rPr>
          <w:rFonts w:ascii="Book Antiqua" w:hAnsi="Book Antiqua"/>
          <w:sz w:val="28"/>
          <w:szCs w:val="28"/>
        </w:rPr>
        <w:t>familares</w:t>
      </w:r>
      <w:proofErr w:type="spellEnd"/>
      <w:r w:rsidRPr="00AB0037">
        <w:rPr>
          <w:rFonts w:ascii="Book Antiqua" w:hAnsi="Book Antiqua"/>
          <w:sz w:val="28"/>
          <w:szCs w:val="28"/>
        </w:rPr>
        <w:t xml:space="preserve"> en códices en sus archivos domésticos, hechas en </w:t>
      </w:r>
      <w:proofErr w:type="gramStart"/>
      <w:r w:rsidRPr="00AB0037">
        <w:rPr>
          <w:rFonts w:ascii="Book Antiqua" w:hAnsi="Book Antiqua"/>
          <w:sz w:val="28"/>
          <w:szCs w:val="28"/>
        </w:rPr>
        <w:t>tablas de madera</w:t>
      </w:r>
      <w:proofErr w:type="gramEnd"/>
      <w:r w:rsidRPr="00AB0037">
        <w:rPr>
          <w:rFonts w:ascii="Book Antiqua" w:hAnsi="Book Antiqua"/>
          <w:sz w:val="28"/>
          <w:szCs w:val="28"/>
        </w:rPr>
        <w:t xml:space="preserve"> o cera</w:t>
      </w:r>
      <w:r w:rsidRPr="00AB0037">
        <w:rPr>
          <w:rStyle w:val="Refdenotaalpie"/>
          <w:rFonts w:ascii="Book Antiqua" w:hAnsi="Book Antiqua"/>
          <w:sz w:val="28"/>
          <w:szCs w:val="28"/>
        </w:rPr>
        <w:footnoteReference w:id="191"/>
      </w:r>
      <w:r w:rsidRPr="00AB0037">
        <w:rPr>
          <w:rFonts w:ascii="Book Antiqua" w:hAnsi="Book Antiqua"/>
          <w:sz w:val="28"/>
          <w:szCs w:val="28"/>
        </w:rPr>
        <w:t>. También llevaban los libros de contabilidad –</w:t>
      </w:r>
      <w:proofErr w:type="spellStart"/>
      <w:r w:rsidRPr="00AB0037">
        <w:rPr>
          <w:rFonts w:ascii="Book Antiqua" w:hAnsi="Book Antiqua"/>
          <w:i/>
          <w:sz w:val="28"/>
          <w:szCs w:val="28"/>
        </w:rPr>
        <w:t>codex</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accepti</w:t>
      </w:r>
      <w:proofErr w:type="spellEnd"/>
      <w:r w:rsidRPr="00AB0037">
        <w:rPr>
          <w:rFonts w:ascii="Book Antiqua" w:hAnsi="Book Antiqua"/>
          <w:i/>
          <w:sz w:val="28"/>
          <w:szCs w:val="28"/>
        </w:rPr>
        <w:t xml:space="preserve"> et </w:t>
      </w:r>
      <w:proofErr w:type="spellStart"/>
      <w:r w:rsidRPr="00AB0037">
        <w:rPr>
          <w:rFonts w:ascii="Book Antiqua" w:hAnsi="Book Antiqua"/>
          <w:i/>
          <w:sz w:val="28"/>
          <w:szCs w:val="28"/>
        </w:rPr>
        <w:t>expensi</w:t>
      </w:r>
      <w:proofErr w:type="spellEnd"/>
      <w:r w:rsidRPr="00AB0037">
        <w:rPr>
          <w:rStyle w:val="Refdenotaalpie"/>
          <w:rFonts w:ascii="Book Antiqua" w:hAnsi="Book Antiqua"/>
          <w:sz w:val="28"/>
          <w:szCs w:val="28"/>
        </w:rPr>
        <w:footnoteReference w:id="192"/>
      </w:r>
      <w:r w:rsidRPr="00AB0037">
        <w:rPr>
          <w:rFonts w:ascii="Book Antiqua" w:hAnsi="Book Antiqua"/>
          <w:i/>
          <w:sz w:val="28"/>
          <w:szCs w:val="28"/>
        </w:rPr>
        <w:t>-</w:t>
      </w:r>
      <w:r w:rsidRPr="00AB0037">
        <w:rPr>
          <w:rFonts w:ascii="Book Antiqua" w:hAnsi="Book Antiqua"/>
          <w:sz w:val="28"/>
          <w:szCs w:val="28"/>
        </w:rPr>
        <w:t>.</w:t>
      </w:r>
      <w:r w:rsidRPr="00AB0037">
        <w:rPr>
          <w:rStyle w:val="Textoennegrita"/>
          <w:rFonts w:ascii="Book Antiqua" w:hAnsi="Book Antiqua"/>
          <w:b w:val="0"/>
          <w:sz w:val="28"/>
          <w:szCs w:val="28"/>
        </w:rPr>
        <w:t xml:space="preserve"> </w:t>
      </w:r>
    </w:p>
    <w:p w14:paraId="318A7304" w14:textId="77777777" w:rsidR="006E0F25" w:rsidRPr="00AB0037" w:rsidRDefault="006E0F25" w:rsidP="006E0F25">
      <w:pPr>
        <w:pStyle w:val="ak"/>
        <w:shd w:val="clear" w:color="auto" w:fill="FFFFFF"/>
        <w:spacing w:line="360" w:lineRule="auto"/>
        <w:ind w:firstLine="708"/>
        <w:jc w:val="both"/>
        <w:rPr>
          <w:rFonts w:ascii="Book Antiqua" w:hAnsi="Book Antiqua"/>
          <w:bCs/>
          <w:sz w:val="28"/>
          <w:szCs w:val="28"/>
        </w:rPr>
      </w:pPr>
      <w:r w:rsidRPr="00AB0037">
        <w:rPr>
          <w:rFonts w:ascii="Book Antiqua" w:hAnsi="Book Antiqua"/>
          <w:sz w:val="28"/>
          <w:szCs w:val="28"/>
        </w:rPr>
        <w:lastRenderedPageBreak/>
        <w:t>Para la Glosa, l</w:t>
      </w:r>
      <w:r w:rsidRPr="00AB0037">
        <w:rPr>
          <w:rStyle w:val="Textoennegrita"/>
          <w:rFonts w:ascii="Book Antiqua" w:hAnsi="Book Antiqua"/>
          <w:b w:val="0"/>
          <w:sz w:val="28"/>
          <w:szCs w:val="28"/>
        </w:rPr>
        <w:t xml:space="preserve">as </w:t>
      </w:r>
      <w:r w:rsidRPr="00AB0037">
        <w:rPr>
          <w:rStyle w:val="Textoennegrita"/>
          <w:rFonts w:ascii="Book Antiqua" w:hAnsi="Book Antiqua"/>
          <w:b w:val="0"/>
          <w:i/>
          <w:sz w:val="28"/>
          <w:szCs w:val="28"/>
        </w:rPr>
        <w:t>tabulas</w:t>
      </w:r>
      <w:r w:rsidRPr="00AB0037">
        <w:rPr>
          <w:rStyle w:val="Textoennegrita"/>
          <w:rFonts w:ascii="Book Antiqua" w:hAnsi="Book Antiqua"/>
          <w:b w:val="0"/>
          <w:sz w:val="28"/>
          <w:szCs w:val="28"/>
        </w:rPr>
        <w:t xml:space="preserve"> mencionadas en D. 50, 16, 203 </w:t>
      </w:r>
      <w:r w:rsidRPr="00AB0037">
        <w:rPr>
          <w:rFonts w:ascii="Book Antiqua" w:hAnsi="Book Antiqua"/>
          <w:sz w:val="28"/>
          <w:szCs w:val="28"/>
        </w:rPr>
        <w:t>son aquellas en las que antaño se llevaban la contabilidad doméstica</w:t>
      </w:r>
      <w:r w:rsidRPr="00AB0037">
        <w:rPr>
          <w:rStyle w:val="Refdenotaalpie"/>
          <w:rFonts w:ascii="Book Antiqua" w:hAnsi="Book Antiqua"/>
          <w:sz w:val="28"/>
          <w:szCs w:val="28"/>
        </w:rPr>
        <w:footnoteReference w:id="193"/>
      </w:r>
      <w:r w:rsidRPr="00AB0037">
        <w:rPr>
          <w:rFonts w:ascii="Book Antiqua" w:hAnsi="Book Antiqua"/>
          <w:sz w:val="28"/>
          <w:szCs w:val="28"/>
        </w:rPr>
        <w:t xml:space="preserve">. </w:t>
      </w:r>
    </w:p>
    <w:p w14:paraId="276B368C"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i/>
          <w:sz w:val="28"/>
          <w:szCs w:val="28"/>
        </w:rPr>
        <w:t>c) El usar de las ventajas de la ciudad-</w:t>
      </w:r>
      <w:r w:rsidRPr="00AB0037">
        <w:rPr>
          <w:rFonts w:ascii="Book Antiqua" w:hAnsi="Book Antiqua"/>
          <w:sz w:val="28"/>
          <w:szCs w:val="28"/>
        </w:rPr>
        <w:t xml:space="preserve"> </w:t>
      </w:r>
    </w:p>
    <w:p w14:paraId="57186762" w14:textId="77777777" w:rsidR="006E0F25" w:rsidRPr="00AB0037" w:rsidRDefault="006E0F25" w:rsidP="006E0F25">
      <w:pPr>
        <w:spacing w:before="240" w:line="360" w:lineRule="auto"/>
        <w:ind w:firstLine="708"/>
        <w:jc w:val="both"/>
        <w:textAlignment w:val="baseline"/>
        <w:rPr>
          <w:rFonts w:ascii="Book Antiqua" w:hAnsi="Book Antiqua"/>
          <w:bCs/>
          <w:i/>
          <w:sz w:val="28"/>
          <w:szCs w:val="28"/>
        </w:rPr>
      </w:pPr>
      <w:r w:rsidRPr="00AB0037">
        <w:rPr>
          <w:rFonts w:ascii="Book Antiqua" w:hAnsi="Book Antiqua"/>
          <w:sz w:val="28"/>
          <w:szCs w:val="28"/>
        </w:rPr>
        <w:t xml:space="preserve">El criterio aparece mencionado en D. 50,1,27,1, donde Ulpiano manifiesta que si alguno se  sirve del foro, del baño y de los espectáculos, </w:t>
      </w:r>
      <w:r w:rsidRPr="00AB0037">
        <w:rPr>
          <w:rFonts w:ascii="Book Antiqua" w:hAnsi="Book Antiqua"/>
          <w:i/>
          <w:sz w:val="28"/>
          <w:szCs w:val="28"/>
        </w:rPr>
        <w:t>si quis</w:t>
      </w:r>
      <w:r w:rsidRPr="00AB0037">
        <w:rPr>
          <w:rFonts w:ascii="Book Antiqua" w:hAnsi="Book Antiqua"/>
          <w:sz w:val="28"/>
          <w:szCs w:val="28"/>
        </w:rPr>
        <w:t xml:space="preserve"> </w:t>
      </w:r>
      <w:r w:rsidRPr="00AB0037">
        <w:rPr>
          <w:rFonts w:ascii="Book Antiqua" w:hAnsi="Book Antiqua"/>
          <w:bCs/>
          <w:i/>
          <w:sz w:val="28"/>
          <w:szCs w:val="28"/>
        </w:rPr>
        <w:t xml:space="preserve">in </w:t>
      </w:r>
      <w:proofErr w:type="spellStart"/>
      <w:r w:rsidRPr="00AB0037">
        <w:rPr>
          <w:rFonts w:ascii="Book Antiqua" w:hAnsi="Book Antiqua"/>
          <w:bCs/>
          <w:i/>
          <w:sz w:val="28"/>
          <w:szCs w:val="28"/>
        </w:rPr>
        <w:t>eo</w:t>
      </w:r>
      <w:proofErr w:type="spellEnd"/>
      <w:r w:rsidRPr="00AB0037">
        <w:rPr>
          <w:rFonts w:ascii="Book Antiqua" w:hAnsi="Book Antiqua"/>
          <w:bCs/>
          <w:i/>
          <w:sz w:val="28"/>
          <w:szCs w:val="28"/>
        </w:rPr>
        <w:t xml:space="preserve"> foro </w:t>
      </w:r>
      <w:proofErr w:type="spellStart"/>
      <w:r w:rsidRPr="00AB0037">
        <w:rPr>
          <w:rFonts w:ascii="Book Antiqua" w:hAnsi="Book Antiqua"/>
          <w:bCs/>
          <w:i/>
          <w:sz w:val="28"/>
          <w:szCs w:val="28"/>
        </w:rPr>
        <w:t>balineo</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spectaculis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utitur</w:t>
      </w:r>
      <w:proofErr w:type="spellEnd"/>
      <w:r w:rsidRPr="00AB0037">
        <w:rPr>
          <w:rFonts w:ascii="Book Antiqua" w:hAnsi="Book Antiqua"/>
          <w:sz w:val="28"/>
          <w:szCs w:val="28"/>
        </w:rPr>
        <w:t xml:space="preserve"> y allí celebra los días festivos -</w:t>
      </w:r>
      <w:proofErr w:type="spellStart"/>
      <w:r w:rsidRPr="00AB0037">
        <w:rPr>
          <w:rFonts w:ascii="Book Antiqua" w:hAnsi="Book Antiqua"/>
          <w:bCs/>
          <w:i/>
          <w:sz w:val="28"/>
          <w:szCs w:val="28"/>
        </w:rPr>
        <w:t>ibi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festos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dies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celebrat</w:t>
      </w:r>
      <w:proofErr w:type="spellEnd"/>
      <w:r w:rsidRPr="00AB0037">
        <w:rPr>
          <w:rFonts w:ascii="Book Antiqua" w:hAnsi="Book Antiqua"/>
          <w:bCs/>
          <w:i/>
          <w:sz w:val="28"/>
          <w:szCs w:val="28"/>
        </w:rPr>
        <w:t>-</w:t>
      </w:r>
      <w:r w:rsidRPr="00AB0037">
        <w:rPr>
          <w:rFonts w:ascii="Book Antiqua" w:hAnsi="Book Antiqua"/>
          <w:sz w:val="28"/>
          <w:szCs w:val="28"/>
        </w:rPr>
        <w:t xml:space="preserve"> y disfruta finalmente de todas las comodidades del domicilio y de ningunas de las colonias</w:t>
      </w:r>
      <w:r w:rsidRPr="00AB0037">
        <w:rPr>
          <w:rFonts w:ascii="Book Antiqua" w:hAnsi="Book Antiqua"/>
          <w:bCs/>
          <w:i/>
          <w:sz w:val="28"/>
          <w:szCs w:val="28"/>
        </w:rPr>
        <w:t xml:space="preserve"> -</w:t>
      </w:r>
      <w:proofErr w:type="spellStart"/>
      <w:r w:rsidRPr="00AB0037">
        <w:rPr>
          <w:rFonts w:ascii="Book Antiqua" w:hAnsi="Book Antiqua"/>
          <w:bCs/>
          <w:i/>
          <w:sz w:val="28"/>
          <w:szCs w:val="28"/>
        </w:rPr>
        <w:t>omnibus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denique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municipii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commodis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nullis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coloniarum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fruitur</w:t>
      </w:r>
      <w:proofErr w:type="spellEnd"/>
      <w:r w:rsidRPr="00AB0037">
        <w:rPr>
          <w:rFonts w:ascii="Book Antiqua" w:hAnsi="Book Antiqua"/>
          <w:bCs/>
          <w:i/>
          <w:sz w:val="28"/>
          <w:szCs w:val="28"/>
        </w:rPr>
        <w:t>-</w:t>
      </w:r>
      <w:r w:rsidRPr="00AB0037">
        <w:rPr>
          <w:rFonts w:ascii="Book Antiqua" w:hAnsi="Book Antiqua"/>
          <w:sz w:val="28"/>
          <w:szCs w:val="28"/>
        </w:rPr>
        <w:t xml:space="preserve">, se considera que </w:t>
      </w:r>
      <w:proofErr w:type="spellStart"/>
      <w:r w:rsidRPr="00AB0037">
        <w:rPr>
          <w:rFonts w:ascii="Book Antiqua" w:hAnsi="Book Antiqua"/>
          <w:sz w:val="28"/>
          <w:szCs w:val="28"/>
        </w:rPr>
        <w:t>mas</w:t>
      </w:r>
      <w:proofErr w:type="spellEnd"/>
      <w:r w:rsidRPr="00AB0037">
        <w:rPr>
          <w:rFonts w:ascii="Book Antiqua" w:hAnsi="Book Antiqua"/>
          <w:sz w:val="28"/>
          <w:szCs w:val="28"/>
        </w:rPr>
        <w:t xml:space="preserve"> bien tiene allí su domicilio, que allí donde va para cultivar</w:t>
      </w:r>
      <w:r w:rsidRPr="00AB0037">
        <w:rPr>
          <w:rFonts w:ascii="Book Antiqua" w:hAnsi="Book Antiqua"/>
          <w:bCs/>
          <w:i/>
          <w:sz w:val="28"/>
          <w:szCs w:val="28"/>
        </w:rPr>
        <w:t xml:space="preserve"> -</w:t>
      </w:r>
      <w:proofErr w:type="spellStart"/>
      <w:r w:rsidRPr="00AB0037">
        <w:rPr>
          <w:rFonts w:ascii="Book Antiqua" w:hAnsi="Book Antiqua"/>
          <w:bCs/>
          <w:i/>
          <w:sz w:val="28"/>
          <w:szCs w:val="28"/>
        </w:rPr>
        <w:t>ibi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magis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habere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domicilium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quam</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ubi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colendi</w:t>
      </w:r>
      <w:proofErr w:type="spellEnd"/>
      <w:r w:rsidRPr="00AB0037">
        <w:rPr>
          <w:rFonts w:ascii="Book Antiqua" w:hAnsi="Book Antiqua"/>
          <w:bCs/>
          <w:i/>
          <w:sz w:val="28"/>
          <w:szCs w:val="28"/>
        </w:rPr>
        <w:t xml:space="preserve"> causa </w:t>
      </w:r>
      <w:proofErr w:type="spellStart"/>
      <w:r w:rsidRPr="00AB0037">
        <w:rPr>
          <w:rFonts w:ascii="Book Antiqua" w:hAnsi="Book Antiqua"/>
          <w:bCs/>
          <w:i/>
          <w:sz w:val="28"/>
          <w:szCs w:val="28"/>
        </w:rPr>
        <w:t>deversatur</w:t>
      </w:r>
      <w:proofErr w:type="spellEnd"/>
      <w:r w:rsidRPr="00AB0037">
        <w:rPr>
          <w:rFonts w:ascii="Book Antiqua" w:hAnsi="Book Antiqua"/>
          <w:bCs/>
          <w:i/>
          <w:sz w:val="28"/>
          <w:szCs w:val="28"/>
        </w:rPr>
        <w:t xml:space="preserve">-. </w:t>
      </w:r>
    </w:p>
    <w:p w14:paraId="5E43023A" w14:textId="77777777" w:rsidR="006E0F25" w:rsidRPr="00AB0037" w:rsidRDefault="006E0F25" w:rsidP="006E0F25">
      <w:pPr>
        <w:spacing w:before="240" w:line="360" w:lineRule="auto"/>
        <w:jc w:val="both"/>
        <w:textAlignment w:val="baseline"/>
        <w:rPr>
          <w:rFonts w:ascii="Book Antiqua" w:hAnsi="Book Antiqua"/>
          <w:bCs/>
          <w:sz w:val="28"/>
          <w:szCs w:val="28"/>
        </w:rPr>
      </w:pPr>
      <w:r w:rsidRPr="00AB0037">
        <w:rPr>
          <w:rFonts w:ascii="Book Antiqua" w:hAnsi="Book Antiqua"/>
          <w:bCs/>
          <w:sz w:val="28"/>
          <w:szCs w:val="28"/>
        </w:rPr>
        <w:tab/>
        <w:t>El criterio lo utilizaba Ulpiano para resolver el supuesto de una persona que cultivaba en una colonia y realizaba siempre sus negocios en el municipio en el que compra, vende, contrata y se sirve de sus comodidades.</w:t>
      </w:r>
    </w:p>
    <w:p w14:paraId="4BB94CED" w14:textId="77777777" w:rsidR="006E0F25" w:rsidRPr="00AB0037" w:rsidRDefault="006E0F25" w:rsidP="006E0F25">
      <w:pPr>
        <w:spacing w:before="240" w:line="360" w:lineRule="auto"/>
        <w:ind w:firstLine="708"/>
        <w:jc w:val="both"/>
        <w:textAlignment w:val="baseline"/>
        <w:rPr>
          <w:rFonts w:ascii="Book Antiqua" w:hAnsi="Book Antiqua"/>
          <w:bCs/>
          <w:i/>
          <w:sz w:val="28"/>
          <w:szCs w:val="28"/>
        </w:rPr>
      </w:pPr>
      <w:r w:rsidRPr="00AB0037">
        <w:rPr>
          <w:rFonts w:ascii="Book Antiqua" w:hAnsi="Book Antiqua"/>
          <w:sz w:val="28"/>
          <w:szCs w:val="28"/>
        </w:rPr>
        <w:t xml:space="preserve">La legislación municipal hace referencia a otros </w:t>
      </w:r>
      <w:proofErr w:type="spellStart"/>
      <w:r w:rsidRPr="00AB0037">
        <w:rPr>
          <w:rFonts w:ascii="Book Antiqua" w:hAnsi="Book Antiqua"/>
          <w:i/>
          <w:sz w:val="28"/>
          <w:szCs w:val="28"/>
        </w:rPr>
        <w:t>commoda</w:t>
      </w:r>
      <w:proofErr w:type="spellEnd"/>
      <w:r w:rsidRPr="00AB0037">
        <w:rPr>
          <w:rFonts w:ascii="Book Antiqua" w:hAnsi="Book Antiqua"/>
          <w:sz w:val="28"/>
          <w:szCs w:val="28"/>
        </w:rPr>
        <w:t xml:space="preserve"> de los municipios. Por ejemplo, la </w:t>
      </w:r>
      <w:r w:rsidRPr="00AB0037">
        <w:rPr>
          <w:rFonts w:ascii="Book Antiqua" w:hAnsi="Book Antiqua"/>
          <w:i/>
          <w:sz w:val="28"/>
          <w:szCs w:val="28"/>
        </w:rPr>
        <w:t xml:space="preserve">lex </w:t>
      </w:r>
      <w:proofErr w:type="spellStart"/>
      <w:r w:rsidRPr="00AB0037">
        <w:rPr>
          <w:rFonts w:ascii="Book Antiqua" w:hAnsi="Book Antiqua"/>
          <w:i/>
          <w:sz w:val="28"/>
          <w:szCs w:val="28"/>
        </w:rPr>
        <w:t>Irnitana</w:t>
      </w:r>
      <w:proofErr w:type="spellEnd"/>
      <w:r w:rsidRPr="00AB0037">
        <w:rPr>
          <w:rFonts w:ascii="Book Antiqua" w:hAnsi="Book Antiqua"/>
          <w:sz w:val="28"/>
          <w:szCs w:val="28"/>
        </w:rPr>
        <w:t xml:space="preserve"> hace una regulación pormenorizada del procedimiento para la aprobación de los gastos en ceremonias religiosas y cenas para los munícipes, decuriones y conscriptos –</w:t>
      </w:r>
      <w:proofErr w:type="spellStart"/>
      <w:r w:rsidRPr="00AB0037">
        <w:rPr>
          <w:rFonts w:ascii="Book Antiqua" w:hAnsi="Book Antiqua"/>
          <w:i/>
          <w:sz w:val="28"/>
          <w:szCs w:val="28"/>
        </w:rPr>
        <w:t>inpensis</w:t>
      </w:r>
      <w:proofErr w:type="spellEnd"/>
      <w:r w:rsidRPr="00AB0037">
        <w:rPr>
          <w:rFonts w:ascii="Book Antiqua" w:hAnsi="Book Antiqua"/>
          <w:i/>
          <w:sz w:val="28"/>
          <w:szCs w:val="28"/>
        </w:rPr>
        <w:t xml:space="preserve"> in sacra ludos </w:t>
      </w:r>
      <w:proofErr w:type="spellStart"/>
      <w:r w:rsidRPr="00AB0037">
        <w:rPr>
          <w:rFonts w:ascii="Book Antiqua" w:hAnsi="Book Antiqua"/>
          <w:i/>
          <w:sz w:val="28"/>
          <w:szCs w:val="28"/>
        </w:rPr>
        <w:t>cenasque</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faciendis</w:t>
      </w:r>
      <w:proofErr w:type="spellEnd"/>
      <w:r w:rsidRPr="00AB0037">
        <w:rPr>
          <w:rFonts w:ascii="Book Antiqua" w:hAnsi="Book Antiqua"/>
          <w:sz w:val="28"/>
          <w:szCs w:val="28"/>
        </w:rPr>
        <w:t xml:space="preserve">- (caps. 77 y 79), y se prohíbe hacer señalamientos en aquellos días en los que se den en </w:t>
      </w:r>
      <w:r w:rsidRPr="00AB0037">
        <w:rPr>
          <w:rFonts w:ascii="Book Antiqua" w:hAnsi="Book Antiqua"/>
          <w:sz w:val="28"/>
          <w:szCs w:val="28"/>
        </w:rPr>
        <w:lastRenderedPageBreak/>
        <w:t xml:space="preserve">el municipio espectáculos, banquetes o meriendas a los munícipes- </w:t>
      </w:r>
      <w:proofErr w:type="spellStart"/>
      <w:r w:rsidRPr="00AB0037">
        <w:rPr>
          <w:rFonts w:ascii="Book Antiqua" w:hAnsi="Book Antiqua"/>
          <w:i/>
          <w:sz w:val="28"/>
          <w:szCs w:val="28"/>
        </w:rPr>
        <w:t>spectacula</w:t>
      </w:r>
      <w:proofErr w:type="spellEnd"/>
      <w:r w:rsidRPr="00AB0037">
        <w:rPr>
          <w:rFonts w:ascii="Book Antiqua" w:hAnsi="Book Antiqua"/>
          <w:i/>
          <w:sz w:val="28"/>
          <w:szCs w:val="28"/>
        </w:rPr>
        <w:t xml:space="preserve"> in </w:t>
      </w:r>
      <w:proofErr w:type="spellStart"/>
      <w:r w:rsidRPr="00AB0037">
        <w:rPr>
          <w:rFonts w:ascii="Book Antiqua" w:hAnsi="Book Antiqua"/>
          <w:i/>
          <w:sz w:val="28"/>
          <w:szCs w:val="28"/>
        </w:rPr>
        <w:t>eo</w:t>
      </w:r>
      <w:proofErr w:type="spellEnd"/>
      <w:r w:rsidRPr="00AB0037">
        <w:rPr>
          <w:rFonts w:ascii="Book Antiqua" w:hAnsi="Book Antiqua"/>
          <w:i/>
          <w:sz w:val="28"/>
          <w:szCs w:val="28"/>
        </w:rPr>
        <w:t xml:space="preserve"> municipio </w:t>
      </w:r>
      <w:proofErr w:type="spellStart"/>
      <w:r w:rsidRPr="00AB0037">
        <w:rPr>
          <w:rFonts w:ascii="Book Antiqua" w:hAnsi="Book Antiqua"/>
          <w:i/>
          <w:sz w:val="28"/>
          <w:szCs w:val="28"/>
        </w:rPr>
        <w:t>edentur</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epulum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aud</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vesceratio</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municipibus</w:t>
      </w:r>
      <w:proofErr w:type="spellEnd"/>
      <w:r w:rsidRPr="00AB0037">
        <w:rPr>
          <w:rStyle w:val="Refdenotaalpie"/>
          <w:rFonts w:ascii="Book Antiqua" w:hAnsi="Book Antiqua"/>
          <w:sz w:val="28"/>
          <w:szCs w:val="28"/>
        </w:rPr>
        <w:footnoteReference w:id="194"/>
      </w:r>
      <w:r w:rsidRPr="00AB0037">
        <w:rPr>
          <w:rFonts w:ascii="Book Antiqua" w:hAnsi="Book Antiqua"/>
          <w:sz w:val="28"/>
          <w:szCs w:val="28"/>
        </w:rPr>
        <w:t>.</w:t>
      </w:r>
    </w:p>
    <w:p w14:paraId="1EC9027B" w14:textId="77777777" w:rsidR="006E0F25" w:rsidRPr="00AB0037" w:rsidRDefault="006E0F25" w:rsidP="006E0F25">
      <w:pPr>
        <w:spacing w:before="240" w:line="360" w:lineRule="auto"/>
        <w:ind w:firstLine="708"/>
        <w:jc w:val="both"/>
        <w:textAlignment w:val="baseline"/>
        <w:rPr>
          <w:rFonts w:ascii="Book Antiqua" w:hAnsi="Book Antiqua"/>
          <w:bCs/>
          <w:i/>
          <w:sz w:val="28"/>
          <w:szCs w:val="28"/>
        </w:rPr>
      </w:pPr>
      <w:r w:rsidRPr="00AB0037">
        <w:rPr>
          <w:rFonts w:ascii="Book Antiqua" w:hAnsi="Book Antiqua"/>
          <w:sz w:val="28"/>
          <w:szCs w:val="28"/>
        </w:rPr>
        <w:t xml:space="preserve">En D. 50, 1,35 </w:t>
      </w:r>
      <w:r w:rsidRPr="00AB0037">
        <w:rPr>
          <w:rFonts w:ascii="Book Antiqua" w:hAnsi="Book Antiqua"/>
          <w:i/>
          <w:sz w:val="28"/>
          <w:szCs w:val="28"/>
        </w:rPr>
        <w:t xml:space="preserve">(Mod. l. I. </w:t>
      </w:r>
      <w:proofErr w:type="spellStart"/>
      <w:r w:rsidRPr="00AB0037">
        <w:rPr>
          <w:rFonts w:ascii="Book Antiqua" w:hAnsi="Book Antiqua"/>
          <w:i/>
          <w:sz w:val="28"/>
          <w:szCs w:val="28"/>
        </w:rPr>
        <w:t>Excusationum</w:t>
      </w:r>
      <w:proofErr w:type="spellEnd"/>
      <w:r w:rsidRPr="00AB0037">
        <w:rPr>
          <w:rFonts w:ascii="Book Antiqua" w:hAnsi="Book Antiqua"/>
          <w:sz w:val="28"/>
          <w:szCs w:val="28"/>
        </w:rPr>
        <w:t xml:space="preserve">), Modestino también se refiere a la necesidad de disfrutar de las ventajas de la ciudad para estimar que se habita en ella, negando la cualidad de </w:t>
      </w:r>
      <w:proofErr w:type="spellStart"/>
      <w:r w:rsidRPr="00AB0037">
        <w:rPr>
          <w:rFonts w:ascii="Book Antiqua" w:hAnsi="Book Antiqua"/>
          <w:i/>
          <w:sz w:val="28"/>
          <w:szCs w:val="28"/>
        </w:rPr>
        <w:t>incola</w:t>
      </w:r>
      <w:proofErr w:type="spellEnd"/>
      <w:r w:rsidRPr="00AB0037">
        <w:rPr>
          <w:rFonts w:ascii="Book Antiqua" w:hAnsi="Book Antiqua"/>
          <w:sz w:val="28"/>
          <w:szCs w:val="28"/>
        </w:rPr>
        <w:t xml:space="preserve"> a quien permanece en el campo sin hacer uso de las comodidades de la ciudad:</w:t>
      </w:r>
      <w:r w:rsidRPr="00AB0037">
        <w:rPr>
          <w:rFonts w:ascii="Book Antiqua" w:hAnsi="Book Antiqua"/>
          <w:i/>
          <w:sz w:val="28"/>
          <w:szCs w:val="28"/>
        </w:rPr>
        <w:t xml:space="preserve"> </w:t>
      </w:r>
      <w:proofErr w:type="spellStart"/>
      <w:r w:rsidRPr="00AB0037">
        <w:rPr>
          <w:rFonts w:ascii="Book Antiqua" w:hAnsi="Book Antiqua"/>
          <w:bCs/>
          <w:i/>
          <w:sz w:val="28"/>
          <w:szCs w:val="28"/>
        </w:rPr>
        <w:t>Scire</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oportet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eum</w:t>
      </w:r>
      <w:proofErr w:type="spellEnd"/>
      <w:r w:rsidRPr="00AB0037">
        <w:rPr>
          <w:rFonts w:ascii="Book Antiqua" w:hAnsi="Book Antiqua"/>
          <w:bCs/>
          <w:i/>
          <w:sz w:val="28"/>
          <w:szCs w:val="28"/>
        </w:rPr>
        <w:t xml:space="preserve"> qui </w:t>
      </w:r>
      <w:proofErr w:type="gramStart"/>
      <w:r w:rsidRPr="00AB0037">
        <w:rPr>
          <w:rFonts w:ascii="Book Antiqua" w:hAnsi="Book Antiqua"/>
          <w:bCs/>
          <w:i/>
          <w:sz w:val="28"/>
          <w:szCs w:val="28"/>
        </w:rPr>
        <w:t>in agro</w:t>
      </w:r>
      <w:proofErr w:type="gramEnd"/>
      <w:r w:rsidRPr="00AB0037">
        <w:rPr>
          <w:rFonts w:ascii="Book Antiqua" w:hAnsi="Book Antiqua"/>
          <w:bCs/>
          <w:i/>
          <w:sz w:val="28"/>
          <w:szCs w:val="28"/>
        </w:rPr>
        <w:t xml:space="preserve"> </w:t>
      </w:r>
      <w:proofErr w:type="spellStart"/>
      <w:r w:rsidRPr="00AB0037">
        <w:rPr>
          <w:rFonts w:ascii="Book Antiqua" w:hAnsi="Book Antiqua"/>
          <w:bCs/>
          <w:i/>
          <w:sz w:val="28"/>
          <w:szCs w:val="28"/>
        </w:rPr>
        <w:t>degat</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incolam</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existimari</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nam</w:t>
      </w:r>
      <w:proofErr w:type="spellEnd"/>
      <w:r w:rsidRPr="00AB0037">
        <w:rPr>
          <w:rFonts w:ascii="Book Antiqua" w:hAnsi="Book Antiqua"/>
          <w:bCs/>
          <w:i/>
          <w:sz w:val="28"/>
          <w:szCs w:val="28"/>
        </w:rPr>
        <w:t xml:space="preserve"> qui </w:t>
      </w:r>
      <w:proofErr w:type="spellStart"/>
      <w:r w:rsidRPr="00AB0037">
        <w:rPr>
          <w:rFonts w:ascii="Book Antiqua" w:hAnsi="Book Antiqua"/>
          <w:bCs/>
          <w:i/>
          <w:sz w:val="28"/>
          <w:szCs w:val="28"/>
        </w:rPr>
        <w:t>eius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urbis</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commodis</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utitur</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propterea</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incola</w:t>
      </w:r>
      <w:proofErr w:type="spellEnd"/>
      <w:r w:rsidRPr="00AB0037">
        <w:rPr>
          <w:rFonts w:ascii="Book Antiqua" w:hAnsi="Book Antiqua"/>
          <w:bCs/>
          <w:i/>
          <w:sz w:val="28"/>
          <w:szCs w:val="28"/>
        </w:rPr>
        <w:t xml:space="preserve"> </w:t>
      </w:r>
      <w:proofErr w:type="spellStart"/>
      <w:r w:rsidRPr="00AB0037">
        <w:rPr>
          <w:rFonts w:ascii="Book Antiqua" w:hAnsi="Book Antiqua"/>
          <w:bCs/>
          <w:i/>
          <w:sz w:val="28"/>
          <w:szCs w:val="28"/>
        </w:rPr>
        <w:t>esse</w:t>
      </w:r>
      <w:proofErr w:type="spellEnd"/>
      <w:r w:rsidRPr="00AB0037">
        <w:rPr>
          <w:rFonts w:ascii="Book Antiqua" w:hAnsi="Book Antiqua"/>
          <w:bCs/>
          <w:i/>
          <w:sz w:val="28"/>
          <w:szCs w:val="28"/>
        </w:rPr>
        <w:t xml:space="preserve"> non </w:t>
      </w:r>
      <w:proofErr w:type="spellStart"/>
      <w:r w:rsidRPr="00AB0037">
        <w:rPr>
          <w:rFonts w:ascii="Book Antiqua" w:hAnsi="Book Antiqua"/>
          <w:bCs/>
          <w:i/>
          <w:sz w:val="28"/>
          <w:szCs w:val="28"/>
        </w:rPr>
        <w:t>existimatur</w:t>
      </w:r>
      <w:proofErr w:type="spellEnd"/>
      <w:r w:rsidRPr="00AB0037">
        <w:rPr>
          <w:rFonts w:ascii="Book Antiqua" w:hAnsi="Book Antiqua"/>
          <w:bCs/>
          <w:i/>
          <w:sz w:val="28"/>
          <w:szCs w:val="28"/>
        </w:rPr>
        <w:t>.</w:t>
      </w:r>
    </w:p>
    <w:p w14:paraId="2070EF1E"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sz w:val="28"/>
          <w:szCs w:val="28"/>
        </w:rPr>
        <w:t xml:space="preserve">c) </w:t>
      </w:r>
      <w:r w:rsidRPr="00AB0037">
        <w:rPr>
          <w:rFonts w:ascii="Book Antiqua" w:hAnsi="Book Antiqua"/>
          <w:i/>
          <w:sz w:val="28"/>
          <w:szCs w:val="28"/>
        </w:rPr>
        <w:t>El lugar donde se negocia.</w:t>
      </w:r>
      <w:r w:rsidRPr="00AB0037">
        <w:rPr>
          <w:rFonts w:ascii="Book Antiqua" w:hAnsi="Book Antiqua"/>
          <w:sz w:val="28"/>
          <w:szCs w:val="28"/>
        </w:rPr>
        <w:t xml:space="preserve"> </w:t>
      </w:r>
    </w:p>
    <w:p w14:paraId="279221D9" w14:textId="77777777" w:rsidR="006E0F25" w:rsidRPr="00AB0037" w:rsidRDefault="006E0F25" w:rsidP="006E0F25">
      <w:pPr>
        <w:spacing w:before="240" w:line="360" w:lineRule="auto"/>
        <w:ind w:firstLine="708"/>
        <w:jc w:val="both"/>
        <w:textAlignment w:val="baseline"/>
        <w:rPr>
          <w:rFonts w:ascii="Book Antiqua" w:hAnsi="Book Antiqua"/>
          <w:bCs/>
          <w:i/>
          <w:sz w:val="28"/>
          <w:szCs w:val="28"/>
          <w:lang w:val="it-IT"/>
        </w:rPr>
      </w:pPr>
      <w:r w:rsidRPr="00AB0037">
        <w:rPr>
          <w:rFonts w:ascii="Book Antiqua" w:hAnsi="Book Antiqua"/>
          <w:sz w:val="28"/>
          <w:szCs w:val="28"/>
        </w:rPr>
        <w:t xml:space="preserve">Varios autores, entre los que figuran Thomas y </w:t>
      </w:r>
      <w:proofErr w:type="spellStart"/>
      <w:r w:rsidRPr="00AB0037">
        <w:rPr>
          <w:rFonts w:ascii="Book Antiqua" w:hAnsi="Book Antiqua"/>
          <w:sz w:val="28"/>
          <w:szCs w:val="28"/>
        </w:rPr>
        <w:t>Licandro</w:t>
      </w:r>
      <w:proofErr w:type="spellEnd"/>
      <w:r w:rsidRPr="00AB0037">
        <w:rPr>
          <w:rFonts w:ascii="Book Antiqua" w:hAnsi="Book Antiqua"/>
          <w:sz w:val="28"/>
          <w:szCs w:val="28"/>
        </w:rPr>
        <w:t>, han destacado la relevancia que en la determinación del domicilio se concede al lugar donde se negocia</w:t>
      </w:r>
      <w:r w:rsidRPr="00AB0037">
        <w:rPr>
          <w:rStyle w:val="Refdenotaalpie"/>
          <w:rFonts w:ascii="Book Antiqua" w:hAnsi="Book Antiqua"/>
          <w:sz w:val="28"/>
          <w:szCs w:val="28"/>
        </w:rPr>
        <w:footnoteReference w:id="195"/>
      </w:r>
      <w:r w:rsidRPr="00AB0037">
        <w:rPr>
          <w:rFonts w:ascii="Book Antiqua" w:hAnsi="Book Antiqua"/>
          <w:sz w:val="28"/>
          <w:szCs w:val="28"/>
        </w:rPr>
        <w:t>; y efectivamente, varias fuentes mencionan este criterio indicativo, como el pasaje, ya citado, de Ulpiano, recogido en  D. 50,1,27,1, donde el jurista comienza refiriéndose a si alguno hace siempre sus negocios no en la colonia, sino en el municipio, en el cual vende, compra, contrata…-</w:t>
      </w:r>
      <w:r w:rsidRPr="00AB0037">
        <w:rPr>
          <w:rFonts w:ascii="Book Antiqua" w:hAnsi="Book Antiqua"/>
          <w:bCs/>
          <w:i/>
          <w:sz w:val="28"/>
          <w:szCs w:val="28"/>
        </w:rPr>
        <w:t xml:space="preserve"> </w:t>
      </w:r>
      <w:r w:rsidRPr="00AB0037">
        <w:rPr>
          <w:rFonts w:ascii="Book Antiqua" w:hAnsi="Book Antiqua"/>
          <w:bCs/>
          <w:i/>
          <w:sz w:val="28"/>
          <w:szCs w:val="28"/>
          <w:lang w:val="it-IT"/>
        </w:rPr>
        <w:t xml:space="preserve">Si quis negotia sua non in colonia, sed in municipio semper agit, in illo vendit emit contrahit-. </w:t>
      </w:r>
    </w:p>
    <w:p w14:paraId="2C295468" w14:textId="77777777" w:rsidR="006E0F25" w:rsidRPr="00AB0037" w:rsidRDefault="006E0F25" w:rsidP="006E0F25">
      <w:pPr>
        <w:spacing w:before="240" w:line="360" w:lineRule="auto"/>
        <w:ind w:firstLine="708"/>
        <w:jc w:val="both"/>
        <w:textAlignment w:val="baseline"/>
        <w:rPr>
          <w:rFonts w:ascii="Book Antiqua" w:hAnsi="Book Antiqua"/>
          <w:bCs/>
          <w:i/>
          <w:sz w:val="28"/>
          <w:szCs w:val="28"/>
        </w:rPr>
      </w:pPr>
      <w:r w:rsidRPr="00AB0037">
        <w:rPr>
          <w:rFonts w:ascii="Book Antiqua" w:hAnsi="Book Antiqua"/>
          <w:sz w:val="28"/>
          <w:szCs w:val="28"/>
        </w:rPr>
        <w:lastRenderedPageBreak/>
        <w:t>La alusión al lugar donde se negocia aparece también en D. 5,1,5 (Paul, l. XIV ad ed.), donde se menciona al que negociaba igualmente en varios lugares –</w:t>
      </w:r>
      <w:r w:rsidRPr="00AB0037">
        <w:rPr>
          <w:rFonts w:ascii="Book Antiqua" w:hAnsi="Book Antiqua"/>
          <w:i/>
          <w:sz w:val="28"/>
          <w:szCs w:val="28"/>
        </w:rPr>
        <w:t xml:space="preserve">qui </w:t>
      </w:r>
      <w:proofErr w:type="spellStart"/>
      <w:r w:rsidRPr="00AB0037">
        <w:rPr>
          <w:rFonts w:ascii="Book Antiqua" w:hAnsi="Book Antiqua"/>
          <w:i/>
          <w:sz w:val="28"/>
          <w:szCs w:val="28"/>
        </w:rPr>
        <w:t>pluribus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locis</w:t>
      </w:r>
      <w:proofErr w:type="spellEnd"/>
      <w:r w:rsidRPr="00AB0037">
        <w:rPr>
          <w:rFonts w:ascii="Book Antiqua" w:hAnsi="Book Antiqua"/>
          <w:i/>
          <w:sz w:val="28"/>
          <w:szCs w:val="28"/>
        </w:rPr>
        <w:t xml:space="preserve"> ex aequo </w:t>
      </w:r>
      <w:proofErr w:type="spellStart"/>
      <w:r w:rsidRPr="00AB0037">
        <w:rPr>
          <w:rFonts w:ascii="Book Antiqua" w:hAnsi="Book Antiqua"/>
          <w:i/>
          <w:sz w:val="28"/>
          <w:szCs w:val="28"/>
        </w:rPr>
        <w:t>negotietur</w:t>
      </w:r>
      <w:proofErr w:type="spellEnd"/>
      <w:r w:rsidRPr="00AB0037">
        <w:rPr>
          <w:rFonts w:ascii="Book Antiqua" w:hAnsi="Book Antiqua"/>
          <w:sz w:val="28"/>
          <w:szCs w:val="28"/>
        </w:rPr>
        <w:t>-.</w:t>
      </w:r>
    </w:p>
    <w:p w14:paraId="4897D3B3" w14:textId="77777777" w:rsidR="006E0F25" w:rsidRPr="00AB0037" w:rsidRDefault="006E0F25" w:rsidP="006E0F25">
      <w:pPr>
        <w:spacing w:before="240" w:line="360" w:lineRule="auto"/>
        <w:jc w:val="both"/>
        <w:textAlignment w:val="baseline"/>
        <w:rPr>
          <w:rFonts w:ascii="Book Antiqua" w:hAnsi="Book Antiqua"/>
          <w:sz w:val="28"/>
          <w:szCs w:val="28"/>
        </w:rPr>
      </w:pPr>
      <w:r w:rsidRPr="00AB0037">
        <w:rPr>
          <w:rFonts w:ascii="Book Antiqua" w:hAnsi="Book Antiqua"/>
          <w:sz w:val="28"/>
          <w:szCs w:val="28"/>
        </w:rPr>
        <w:t xml:space="preserve">d) </w:t>
      </w:r>
      <w:r w:rsidRPr="00AB0037">
        <w:rPr>
          <w:rFonts w:ascii="Book Antiqua" w:hAnsi="Book Antiqua"/>
          <w:i/>
          <w:sz w:val="28"/>
          <w:szCs w:val="28"/>
        </w:rPr>
        <w:t>El lugar donde se encuentra la mayor parte de la fortuna</w:t>
      </w:r>
      <w:r w:rsidRPr="00AB0037">
        <w:rPr>
          <w:rFonts w:ascii="Book Antiqua" w:hAnsi="Book Antiqua"/>
          <w:sz w:val="28"/>
          <w:szCs w:val="28"/>
        </w:rPr>
        <w:t xml:space="preserve"> –</w:t>
      </w:r>
      <w:proofErr w:type="spellStart"/>
      <w:r w:rsidRPr="00AB0037">
        <w:rPr>
          <w:rFonts w:ascii="Book Antiqua" w:hAnsi="Book Antiqua"/>
          <w:i/>
          <w:sz w:val="28"/>
          <w:szCs w:val="28"/>
        </w:rPr>
        <w:t>fortunarum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suarum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summam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constituit</w:t>
      </w:r>
      <w:proofErr w:type="spellEnd"/>
      <w:r w:rsidRPr="00AB0037">
        <w:rPr>
          <w:rFonts w:ascii="Book Antiqua" w:hAnsi="Book Antiqua"/>
          <w:i/>
          <w:sz w:val="28"/>
          <w:szCs w:val="28"/>
        </w:rPr>
        <w:t>-</w:t>
      </w:r>
      <w:r w:rsidRPr="00AB0037">
        <w:rPr>
          <w:rFonts w:ascii="Book Antiqua" w:hAnsi="Book Antiqua"/>
          <w:sz w:val="28"/>
          <w:szCs w:val="28"/>
        </w:rPr>
        <w:t xml:space="preserve"> como señalan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10,40 (39), 7, y D. 50, 16, 203. </w:t>
      </w:r>
    </w:p>
    <w:p w14:paraId="03A16388"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importancia del lugar donde se poseen lo bienes se pone también de manifiesto, por ejemplo, a los efectos de designar los magistrados competentes para el nombramiento de tutores o curadores. </w:t>
      </w:r>
    </w:p>
    <w:p w14:paraId="6174024A"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Efectivamente, según establece un rescripto de Antonino Caracalla dirigido a Aristóbulo, fechado entre los años 214-215 d.C., serán competentes para el nombramiento los magistrados de la ciudad del origen o del lugar donde radiquen los bienes del menor, prevaleciendo estos criterios sobre el lugar donde los menores únicamente tienen su domicilio. En tal caso, se dispone que los menores sean restituidos a su patria y moren en el lugar donde tengan su patrimonio (</w:t>
      </w:r>
      <w:proofErr w:type="spellStart"/>
      <w:r w:rsidRPr="00AB0037">
        <w:rPr>
          <w:rFonts w:ascii="Book Antiqua" w:hAnsi="Book Antiqua"/>
          <w:sz w:val="28"/>
          <w:szCs w:val="28"/>
        </w:rPr>
        <w:t>CJ</w:t>
      </w:r>
      <w:proofErr w:type="spellEnd"/>
      <w:r w:rsidRPr="00AB0037">
        <w:rPr>
          <w:rFonts w:ascii="Book Antiqua" w:hAnsi="Book Antiqua"/>
          <w:sz w:val="28"/>
          <w:szCs w:val="28"/>
        </w:rPr>
        <w:t>. 5,32,1)</w:t>
      </w:r>
      <w:r w:rsidRPr="00AB0037">
        <w:rPr>
          <w:rStyle w:val="Refdenotaalpie"/>
          <w:rFonts w:ascii="Book Antiqua" w:hAnsi="Book Antiqua"/>
          <w:sz w:val="28"/>
          <w:szCs w:val="28"/>
        </w:rPr>
        <w:footnoteReference w:id="196"/>
      </w:r>
      <w:r w:rsidRPr="00AB0037">
        <w:rPr>
          <w:rFonts w:ascii="Book Antiqua" w:hAnsi="Book Antiqua"/>
          <w:sz w:val="28"/>
          <w:szCs w:val="28"/>
        </w:rPr>
        <w:t>.</w:t>
      </w:r>
    </w:p>
    <w:p w14:paraId="3A88BF54" w14:textId="77777777" w:rsidR="006E0F25" w:rsidRPr="00AB0037" w:rsidRDefault="006E0F25" w:rsidP="006E0F25">
      <w:pPr>
        <w:spacing w:line="360" w:lineRule="auto"/>
        <w:ind w:firstLine="708"/>
        <w:jc w:val="both"/>
        <w:rPr>
          <w:rFonts w:ascii="Book Antiqua" w:hAnsi="Book Antiqua"/>
          <w:i/>
          <w:sz w:val="28"/>
          <w:szCs w:val="28"/>
        </w:rPr>
      </w:pPr>
      <w:r w:rsidRPr="00AB0037">
        <w:rPr>
          <w:rFonts w:ascii="Book Antiqua" w:hAnsi="Book Antiqua"/>
          <w:sz w:val="28"/>
          <w:szCs w:val="28"/>
        </w:rPr>
        <w:lastRenderedPageBreak/>
        <w:t xml:space="preserve">La glosa a </w:t>
      </w:r>
      <w:proofErr w:type="spellStart"/>
      <w:r w:rsidRPr="00AB0037">
        <w:rPr>
          <w:rFonts w:ascii="Book Antiqua" w:hAnsi="Book Antiqua"/>
          <w:i/>
          <w:sz w:val="28"/>
          <w:szCs w:val="28"/>
        </w:rPr>
        <w:t>summam</w:t>
      </w:r>
      <w:proofErr w:type="spellEnd"/>
      <w:r w:rsidRPr="00AB0037">
        <w:rPr>
          <w:rStyle w:val="Refdenotaalpie"/>
          <w:rFonts w:ascii="Book Antiqua" w:hAnsi="Book Antiqua"/>
          <w:sz w:val="28"/>
          <w:szCs w:val="28"/>
        </w:rPr>
        <w:footnoteReference w:id="197"/>
      </w:r>
      <w:r w:rsidRPr="00AB0037">
        <w:rPr>
          <w:rFonts w:ascii="Book Antiqua" w:hAnsi="Book Antiqua"/>
          <w:i/>
          <w:sz w:val="28"/>
          <w:szCs w:val="28"/>
        </w:rPr>
        <w:t xml:space="preserve"> </w:t>
      </w:r>
      <w:r w:rsidRPr="00AB0037">
        <w:rPr>
          <w:rFonts w:ascii="Book Antiqua" w:hAnsi="Book Antiqua"/>
          <w:sz w:val="28"/>
          <w:szCs w:val="28"/>
        </w:rPr>
        <w:t xml:space="preserve">se encarga de precisar que “la mayor parte de la fortuna” implica que no tiene más en otro lugar, aunque son suficientes otros medios para constituir el domicilio, como la </w:t>
      </w:r>
      <w:proofErr w:type="spellStart"/>
      <w:r w:rsidRPr="00AB0037">
        <w:rPr>
          <w:rFonts w:ascii="Book Antiqua" w:hAnsi="Book Antiqua"/>
          <w:i/>
          <w:sz w:val="28"/>
          <w:szCs w:val="28"/>
        </w:rPr>
        <w:t>laris</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collocatio</w:t>
      </w:r>
      <w:proofErr w:type="spellEnd"/>
      <w:r w:rsidRPr="00AB0037">
        <w:rPr>
          <w:rFonts w:ascii="Book Antiqua" w:hAnsi="Book Antiqua"/>
          <w:sz w:val="28"/>
          <w:szCs w:val="28"/>
        </w:rPr>
        <w:t>.</w:t>
      </w:r>
      <w:r w:rsidRPr="00AB0037">
        <w:rPr>
          <w:rFonts w:ascii="Book Antiqua" w:hAnsi="Book Antiqua"/>
          <w:i/>
          <w:sz w:val="28"/>
          <w:szCs w:val="28"/>
        </w:rPr>
        <w:t xml:space="preserve"> </w:t>
      </w:r>
    </w:p>
    <w:p w14:paraId="2B20C951" w14:textId="77777777" w:rsidR="006E0F25" w:rsidRPr="00AB0037" w:rsidRDefault="006E0F25" w:rsidP="006E0F25">
      <w:pPr>
        <w:spacing w:line="360" w:lineRule="auto"/>
        <w:ind w:firstLine="708"/>
        <w:jc w:val="both"/>
        <w:rPr>
          <w:rStyle w:val="SubtleReference"/>
          <w:rFonts w:ascii="Book Antiqua" w:hAnsi="Book Antiqua"/>
          <w:sz w:val="28"/>
          <w:szCs w:val="28"/>
        </w:rPr>
      </w:pPr>
      <w:r w:rsidRPr="00AB0037">
        <w:rPr>
          <w:rFonts w:ascii="Book Antiqua" w:hAnsi="Book Antiqua"/>
          <w:sz w:val="28"/>
          <w:szCs w:val="28"/>
        </w:rPr>
        <w:t xml:space="preserve">Al comentar la constitución contenida en </w:t>
      </w:r>
      <w:proofErr w:type="spellStart"/>
      <w:r w:rsidRPr="00AB0037">
        <w:rPr>
          <w:rFonts w:ascii="Book Antiqua" w:hAnsi="Book Antiqua"/>
          <w:sz w:val="28"/>
          <w:szCs w:val="28"/>
        </w:rPr>
        <w:t>CJ</w:t>
      </w:r>
      <w:proofErr w:type="spellEnd"/>
      <w:r w:rsidRPr="00AB0037">
        <w:rPr>
          <w:rFonts w:ascii="Book Antiqua" w:hAnsi="Book Antiqua"/>
          <w:sz w:val="28"/>
          <w:szCs w:val="28"/>
        </w:rPr>
        <w:t>. 10,40 (39),7, Bartolo de Sassoferrato considera que, si se consigue probar que una persona tiene algo en una determinada ciudad, se le presume habitante –</w:t>
      </w:r>
      <w:proofErr w:type="spellStart"/>
      <w:r w:rsidRPr="00AB0037">
        <w:rPr>
          <w:rFonts w:ascii="Book Antiqua" w:hAnsi="Book Antiqua"/>
          <w:i/>
          <w:sz w:val="28"/>
          <w:szCs w:val="28"/>
        </w:rPr>
        <w:t>incola</w:t>
      </w:r>
      <w:proofErr w:type="spellEnd"/>
      <w:r w:rsidRPr="00AB0037">
        <w:rPr>
          <w:rFonts w:ascii="Book Antiqua" w:hAnsi="Book Antiqua"/>
          <w:sz w:val="28"/>
          <w:szCs w:val="28"/>
        </w:rPr>
        <w:t>- de la misma, salvo que esta pruebe que en otro lugar tiene más</w:t>
      </w:r>
      <w:r w:rsidRPr="00AB0037">
        <w:rPr>
          <w:rStyle w:val="Refdenotaalpie"/>
          <w:rFonts w:ascii="Book Antiqua" w:hAnsi="Book Antiqua"/>
          <w:sz w:val="28"/>
          <w:szCs w:val="28"/>
        </w:rPr>
        <w:footnoteReference w:id="198"/>
      </w:r>
      <w:r w:rsidRPr="00AB0037">
        <w:rPr>
          <w:rFonts w:ascii="Book Antiqua" w:hAnsi="Book Antiqua"/>
          <w:sz w:val="28"/>
          <w:szCs w:val="28"/>
        </w:rPr>
        <w:t>.</w:t>
      </w:r>
    </w:p>
    <w:p w14:paraId="23D7ED10" w14:textId="77777777" w:rsidR="006E0F25" w:rsidRPr="00AB0037" w:rsidRDefault="006E0F25" w:rsidP="006E0F25">
      <w:pPr>
        <w:spacing w:before="240" w:line="360" w:lineRule="auto"/>
        <w:ind w:firstLine="708"/>
        <w:jc w:val="both"/>
        <w:textAlignment w:val="baseline"/>
        <w:rPr>
          <w:rStyle w:val="Textoennegrita"/>
          <w:rFonts w:ascii="Book Antiqua" w:hAnsi="Book Antiqua"/>
          <w:b w:val="0"/>
          <w:sz w:val="28"/>
          <w:szCs w:val="28"/>
          <w:shd w:val="clear" w:color="auto" w:fill="FFFFFF"/>
        </w:rPr>
      </w:pPr>
      <w:r w:rsidRPr="00AB0037">
        <w:rPr>
          <w:rStyle w:val="Textoennegrita"/>
          <w:rFonts w:ascii="Book Antiqua" w:hAnsi="Book Antiqua"/>
          <w:b w:val="0"/>
          <w:sz w:val="28"/>
          <w:szCs w:val="28"/>
          <w:shd w:val="clear" w:color="auto" w:fill="FFFFFF"/>
        </w:rPr>
        <w:t xml:space="preserve">Al lugar en el que se poseen la mayor parte de los bienes como indicio presuntivo del domicilio se refiere también </w:t>
      </w:r>
      <w:proofErr w:type="spellStart"/>
      <w:r w:rsidRPr="00AB0037">
        <w:rPr>
          <w:rStyle w:val="Textoennegrita"/>
          <w:rFonts w:ascii="Book Antiqua" w:hAnsi="Book Antiqua"/>
          <w:b w:val="0"/>
          <w:sz w:val="28"/>
          <w:szCs w:val="28"/>
          <w:shd w:val="clear" w:color="auto" w:fill="FFFFFF"/>
        </w:rPr>
        <w:t>Zanger</w:t>
      </w:r>
      <w:proofErr w:type="spellEnd"/>
      <w:r w:rsidRPr="00AB0037">
        <w:rPr>
          <w:rStyle w:val="Textoennegrita"/>
          <w:rFonts w:ascii="Book Antiqua" w:hAnsi="Book Antiqua"/>
          <w:b w:val="0"/>
          <w:sz w:val="28"/>
          <w:szCs w:val="28"/>
          <w:shd w:val="clear" w:color="auto" w:fill="FFFFFF"/>
        </w:rPr>
        <w:t>, quien admite a estos efectos que la posesión se efectúe a través de un tercero</w:t>
      </w:r>
      <w:r w:rsidRPr="00AB0037">
        <w:rPr>
          <w:rStyle w:val="Refdenotaalpie"/>
          <w:rFonts w:ascii="Book Antiqua" w:hAnsi="Book Antiqua"/>
          <w:bCs/>
          <w:sz w:val="28"/>
          <w:szCs w:val="28"/>
          <w:shd w:val="clear" w:color="auto" w:fill="FFFFFF"/>
        </w:rPr>
        <w:footnoteReference w:id="199"/>
      </w:r>
      <w:r w:rsidRPr="00AB0037">
        <w:rPr>
          <w:rStyle w:val="Textoennegrita"/>
          <w:rFonts w:ascii="Book Antiqua" w:hAnsi="Book Antiqua"/>
          <w:b w:val="0"/>
          <w:sz w:val="28"/>
          <w:szCs w:val="28"/>
          <w:shd w:val="clear" w:color="auto" w:fill="FFFFFF"/>
        </w:rPr>
        <w:t>.</w:t>
      </w:r>
    </w:p>
    <w:p w14:paraId="2DAE40FA" w14:textId="77777777" w:rsidR="006E0F25" w:rsidRPr="00AB0037" w:rsidRDefault="006E0F25" w:rsidP="006E0F25">
      <w:pPr>
        <w:spacing w:before="240" w:line="360" w:lineRule="auto"/>
        <w:jc w:val="both"/>
        <w:textAlignment w:val="baseline"/>
        <w:rPr>
          <w:rStyle w:val="Textoennegrita"/>
          <w:rFonts w:ascii="Book Antiqua" w:hAnsi="Book Antiqua"/>
          <w:b w:val="0"/>
          <w:i/>
          <w:sz w:val="28"/>
          <w:szCs w:val="28"/>
          <w:shd w:val="clear" w:color="auto" w:fill="FFFFFF"/>
        </w:rPr>
      </w:pPr>
      <w:r w:rsidRPr="00AB0037">
        <w:rPr>
          <w:rFonts w:ascii="Book Antiqua" w:hAnsi="Book Antiqua"/>
          <w:sz w:val="28"/>
          <w:szCs w:val="28"/>
        </w:rPr>
        <w:t xml:space="preserve">e) </w:t>
      </w:r>
      <w:r w:rsidRPr="00AB0037">
        <w:rPr>
          <w:rFonts w:ascii="Book Antiqua" w:hAnsi="Book Antiqua"/>
          <w:i/>
          <w:sz w:val="28"/>
          <w:szCs w:val="28"/>
        </w:rPr>
        <w:t xml:space="preserve">Lugar del que uno se va por obligación y del que cuando se marcha se considera que está de viaje y al que siempre se regresa, </w:t>
      </w:r>
      <w:r w:rsidRPr="00AB0037">
        <w:rPr>
          <w:rFonts w:ascii="Book Antiqua" w:hAnsi="Book Antiqua"/>
          <w:sz w:val="28"/>
          <w:szCs w:val="28"/>
        </w:rPr>
        <w:t xml:space="preserve">tal y como se señala en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 40 (39) 7 </w:t>
      </w:r>
      <w:r w:rsidRPr="00AB0037">
        <w:rPr>
          <w:rFonts w:ascii="Book Antiqua" w:hAnsi="Book Antiqua"/>
          <w:i/>
          <w:sz w:val="28"/>
          <w:szCs w:val="28"/>
        </w:rPr>
        <w:t>in fine:</w:t>
      </w:r>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unde</w:t>
      </w:r>
      <w:proofErr w:type="spellEnd"/>
      <w:r w:rsidRPr="00AB0037">
        <w:rPr>
          <w:rStyle w:val="Textoennegrita"/>
          <w:rFonts w:ascii="Book Antiqua" w:hAnsi="Book Antiqua"/>
          <w:b w:val="0"/>
          <w:i/>
          <w:sz w:val="28"/>
          <w:szCs w:val="28"/>
          <w:shd w:val="clear" w:color="auto" w:fill="FFFFFF"/>
        </w:rPr>
        <w:t xml:space="preserve"> cum </w:t>
      </w:r>
      <w:proofErr w:type="spellStart"/>
      <w:r w:rsidRPr="00AB0037">
        <w:rPr>
          <w:rStyle w:val="Textoennegrita"/>
          <w:rFonts w:ascii="Book Antiqua" w:hAnsi="Book Antiqua"/>
          <w:b w:val="0"/>
          <w:i/>
          <w:sz w:val="28"/>
          <w:szCs w:val="28"/>
          <w:shd w:val="clear" w:color="auto" w:fill="FFFFFF"/>
        </w:rPr>
        <w:t>profectus</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est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peregrinari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videtur</w:t>
      </w:r>
      <w:proofErr w:type="spellEnd"/>
      <w:r w:rsidRPr="00AB0037">
        <w:rPr>
          <w:rStyle w:val="Textoennegrita"/>
          <w:rFonts w:ascii="Book Antiqua" w:hAnsi="Book Antiqua"/>
          <w:b w:val="0"/>
          <w:i/>
          <w:sz w:val="28"/>
          <w:szCs w:val="28"/>
          <w:shd w:val="clear" w:color="auto" w:fill="FFFFFF"/>
        </w:rPr>
        <w:t xml:space="preserve">, quo si </w:t>
      </w:r>
      <w:proofErr w:type="spellStart"/>
      <w:r w:rsidRPr="00AB0037">
        <w:rPr>
          <w:rStyle w:val="Textoennegrita"/>
          <w:rFonts w:ascii="Book Antiqua" w:hAnsi="Book Antiqua"/>
          <w:b w:val="0"/>
          <w:i/>
          <w:sz w:val="28"/>
          <w:szCs w:val="28"/>
          <w:shd w:val="clear" w:color="auto" w:fill="FFFFFF"/>
        </w:rPr>
        <w:t>rediit</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peregrinari</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iam</w:t>
      </w:r>
      <w:proofErr w:type="spellEnd"/>
      <w:r w:rsidRPr="00AB0037">
        <w:rPr>
          <w:rStyle w:val="Textoennegrita"/>
          <w:rFonts w:ascii="Book Antiqua" w:hAnsi="Book Antiqua"/>
          <w:b w:val="0"/>
          <w:i/>
          <w:sz w:val="28"/>
          <w:szCs w:val="28"/>
          <w:shd w:val="clear" w:color="auto" w:fill="FFFFFF"/>
        </w:rPr>
        <w:t xml:space="preserve"> </w:t>
      </w:r>
      <w:proofErr w:type="spellStart"/>
      <w:r w:rsidRPr="00AB0037">
        <w:rPr>
          <w:rStyle w:val="Textoennegrita"/>
          <w:rFonts w:ascii="Book Antiqua" w:hAnsi="Book Antiqua"/>
          <w:b w:val="0"/>
          <w:i/>
          <w:sz w:val="28"/>
          <w:szCs w:val="28"/>
          <w:shd w:val="clear" w:color="auto" w:fill="FFFFFF"/>
        </w:rPr>
        <w:t>destitit</w:t>
      </w:r>
      <w:proofErr w:type="spellEnd"/>
      <w:r w:rsidRPr="00AB0037">
        <w:rPr>
          <w:rStyle w:val="Textoennegrita"/>
          <w:rFonts w:ascii="Book Antiqua" w:hAnsi="Book Antiqua"/>
          <w:b w:val="0"/>
          <w:i/>
          <w:sz w:val="28"/>
          <w:szCs w:val="28"/>
          <w:shd w:val="clear" w:color="auto" w:fill="FFFFFF"/>
        </w:rPr>
        <w:t>.</w:t>
      </w:r>
    </w:p>
    <w:p w14:paraId="10FF7936" w14:textId="77777777" w:rsidR="006E0F25" w:rsidRPr="00AB0037" w:rsidRDefault="006E0F25" w:rsidP="006E0F25">
      <w:pPr>
        <w:spacing w:before="240" w:line="360" w:lineRule="auto"/>
        <w:jc w:val="both"/>
        <w:textAlignment w:val="baseline"/>
        <w:rPr>
          <w:rStyle w:val="Textoennegrita"/>
          <w:rFonts w:ascii="Book Antiqua" w:hAnsi="Book Antiqua"/>
          <w:b w:val="0"/>
          <w:sz w:val="28"/>
          <w:szCs w:val="28"/>
          <w:shd w:val="clear" w:color="auto" w:fill="FFFFFF"/>
        </w:rPr>
      </w:pPr>
      <w:r w:rsidRPr="00AB0037">
        <w:rPr>
          <w:rStyle w:val="Textoennegrita"/>
          <w:rFonts w:ascii="Book Antiqua" w:hAnsi="Book Antiqua"/>
          <w:b w:val="0"/>
          <w:sz w:val="28"/>
          <w:szCs w:val="28"/>
          <w:shd w:val="clear" w:color="auto" w:fill="FFFFFF"/>
        </w:rPr>
        <w:lastRenderedPageBreak/>
        <w:t xml:space="preserve"> </w:t>
      </w:r>
      <w:r w:rsidRPr="00AB0037">
        <w:rPr>
          <w:rStyle w:val="Textoennegrita"/>
          <w:rFonts w:ascii="Book Antiqua" w:hAnsi="Book Antiqua"/>
          <w:b w:val="0"/>
          <w:sz w:val="28"/>
          <w:szCs w:val="28"/>
          <w:shd w:val="clear" w:color="auto" w:fill="FFFFFF"/>
        </w:rPr>
        <w:tab/>
        <w:t xml:space="preserve">Los indicios que hasta ahora se han ido mencionando pueden servir como un criterio que facilite la determinación del lugar donde radicaba el domicilio y la residencia de una persona, tanto en el derecho romano como en el actual reglamento sucesorio europeo. </w:t>
      </w:r>
    </w:p>
    <w:p w14:paraId="33D9BD8C" w14:textId="77777777" w:rsidR="006E0F25" w:rsidRPr="00AB0037" w:rsidRDefault="006E0F25" w:rsidP="006E0F25">
      <w:pPr>
        <w:spacing w:before="240" w:line="360" w:lineRule="auto"/>
        <w:ind w:firstLine="708"/>
        <w:jc w:val="both"/>
        <w:textAlignment w:val="baseline"/>
        <w:rPr>
          <w:rStyle w:val="Textoennegrita"/>
          <w:rFonts w:ascii="Book Antiqua" w:hAnsi="Book Antiqua"/>
          <w:b w:val="0"/>
          <w:sz w:val="28"/>
          <w:szCs w:val="28"/>
          <w:shd w:val="clear" w:color="auto" w:fill="FFFFFF"/>
        </w:rPr>
      </w:pPr>
      <w:r w:rsidRPr="00AB0037">
        <w:rPr>
          <w:rStyle w:val="Textoennegrita"/>
          <w:rFonts w:ascii="Book Antiqua" w:hAnsi="Book Antiqua"/>
          <w:b w:val="0"/>
          <w:sz w:val="28"/>
          <w:szCs w:val="28"/>
          <w:shd w:val="clear" w:color="auto" w:fill="FFFFFF"/>
        </w:rPr>
        <w:t xml:space="preserve">Pero existen supuestos en los que esta determinación reviste una mayor dificultad. Esto sucede, por ejemplo, en los supuestos de domicilio doble o plural o de ausencia de domicilio, de residencia habitual disociada (familiar y laboral) o de </w:t>
      </w:r>
      <w:proofErr w:type="spellStart"/>
      <w:r w:rsidRPr="00AB0037">
        <w:rPr>
          <w:rStyle w:val="Textoennegrita"/>
          <w:rFonts w:ascii="Book Antiqua" w:hAnsi="Book Antiqua"/>
          <w:b w:val="0"/>
          <w:sz w:val="28"/>
          <w:szCs w:val="28"/>
          <w:shd w:val="clear" w:color="auto" w:fill="FFFFFF"/>
        </w:rPr>
        <w:t>de</w:t>
      </w:r>
      <w:proofErr w:type="spellEnd"/>
      <w:r w:rsidRPr="00AB0037">
        <w:rPr>
          <w:rStyle w:val="Textoennegrita"/>
          <w:rFonts w:ascii="Book Antiqua" w:hAnsi="Book Antiqua"/>
          <w:b w:val="0"/>
          <w:sz w:val="28"/>
          <w:szCs w:val="28"/>
          <w:shd w:val="clear" w:color="auto" w:fill="FFFFFF"/>
        </w:rPr>
        <w:t xml:space="preserve"> traslados efectuados sin propósito de permanencia. Asimismo, pueden plantearse dificultades mayores a la hora de precisar el lugar de residencia habitual de menores, discapacitados o presos, por ejemplo. </w:t>
      </w:r>
    </w:p>
    <w:p w14:paraId="43496ECA" w14:textId="77777777" w:rsidR="006E0F25" w:rsidRPr="00AB0037" w:rsidRDefault="006E0F25" w:rsidP="006E0F25">
      <w:pPr>
        <w:spacing w:before="240" w:line="360" w:lineRule="auto"/>
        <w:jc w:val="both"/>
        <w:textAlignment w:val="baseline"/>
        <w:rPr>
          <w:rStyle w:val="Textoennegrita"/>
          <w:rFonts w:ascii="Book Antiqua" w:hAnsi="Book Antiqua"/>
          <w:b w:val="0"/>
          <w:sz w:val="28"/>
          <w:szCs w:val="28"/>
          <w:shd w:val="clear" w:color="auto" w:fill="FFFFFF"/>
        </w:rPr>
      </w:pPr>
      <w:r w:rsidRPr="00AB0037">
        <w:rPr>
          <w:rStyle w:val="Textoennegrita"/>
          <w:rFonts w:ascii="Book Antiqua" w:hAnsi="Book Antiqua"/>
          <w:b w:val="0"/>
          <w:sz w:val="28"/>
          <w:szCs w:val="28"/>
          <w:shd w:val="clear" w:color="auto" w:fill="FFFFFF"/>
        </w:rPr>
        <w:tab/>
        <w:t xml:space="preserve">El estudio pormenorizado de estas cuestiones hace aconsejable un estudio independiente de la materia, por lo que no van a ser objeto de análisis en este trabajo, al exceder del propósito </w:t>
      </w:r>
      <w:proofErr w:type="gramStart"/>
      <w:r w:rsidRPr="00AB0037">
        <w:rPr>
          <w:rStyle w:val="Textoennegrita"/>
          <w:rFonts w:ascii="Book Antiqua" w:hAnsi="Book Antiqua"/>
          <w:b w:val="0"/>
          <w:sz w:val="28"/>
          <w:szCs w:val="28"/>
          <w:shd w:val="clear" w:color="auto" w:fill="FFFFFF"/>
        </w:rPr>
        <w:t>del mismo</w:t>
      </w:r>
      <w:proofErr w:type="gramEnd"/>
      <w:r w:rsidRPr="00AB0037">
        <w:rPr>
          <w:rStyle w:val="Textoennegrita"/>
          <w:rFonts w:ascii="Book Antiqua" w:hAnsi="Book Antiqua"/>
          <w:b w:val="0"/>
          <w:sz w:val="28"/>
          <w:szCs w:val="28"/>
          <w:shd w:val="clear" w:color="auto" w:fill="FFFFFF"/>
        </w:rPr>
        <w:t xml:space="preserve">. </w:t>
      </w:r>
    </w:p>
    <w:p w14:paraId="732C076F" w14:textId="77777777" w:rsidR="006E0F25" w:rsidRPr="00AB0037" w:rsidRDefault="006E0F25" w:rsidP="006E0F25">
      <w:pPr>
        <w:spacing w:before="240" w:line="360" w:lineRule="auto"/>
        <w:jc w:val="both"/>
        <w:textAlignment w:val="baseline"/>
        <w:rPr>
          <w:rFonts w:ascii="Book Antiqua" w:hAnsi="Book Antiqua"/>
          <w:b/>
          <w:i/>
          <w:sz w:val="28"/>
          <w:szCs w:val="28"/>
        </w:rPr>
      </w:pPr>
      <w:r w:rsidRPr="00AB0037">
        <w:rPr>
          <w:rFonts w:ascii="Book Antiqua" w:hAnsi="Book Antiqua"/>
          <w:b/>
          <w:i/>
          <w:sz w:val="28"/>
          <w:szCs w:val="28"/>
        </w:rPr>
        <w:t xml:space="preserve">3.2.2- El domicilio en la recepción </w:t>
      </w:r>
    </w:p>
    <w:p w14:paraId="7B26152C"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A lo largo del Derecho intermedio, se ha insistido aun con mayor intensidad en la necesaria concurrencia de ambos elementos en la delimitación del domicilio.  Esto sucede ya con los glosadores y comentaristas.</w:t>
      </w:r>
    </w:p>
    <w:p w14:paraId="7F072FE4"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 De este modo, mientras </w:t>
      </w:r>
      <w:proofErr w:type="spellStart"/>
      <w:r w:rsidRPr="00AB0037">
        <w:rPr>
          <w:rFonts w:ascii="Book Antiqua" w:hAnsi="Book Antiqua"/>
          <w:sz w:val="28"/>
          <w:szCs w:val="28"/>
        </w:rPr>
        <w:t>Azón</w:t>
      </w:r>
      <w:proofErr w:type="spellEnd"/>
      <w:r w:rsidRPr="00AB0037">
        <w:rPr>
          <w:rStyle w:val="Refdenotaalpie"/>
          <w:rFonts w:ascii="Book Antiqua" w:hAnsi="Book Antiqua"/>
          <w:sz w:val="28"/>
          <w:szCs w:val="28"/>
        </w:rPr>
        <w:footnoteReference w:id="200"/>
      </w:r>
      <w:r w:rsidRPr="00AB0037">
        <w:rPr>
          <w:rFonts w:ascii="Book Antiqua" w:hAnsi="Book Antiqua"/>
          <w:sz w:val="28"/>
          <w:szCs w:val="28"/>
        </w:rPr>
        <w:t xml:space="preserve"> se limita a dar una definición de domicilio parafraseando las fuentes romanas, como el lugar donde se constituye la suma de su fortuna y sus lares, donde se vuelve </w:t>
      </w:r>
      <w:r w:rsidRPr="00AB0037">
        <w:rPr>
          <w:rFonts w:ascii="Book Antiqua" w:hAnsi="Book Antiqua"/>
          <w:sz w:val="28"/>
          <w:szCs w:val="28"/>
        </w:rPr>
        <w:lastRenderedPageBreak/>
        <w:t xml:space="preserve">cuando se está de viaje, </w:t>
      </w:r>
      <w:proofErr w:type="spellStart"/>
      <w:r w:rsidRPr="00AB0037">
        <w:rPr>
          <w:rFonts w:ascii="Book Antiqua" w:hAnsi="Book Antiqua"/>
          <w:sz w:val="28"/>
          <w:szCs w:val="28"/>
        </w:rPr>
        <w:t>Accursio</w:t>
      </w:r>
      <w:proofErr w:type="spellEnd"/>
      <w:r w:rsidRPr="00AB0037">
        <w:rPr>
          <w:rFonts w:ascii="Book Antiqua" w:hAnsi="Book Antiqua"/>
          <w:sz w:val="28"/>
          <w:szCs w:val="28"/>
        </w:rPr>
        <w:t xml:space="preserve">, insiste claramente en el elemento intencional, al establecer la distinción entre el </w:t>
      </w:r>
      <w:proofErr w:type="spellStart"/>
      <w:r w:rsidRPr="00AB0037">
        <w:rPr>
          <w:rFonts w:ascii="Book Antiqua" w:hAnsi="Book Antiqua"/>
          <w:i/>
          <w:sz w:val="28"/>
          <w:szCs w:val="28"/>
        </w:rPr>
        <w:t>origo</w:t>
      </w:r>
      <w:proofErr w:type="spellEnd"/>
      <w:r w:rsidRPr="00AB0037">
        <w:rPr>
          <w:rFonts w:ascii="Book Antiqua" w:hAnsi="Book Antiqua"/>
          <w:sz w:val="28"/>
          <w:szCs w:val="28"/>
        </w:rPr>
        <w:t xml:space="preserve">, que nadie puede cambiar, y el domicilio, </w:t>
      </w:r>
      <w:r w:rsidRPr="00AB0037">
        <w:rPr>
          <w:rFonts w:ascii="Book Antiqua" w:hAnsi="Book Antiqua"/>
          <w:i/>
          <w:sz w:val="28"/>
          <w:szCs w:val="28"/>
        </w:rPr>
        <w:t>que por la voluntad se constituye y se retiene</w:t>
      </w:r>
      <w:r w:rsidRPr="00AB0037">
        <w:rPr>
          <w:rStyle w:val="Refdenotaalpie"/>
          <w:rFonts w:ascii="Book Antiqua" w:hAnsi="Book Antiqua"/>
          <w:sz w:val="28"/>
          <w:szCs w:val="28"/>
        </w:rPr>
        <w:footnoteReference w:id="201"/>
      </w:r>
      <w:r w:rsidRPr="00AB0037">
        <w:rPr>
          <w:rFonts w:ascii="Book Antiqua" w:hAnsi="Book Antiqua"/>
          <w:sz w:val="28"/>
          <w:szCs w:val="28"/>
        </w:rPr>
        <w:t xml:space="preserve">; y con los comentaristas, como Bartolo de </w:t>
      </w:r>
      <w:proofErr w:type="spellStart"/>
      <w:r w:rsidRPr="00AB0037">
        <w:rPr>
          <w:rFonts w:ascii="Book Antiqua" w:hAnsi="Book Antiqua"/>
          <w:sz w:val="28"/>
          <w:szCs w:val="28"/>
        </w:rPr>
        <w:t>Saxoferrato</w:t>
      </w:r>
      <w:proofErr w:type="spellEnd"/>
      <w:r w:rsidRPr="00AB0037">
        <w:rPr>
          <w:rStyle w:val="Refdenotaalpie"/>
          <w:rFonts w:ascii="Book Antiqua" w:hAnsi="Book Antiqua"/>
          <w:sz w:val="28"/>
          <w:szCs w:val="28"/>
        </w:rPr>
        <w:footnoteReference w:id="202"/>
      </w:r>
      <w:r w:rsidRPr="00AB0037">
        <w:rPr>
          <w:rFonts w:ascii="Book Antiqua" w:hAnsi="Book Antiqua"/>
          <w:sz w:val="28"/>
          <w:szCs w:val="28"/>
        </w:rPr>
        <w:t xml:space="preserve"> y Baldo de </w:t>
      </w:r>
      <w:proofErr w:type="spellStart"/>
      <w:r w:rsidRPr="00AB0037">
        <w:rPr>
          <w:rFonts w:ascii="Book Antiqua" w:hAnsi="Book Antiqua"/>
          <w:sz w:val="28"/>
          <w:szCs w:val="28"/>
        </w:rPr>
        <w:t>Ubaldis</w:t>
      </w:r>
      <w:proofErr w:type="spellEnd"/>
      <w:r w:rsidRPr="00AB0037">
        <w:rPr>
          <w:rStyle w:val="Refdenotaalpie"/>
          <w:rFonts w:ascii="Book Antiqua" w:hAnsi="Book Antiqua"/>
          <w:sz w:val="28"/>
          <w:szCs w:val="28"/>
        </w:rPr>
        <w:footnoteReference w:id="203"/>
      </w:r>
      <w:r w:rsidRPr="00AB0037">
        <w:rPr>
          <w:rFonts w:ascii="Book Antiqua" w:hAnsi="Book Antiqua"/>
          <w:sz w:val="28"/>
          <w:szCs w:val="28"/>
        </w:rPr>
        <w:t>.</w:t>
      </w:r>
    </w:p>
    <w:p w14:paraId="51C54838"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Continúan en esta línea de pensamiento los humanistas, como </w:t>
      </w:r>
      <w:proofErr w:type="spellStart"/>
      <w:r w:rsidRPr="00AB0037">
        <w:rPr>
          <w:rFonts w:ascii="Book Antiqua" w:hAnsi="Book Antiqua"/>
          <w:sz w:val="28"/>
          <w:szCs w:val="28"/>
        </w:rPr>
        <w:t>Alciato</w:t>
      </w:r>
      <w:proofErr w:type="spellEnd"/>
      <w:r w:rsidRPr="00AB0037">
        <w:rPr>
          <w:rStyle w:val="Refdenotaalpie"/>
          <w:rFonts w:ascii="Book Antiqua" w:hAnsi="Book Antiqua"/>
          <w:sz w:val="28"/>
          <w:szCs w:val="28"/>
        </w:rPr>
        <w:footnoteReference w:id="204"/>
      </w:r>
      <w:r w:rsidRPr="00AB0037">
        <w:rPr>
          <w:rFonts w:ascii="Book Antiqua" w:hAnsi="Book Antiqua"/>
          <w:sz w:val="28"/>
          <w:szCs w:val="28"/>
        </w:rPr>
        <w:t xml:space="preserve">, o </w:t>
      </w:r>
      <w:proofErr w:type="spellStart"/>
      <w:r w:rsidRPr="00AB0037">
        <w:rPr>
          <w:rFonts w:ascii="Book Antiqua" w:hAnsi="Book Antiqua"/>
          <w:sz w:val="28"/>
          <w:szCs w:val="28"/>
        </w:rPr>
        <w:t>Donello</w:t>
      </w:r>
      <w:proofErr w:type="spellEnd"/>
      <w:r w:rsidRPr="00AB0037">
        <w:rPr>
          <w:rStyle w:val="Refdenotaalpie"/>
          <w:rFonts w:ascii="Book Antiqua" w:hAnsi="Book Antiqua"/>
          <w:sz w:val="28"/>
          <w:szCs w:val="28"/>
        </w:rPr>
        <w:footnoteReference w:id="205"/>
      </w:r>
      <w:r w:rsidRPr="00AB0037">
        <w:rPr>
          <w:rFonts w:ascii="Book Antiqua" w:hAnsi="Book Antiqua"/>
          <w:sz w:val="28"/>
          <w:szCs w:val="28"/>
        </w:rPr>
        <w:t xml:space="preserve">, que insiste en la necesidad conjunta de </w:t>
      </w:r>
      <w:proofErr w:type="spellStart"/>
      <w:r w:rsidRPr="00AB0037">
        <w:rPr>
          <w:rFonts w:ascii="Book Antiqua" w:hAnsi="Book Antiqua"/>
          <w:i/>
          <w:sz w:val="28"/>
          <w:szCs w:val="28"/>
        </w:rPr>
        <w:lastRenderedPageBreak/>
        <w:t>habitatio</w:t>
      </w:r>
      <w:proofErr w:type="spellEnd"/>
      <w:r w:rsidRPr="00AB0037">
        <w:rPr>
          <w:rFonts w:ascii="Book Antiqua" w:hAnsi="Book Antiqua"/>
          <w:sz w:val="28"/>
          <w:szCs w:val="28"/>
        </w:rPr>
        <w:t xml:space="preserve"> y </w:t>
      </w:r>
      <w:r w:rsidRPr="00AB0037">
        <w:rPr>
          <w:rFonts w:ascii="Book Antiqua" w:hAnsi="Book Antiqua"/>
          <w:i/>
          <w:sz w:val="28"/>
          <w:szCs w:val="28"/>
        </w:rPr>
        <w:t>animus</w:t>
      </w:r>
      <w:r w:rsidRPr="00AB0037">
        <w:rPr>
          <w:rFonts w:ascii="Book Antiqua" w:hAnsi="Book Antiqua"/>
          <w:sz w:val="28"/>
          <w:szCs w:val="28"/>
        </w:rPr>
        <w:t xml:space="preserve"> de establecerse en un lugar de manera permanente, poniendo como ejemplos de residencia temporal, además del supuesto clásico de los estudiantes, el de quienes se trasladan a un lugar </w:t>
      </w:r>
      <w:proofErr w:type="spellStart"/>
      <w:r w:rsidRPr="00AB0037">
        <w:rPr>
          <w:rFonts w:ascii="Book Antiqua" w:hAnsi="Book Antiqua"/>
          <w:i/>
          <w:sz w:val="28"/>
          <w:szCs w:val="28"/>
        </w:rPr>
        <w:t>legationis</w:t>
      </w:r>
      <w:proofErr w:type="spellEnd"/>
      <w:r w:rsidRPr="00AB0037">
        <w:rPr>
          <w:rFonts w:ascii="Book Antiqua" w:hAnsi="Book Antiqua"/>
          <w:i/>
          <w:sz w:val="28"/>
          <w:szCs w:val="28"/>
        </w:rPr>
        <w:t xml:space="preserve"> causa </w:t>
      </w:r>
      <w:r w:rsidRPr="00AB0037">
        <w:rPr>
          <w:rFonts w:ascii="Book Antiqua" w:hAnsi="Book Antiqua"/>
          <w:sz w:val="28"/>
          <w:szCs w:val="28"/>
        </w:rPr>
        <w:t xml:space="preserve">y alquilan una casa o el de los que viajan </w:t>
      </w:r>
      <w:proofErr w:type="spellStart"/>
      <w:r w:rsidRPr="00AB0037">
        <w:rPr>
          <w:rFonts w:ascii="Book Antiqua" w:hAnsi="Book Antiqua"/>
          <w:i/>
          <w:sz w:val="28"/>
          <w:szCs w:val="28"/>
        </w:rPr>
        <w:t>negotiandi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aut</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mercaturae</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discendae</w:t>
      </w:r>
      <w:proofErr w:type="spellEnd"/>
      <w:r w:rsidRPr="00AB0037">
        <w:rPr>
          <w:rFonts w:ascii="Book Antiqua" w:hAnsi="Book Antiqua"/>
          <w:i/>
          <w:sz w:val="28"/>
          <w:szCs w:val="28"/>
        </w:rPr>
        <w:t xml:space="preserve"> causa</w:t>
      </w:r>
      <w:r w:rsidRPr="00AB0037">
        <w:rPr>
          <w:rStyle w:val="Refdenotaalpie"/>
          <w:rFonts w:ascii="Book Antiqua" w:hAnsi="Book Antiqua"/>
          <w:sz w:val="28"/>
          <w:szCs w:val="28"/>
        </w:rPr>
        <w:footnoteReference w:id="206"/>
      </w:r>
      <w:r w:rsidRPr="00AB0037">
        <w:rPr>
          <w:rFonts w:ascii="Book Antiqua" w:hAnsi="Book Antiqua"/>
          <w:sz w:val="28"/>
          <w:szCs w:val="28"/>
        </w:rPr>
        <w:t xml:space="preserve">. </w:t>
      </w:r>
    </w:p>
    <w:p w14:paraId="18707911"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La necesidad de ambos elementos también está presente en su discípulo </w:t>
      </w:r>
      <w:proofErr w:type="spellStart"/>
      <w:r w:rsidRPr="00AB0037">
        <w:rPr>
          <w:rFonts w:ascii="Book Antiqua" w:hAnsi="Book Antiqua"/>
          <w:sz w:val="28"/>
          <w:szCs w:val="28"/>
        </w:rPr>
        <w:t>Zanger</w:t>
      </w:r>
      <w:proofErr w:type="spellEnd"/>
      <w:r w:rsidRPr="00AB0037">
        <w:rPr>
          <w:rStyle w:val="Refdenotaalpie"/>
          <w:rFonts w:ascii="Book Antiqua" w:hAnsi="Book Antiqua"/>
          <w:sz w:val="28"/>
          <w:szCs w:val="28"/>
        </w:rPr>
        <w:footnoteReference w:id="207"/>
      </w:r>
      <w:r w:rsidRPr="00AB0037">
        <w:rPr>
          <w:rFonts w:ascii="Book Antiqua" w:hAnsi="Book Antiqua"/>
          <w:sz w:val="28"/>
          <w:szCs w:val="28"/>
        </w:rPr>
        <w:t xml:space="preserve">, en </w:t>
      </w:r>
      <w:proofErr w:type="spellStart"/>
      <w:r w:rsidRPr="00AB0037">
        <w:rPr>
          <w:rFonts w:ascii="Book Antiqua" w:hAnsi="Book Antiqua"/>
          <w:sz w:val="28"/>
          <w:szCs w:val="28"/>
        </w:rPr>
        <w:t>Lauterbach</w:t>
      </w:r>
      <w:proofErr w:type="spellEnd"/>
      <w:r w:rsidRPr="00AB0037">
        <w:rPr>
          <w:rStyle w:val="Refdenotaalpie"/>
          <w:rFonts w:ascii="Book Antiqua" w:hAnsi="Book Antiqua"/>
          <w:sz w:val="28"/>
          <w:szCs w:val="28"/>
        </w:rPr>
        <w:footnoteReference w:id="208"/>
      </w:r>
      <w:r w:rsidRPr="00AB0037">
        <w:rPr>
          <w:rFonts w:ascii="Book Antiqua" w:hAnsi="Book Antiqua"/>
          <w:sz w:val="28"/>
          <w:szCs w:val="28"/>
        </w:rPr>
        <w:t xml:space="preserve">, </w:t>
      </w:r>
      <w:proofErr w:type="spellStart"/>
      <w:r w:rsidRPr="00AB0037">
        <w:rPr>
          <w:rFonts w:ascii="Book Antiqua" w:hAnsi="Book Antiqua"/>
          <w:sz w:val="28"/>
          <w:szCs w:val="28"/>
        </w:rPr>
        <w:t>Heinecio</w:t>
      </w:r>
      <w:proofErr w:type="spellEnd"/>
      <w:r w:rsidRPr="00AB0037">
        <w:rPr>
          <w:rStyle w:val="Refdenotaalpie"/>
          <w:rFonts w:ascii="Book Antiqua" w:hAnsi="Book Antiqua"/>
          <w:sz w:val="28"/>
          <w:szCs w:val="28"/>
        </w:rPr>
        <w:footnoteReference w:id="209"/>
      </w:r>
      <w:r w:rsidRPr="00AB0037">
        <w:rPr>
          <w:rFonts w:ascii="Book Antiqua" w:hAnsi="Book Antiqua"/>
          <w:sz w:val="28"/>
          <w:szCs w:val="28"/>
        </w:rPr>
        <w:t xml:space="preserve"> y </w:t>
      </w:r>
      <w:proofErr w:type="spellStart"/>
      <w:r w:rsidRPr="00AB0037">
        <w:rPr>
          <w:rFonts w:ascii="Book Antiqua" w:hAnsi="Book Antiqua"/>
          <w:sz w:val="28"/>
          <w:szCs w:val="28"/>
        </w:rPr>
        <w:t>Thomasius</w:t>
      </w:r>
      <w:proofErr w:type="spellEnd"/>
      <w:r w:rsidRPr="00AB0037">
        <w:rPr>
          <w:rStyle w:val="Refdenotaalpie"/>
          <w:rFonts w:ascii="Book Antiqua" w:hAnsi="Book Antiqua"/>
          <w:sz w:val="28"/>
          <w:szCs w:val="28"/>
        </w:rPr>
        <w:footnoteReference w:id="210"/>
      </w:r>
      <w:r w:rsidRPr="00AB0037">
        <w:rPr>
          <w:rFonts w:ascii="Book Antiqua" w:hAnsi="Book Antiqua"/>
          <w:sz w:val="28"/>
          <w:szCs w:val="28"/>
        </w:rPr>
        <w:t>.</w:t>
      </w:r>
    </w:p>
    <w:p w14:paraId="2DE14A28"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proofErr w:type="spellStart"/>
      <w:r w:rsidRPr="00AB0037">
        <w:rPr>
          <w:rFonts w:ascii="Book Antiqua" w:hAnsi="Book Antiqua"/>
          <w:sz w:val="28"/>
          <w:szCs w:val="28"/>
        </w:rPr>
        <w:lastRenderedPageBreak/>
        <w:t>Voet</w:t>
      </w:r>
      <w:proofErr w:type="spellEnd"/>
      <w:r w:rsidRPr="00AB0037">
        <w:rPr>
          <w:rFonts w:ascii="Book Antiqua" w:hAnsi="Book Antiqua"/>
          <w:sz w:val="28"/>
          <w:szCs w:val="28"/>
        </w:rPr>
        <w:t xml:space="preserve"> distingue entre domicilio propio y menos propio, entendido este último como aquél en el que falta el propósito de vivir perpetuamente, como el domicilio elegido por razón del litigio, el del relegado, o el militar</w:t>
      </w:r>
      <w:r w:rsidRPr="00AB0037">
        <w:rPr>
          <w:rStyle w:val="Refdenotaalpie"/>
          <w:rFonts w:ascii="Book Antiqua" w:hAnsi="Book Antiqua"/>
          <w:sz w:val="28"/>
          <w:szCs w:val="28"/>
        </w:rPr>
        <w:footnoteReference w:id="211"/>
      </w:r>
      <w:r w:rsidRPr="00AB0037">
        <w:rPr>
          <w:rFonts w:ascii="Book Antiqua" w:hAnsi="Book Antiqua"/>
          <w:sz w:val="28"/>
          <w:szCs w:val="28"/>
        </w:rPr>
        <w:t xml:space="preserve">. Este autor menciona una serie de “conjeturas probables” interesantes para la prueba del domicilio, que a su juicio se podrán aplicar cuando no consta de manera clara dónde se ha constituido el domicilio ni consta el ánimo de abandonar un determinado lugar:  </w:t>
      </w:r>
    </w:p>
    <w:p w14:paraId="36E6B739"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t xml:space="preserve">a) se presume que se continúa en el domicilio de origen o domicilio paterno. </w:t>
      </w:r>
    </w:p>
    <w:p w14:paraId="4C0FE59D"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sz w:val="28"/>
          <w:szCs w:val="28"/>
        </w:rPr>
        <w:t>b) se presume el domicilio donde se tiene la mayor parte de la fortuna</w:t>
      </w:r>
    </w:p>
    <w:p w14:paraId="18E8A50F" w14:textId="77777777" w:rsidR="006E0F25" w:rsidRPr="00AB0037" w:rsidRDefault="006E0F25" w:rsidP="006E0F25">
      <w:pPr>
        <w:spacing w:line="360" w:lineRule="auto"/>
        <w:ind w:left="708"/>
        <w:jc w:val="both"/>
        <w:textAlignment w:val="baseline"/>
        <w:rPr>
          <w:rFonts w:ascii="Book Antiqua" w:hAnsi="Book Antiqua"/>
          <w:sz w:val="28"/>
          <w:szCs w:val="28"/>
        </w:rPr>
      </w:pPr>
      <w:r w:rsidRPr="00AB0037">
        <w:rPr>
          <w:rFonts w:ascii="Book Antiqua" w:hAnsi="Book Antiqua"/>
          <w:sz w:val="28"/>
          <w:szCs w:val="28"/>
        </w:rPr>
        <w:t>c) si habiéndose vendido los bienes que se tenían en otra parte, se reúne en otra ciudad con la familia, volviendo allí asiduamente</w:t>
      </w:r>
      <w:r w:rsidRPr="00AB0037">
        <w:rPr>
          <w:rStyle w:val="Refdenotaalpie"/>
          <w:rFonts w:ascii="Book Antiqua" w:hAnsi="Book Antiqua"/>
          <w:sz w:val="28"/>
          <w:szCs w:val="28"/>
        </w:rPr>
        <w:footnoteReference w:id="212"/>
      </w:r>
      <w:r w:rsidRPr="00AB0037">
        <w:rPr>
          <w:rFonts w:ascii="Book Antiqua" w:hAnsi="Book Antiqua"/>
          <w:sz w:val="28"/>
          <w:szCs w:val="28"/>
        </w:rPr>
        <w:t>.</w:t>
      </w:r>
    </w:p>
    <w:p w14:paraId="3010EEF1"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 xml:space="preserve">La doctrina francesa anterior al </w:t>
      </w:r>
      <w:proofErr w:type="spellStart"/>
      <w:r w:rsidRPr="00AB0037">
        <w:rPr>
          <w:rFonts w:ascii="Book Antiqua" w:hAnsi="Book Antiqua"/>
          <w:i/>
          <w:sz w:val="28"/>
          <w:szCs w:val="28"/>
        </w:rPr>
        <w:t>Code</w:t>
      </w:r>
      <w:proofErr w:type="spellEnd"/>
      <w:r w:rsidRPr="00AB0037">
        <w:rPr>
          <w:rFonts w:ascii="Book Antiqua" w:hAnsi="Book Antiqua"/>
          <w:i/>
          <w:sz w:val="28"/>
          <w:szCs w:val="28"/>
        </w:rPr>
        <w:t xml:space="preserve"> civil</w:t>
      </w:r>
      <w:r w:rsidRPr="00AB0037">
        <w:rPr>
          <w:rFonts w:ascii="Book Antiqua" w:hAnsi="Book Antiqua"/>
          <w:sz w:val="28"/>
          <w:szCs w:val="28"/>
        </w:rPr>
        <w:t>, como Pothier</w:t>
      </w:r>
      <w:r w:rsidRPr="00AB0037">
        <w:rPr>
          <w:rStyle w:val="Refdenotaalpie"/>
          <w:rFonts w:ascii="Book Antiqua" w:hAnsi="Book Antiqua"/>
          <w:sz w:val="28"/>
          <w:szCs w:val="28"/>
        </w:rPr>
        <w:footnoteReference w:id="213"/>
      </w:r>
      <w:r w:rsidRPr="00AB0037">
        <w:rPr>
          <w:rFonts w:ascii="Book Antiqua" w:hAnsi="Book Antiqua"/>
          <w:sz w:val="28"/>
          <w:szCs w:val="28"/>
        </w:rPr>
        <w:t xml:space="preserve"> o </w:t>
      </w:r>
      <w:proofErr w:type="spellStart"/>
      <w:r w:rsidRPr="00AB0037">
        <w:rPr>
          <w:rFonts w:ascii="Book Antiqua" w:hAnsi="Book Antiqua"/>
          <w:sz w:val="28"/>
          <w:szCs w:val="28"/>
        </w:rPr>
        <w:t>Argou</w:t>
      </w:r>
      <w:proofErr w:type="spellEnd"/>
      <w:r w:rsidRPr="00AB0037">
        <w:rPr>
          <w:rStyle w:val="Refdenotaalpie"/>
          <w:rFonts w:ascii="Book Antiqua" w:hAnsi="Book Antiqua"/>
          <w:sz w:val="28"/>
          <w:szCs w:val="28"/>
        </w:rPr>
        <w:footnoteReference w:id="214"/>
      </w:r>
      <w:r w:rsidRPr="00AB0037">
        <w:rPr>
          <w:rFonts w:ascii="Book Antiqua" w:hAnsi="Book Antiqua"/>
          <w:sz w:val="28"/>
          <w:szCs w:val="28"/>
        </w:rPr>
        <w:t xml:space="preserve">,  insisten en </w:t>
      </w:r>
      <w:proofErr w:type="gramStart"/>
      <w:r w:rsidRPr="00AB0037">
        <w:rPr>
          <w:rFonts w:ascii="Book Antiqua" w:hAnsi="Book Antiqua"/>
          <w:sz w:val="28"/>
          <w:szCs w:val="28"/>
        </w:rPr>
        <w:t>que</w:t>
      </w:r>
      <w:proofErr w:type="gramEnd"/>
      <w:r w:rsidRPr="00AB0037">
        <w:rPr>
          <w:rFonts w:ascii="Book Antiqua" w:hAnsi="Book Antiqua"/>
          <w:sz w:val="28"/>
          <w:szCs w:val="28"/>
        </w:rPr>
        <w:t xml:space="preserve"> una vez establecido el domicilio en un lugar, puede retenerse </w:t>
      </w:r>
      <w:r w:rsidRPr="00AB0037">
        <w:rPr>
          <w:rFonts w:ascii="Book Antiqua" w:hAnsi="Book Antiqua"/>
          <w:i/>
          <w:sz w:val="28"/>
          <w:szCs w:val="28"/>
        </w:rPr>
        <w:t>animo solo</w:t>
      </w:r>
      <w:r w:rsidRPr="00AB0037">
        <w:rPr>
          <w:rFonts w:ascii="Book Antiqua" w:hAnsi="Book Antiqua"/>
          <w:sz w:val="28"/>
          <w:szCs w:val="28"/>
        </w:rPr>
        <w:t>. Para este último resulta incluso más importante la voluntad que el hecho objetivo de la residencia, lo que supone como consecuencia que quienes no son dueños de su voluntad, como las mujeres casadas o los menores, no pueden elegir domicilio</w:t>
      </w:r>
      <w:r w:rsidRPr="00AB0037">
        <w:rPr>
          <w:rStyle w:val="Refdenotaalpie"/>
          <w:rFonts w:ascii="Book Antiqua" w:hAnsi="Book Antiqua"/>
          <w:sz w:val="28"/>
          <w:szCs w:val="28"/>
        </w:rPr>
        <w:footnoteReference w:id="215"/>
      </w:r>
      <w:r w:rsidRPr="00AB0037">
        <w:rPr>
          <w:rFonts w:ascii="Book Antiqua" w:hAnsi="Book Antiqua"/>
          <w:sz w:val="28"/>
          <w:szCs w:val="28"/>
        </w:rPr>
        <w:t xml:space="preserve">. </w:t>
      </w:r>
    </w:p>
    <w:p w14:paraId="14AB59C3"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Quizá la única excepción sea </w:t>
      </w:r>
      <w:proofErr w:type="spellStart"/>
      <w:r w:rsidRPr="00AB0037">
        <w:rPr>
          <w:rFonts w:ascii="Book Antiqua" w:hAnsi="Book Antiqua"/>
          <w:sz w:val="28"/>
          <w:szCs w:val="28"/>
        </w:rPr>
        <w:t>Domat</w:t>
      </w:r>
      <w:proofErr w:type="spellEnd"/>
      <w:r w:rsidRPr="00AB0037">
        <w:rPr>
          <w:rFonts w:ascii="Book Antiqua" w:hAnsi="Book Antiqua"/>
          <w:sz w:val="28"/>
          <w:szCs w:val="28"/>
        </w:rPr>
        <w:t xml:space="preserve">, que define el domicilio simplemente como el lugar de la residencia habitual, sin hacer alusión al elemento subjetivo. </w:t>
      </w:r>
    </w:p>
    <w:p w14:paraId="0C9F48E3"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La exigencia de estos dos elementos está presente también tanto en la Escuela Histórica con Savigny</w:t>
      </w:r>
      <w:r w:rsidRPr="00AB0037">
        <w:rPr>
          <w:rStyle w:val="Refdenotaalpie"/>
          <w:rFonts w:ascii="Book Antiqua" w:hAnsi="Book Antiqua"/>
          <w:sz w:val="28"/>
          <w:szCs w:val="28"/>
        </w:rPr>
        <w:footnoteReference w:id="216"/>
      </w:r>
      <w:r w:rsidRPr="00AB0037">
        <w:rPr>
          <w:rFonts w:ascii="Book Antiqua" w:hAnsi="Book Antiqua"/>
          <w:sz w:val="28"/>
          <w:szCs w:val="28"/>
        </w:rPr>
        <w:t xml:space="preserve"> como en la </w:t>
      </w:r>
      <w:proofErr w:type="spellStart"/>
      <w:r w:rsidRPr="00AB0037">
        <w:rPr>
          <w:rFonts w:ascii="Book Antiqua" w:hAnsi="Book Antiqua"/>
          <w:sz w:val="28"/>
          <w:szCs w:val="28"/>
        </w:rPr>
        <w:t>Pandectística</w:t>
      </w:r>
      <w:proofErr w:type="spellEnd"/>
      <w:r w:rsidRPr="00AB0037">
        <w:rPr>
          <w:rFonts w:ascii="Book Antiqua" w:hAnsi="Book Antiqua"/>
          <w:sz w:val="28"/>
          <w:szCs w:val="28"/>
        </w:rPr>
        <w:t xml:space="preserve">: </w:t>
      </w:r>
      <w:proofErr w:type="spellStart"/>
      <w:r w:rsidRPr="00AB0037">
        <w:rPr>
          <w:rFonts w:ascii="Book Antiqua" w:hAnsi="Book Antiqua"/>
          <w:sz w:val="28"/>
          <w:szCs w:val="28"/>
        </w:rPr>
        <w:t>Glück</w:t>
      </w:r>
      <w:proofErr w:type="spellEnd"/>
      <w:r w:rsidRPr="00AB0037">
        <w:rPr>
          <w:rStyle w:val="Refdenotaalpie"/>
          <w:rFonts w:ascii="Book Antiqua" w:hAnsi="Book Antiqua"/>
          <w:sz w:val="28"/>
          <w:szCs w:val="28"/>
        </w:rPr>
        <w:footnoteReference w:id="217"/>
      </w:r>
      <w:r w:rsidRPr="00AB0037">
        <w:rPr>
          <w:rFonts w:ascii="Book Antiqua" w:hAnsi="Book Antiqua"/>
          <w:sz w:val="28"/>
          <w:szCs w:val="28"/>
        </w:rPr>
        <w:t xml:space="preserve">, </w:t>
      </w:r>
      <w:proofErr w:type="spellStart"/>
      <w:r w:rsidRPr="00AB0037">
        <w:rPr>
          <w:rFonts w:ascii="Book Antiqua" w:hAnsi="Book Antiqua"/>
          <w:sz w:val="28"/>
          <w:szCs w:val="28"/>
        </w:rPr>
        <w:t>Puchta</w:t>
      </w:r>
      <w:proofErr w:type="spellEnd"/>
      <w:r w:rsidRPr="00AB0037">
        <w:rPr>
          <w:rStyle w:val="Refdenotaalpie"/>
          <w:rFonts w:ascii="Book Antiqua" w:hAnsi="Book Antiqua"/>
          <w:sz w:val="28"/>
          <w:szCs w:val="28"/>
        </w:rPr>
        <w:footnoteReference w:id="218"/>
      </w:r>
      <w:r w:rsidRPr="00AB0037">
        <w:rPr>
          <w:rFonts w:ascii="Book Antiqua" w:hAnsi="Book Antiqua"/>
          <w:sz w:val="28"/>
          <w:szCs w:val="28"/>
        </w:rPr>
        <w:t xml:space="preserve">, </w:t>
      </w:r>
      <w:proofErr w:type="spellStart"/>
      <w:r w:rsidRPr="00AB0037">
        <w:rPr>
          <w:rFonts w:ascii="Book Antiqua" w:hAnsi="Book Antiqua"/>
          <w:sz w:val="28"/>
          <w:szCs w:val="28"/>
        </w:rPr>
        <w:t>Dernburg</w:t>
      </w:r>
      <w:proofErr w:type="spellEnd"/>
      <w:r w:rsidRPr="00AB0037">
        <w:rPr>
          <w:rStyle w:val="Refdenotaalpie"/>
          <w:rFonts w:ascii="Book Antiqua" w:hAnsi="Book Antiqua"/>
          <w:sz w:val="28"/>
          <w:szCs w:val="28"/>
        </w:rPr>
        <w:footnoteReference w:id="219"/>
      </w:r>
      <w:r w:rsidRPr="00AB0037">
        <w:rPr>
          <w:rFonts w:ascii="Book Antiqua" w:hAnsi="Book Antiqua"/>
          <w:sz w:val="28"/>
          <w:szCs w:val="28"/>
        </w:rPr>
        <w:t xml:space="preserve">, </w:t>
      </w:r>
      <w:proofErr w:type="spellStart"/>
      <w:r w:rsidRPr="00AB0037">
        <w:rPr>
          <w:rFonts w:ascii="Book Antiqua" w:hAnsi="Book Antiqua"/>
          <w:sz w:val="28"/>
          <w:szCs w:val="28"/>
        </w:rPr>
        <w:t>Windscheid</w:t>
      </w:r>
      <w:proofErr w:type="spellEnd"/>
      <w:r w:rsidRPr="00AB0037">
        <w:rPr>
          <w:rStyle w:val="Refdenotaalpie"/>
          <w:rFonts w:ascii="Book Antiqua" w:hAnsi="Book Antiqua"/>
          <w:sz w:val="28"/>
          <w:szCs w:val="28"/>
        </w:rPr>
        <w:footnoteReference w:id="220"/>
      </w:r>
      <w:r w:rsidRPr="00AB0037">
        <w:rPr>
          <w:rFonts w:ascii="Book Antiqua" w:hAnsi="Book Antiqua"/>
          <w:sz w:val="28"/>
          <w:szCs w:val="28"/>
        </w:rPr>
        <w:t xml:space="preserve"> y </w:t>
      </w:r>
      <w:proofErr w:type="spellStart"/>
      <w:r w:rsidRPr="00AB0037">
        <w:rPr>
          <w:rFonts w:ascii="Book Antiqua" w:hAnsi="Book Antiqua"/>
          <w:sz w:val="28"/>
          <w:szCs w:val="28"/>
        </w:rPr>
        <w:t>Arndts</w:t>
      </w:r>
      <w:proofErr w:type="spellEnd"/>
      <w:r w:rsidRPr="00AB0037">
        <w:rPr>
          <w:rStyle w:val="Refdenotaalpie"/>
          <w:rFonts w:ascii="Book Antiqua" w:hAnsi="Book Antiqua"/>
          <w:sz w:val="28"/>
          <w:szCs w:val="28"/>
        </w:rPr>
        <w:footnoteReference w:id="221"/>
      </w:r>
      <w:r w:rsidRPr="00AB0037">
        <w:rPr>
          <w:rFonts w:ascii="Book Antiqua" w:hAnsi="Book Antiqua"/>
          <w:sz w:val="28"/>
          <w:szCs w:val="28"/>
        </w:rPr>
        <w:t xml:space="preserve">. </w:t>
      </w:r>
    </w:p>
    <w:p w14:paraId="55BBE509" w14:textId="77777777" w:rsidR="006E0F25" w:rsidRPr="00AB0037" w:rsidRDefault="006E0F25" w:rsidP="006E0F25">
      <w:pPr>
        <w:spacing w:line="360" w:lineRule="auto"/>
        <w:ind w:firstLine="708"/>
        <w:jc w:val="both"/>
        <w:textAlignment w:val="baseline"/>
        <w:rPr>
          <w:rFonts w:ascii="Book Antiqua" w:hAnsi="Book Antiqua"/>
          <w:i/>
          <w:sz w:val="28"/>
          <w:szCs w:val="28"/>
        </w:rPr>
      </w:pPr>
      <w:r w:rsidRPr="00AB0037">
        <w:rPr>
          <w:rFonts w:ascii="Book Antiqua" w:hAnsi="Book Antiqua"/>
          <w:sz w:val="28"/>
          <w:szCs w:val="28"/>
        </w:rPr>
        <w:lastRenderedPageBreak/>
        <w:t xml:space="preserve">El </w:t>
      </w:r>
      <w:proofErr w:type="spellStart"/>
      <w:r w:rsidRPr="00AB0037">
        <w:rPr>
          <w:rFonts w:ascii="Book Antiqua" w:hAnsi="Book Antiqua"/>
          <w:i/>
          <w:sz w:val="28"/>
          <w:szCs w:val="28"/>
        </w:rPr>
        <w:t>Code</w:t>
      </w:r>
      <w:proofErr w:type="spellEnd"/>
      <w:r w:rsidRPr="00AB0037">
        <w:rPr>
          <w:rFonts w:ascii="Book Antiqua" w:hAnsi="Book Antiqua"/>
          <w:sz w:val="28"/>
          <w:szCs w:val="28"/>
        </w:rPr>
        <w:t xml:space="preserve"> napoleónico se mantuvo fiel a la tradición, de modo que, tras determinar en el artículo 102 que “el domicilio de todo francés, en cuanto al ejercicio de sus derechos civiles, es el pueblo en que tiene su principal establecimiento”</w:t>
      </w:r>
      <w:r w:rsidRPr="00AB0037">
        <w:rPr>
          <w:rStyle w:val="Refdenotaalpie"/>
          <w:rFonts w:ascii="Book Antiqua" w:hAnsi="Book Antiqua"/>
          <w:sz w:val="28"/>
          <w:szCs w:val="28"/>
        </w:rPr>
        <w:footnoteReference w:id="222"/>
      </w:r>
      <w:r w:rsidRPr="00AB0037">
        <w:rPr>
          <w:rFonts w:ascii="Book Antiqua" w:hAnsi="Book Antiqua"/>
          <w:sz w:val="28"/>
          <w:szCs w:val="28"/>
        </w:rPr>
        <w:t xml:space="preserve">, recogió los dos elementos romanos de </w:t>
      </w:r>
      <w:proofErr w:type="spellStart"/>
      <w:r w:rsidRPr="00AB0037">
        <w:rPr>
          <w:rFonts w:ascii="Book Antiqua" w:hAnsi="Book Antiqua"/>
          <w:i/>
          <w:sz w:val="28"/>
          <w:szCs w:val="28"/>
        </w:rPr>
        <w:t>habitatio</w:t>
      </w:r>
      <w:proofErr w:type="spellEnd"/>
      <w:r w:rsidRPr="00AB0037">
        <w:rPr>
          <w:rFonts w:ascii="Book Antiqua" w:hAnsi="Book Antiqua"/>
          <w:sz w:val="28"/>
          <w:szCs w:val="28"/>
        </w:rPr>
        <w:t xml:space="preserve"> y </w:t>
      </w:r>
      <w:r w:rsidRPr="00AB0037">
        <w:rPr>
          <w:rFonts w:ascii="Book Antiqua" w:hAnsi="Book Antiqua"/>
          <w:i/>
          <w:sz w:val="28"/>
          <w:szCs w:val="28"/>
        </w:rPr>
        <w:t xml:space="preserve">animus </w:t>
      </w:r>
      <w:proofErr w:type="spellStart"/>
      <w:r w:rsidRPr="00AB0037">
        <w:rPr>
          <w:rFonts w:ascii="Book Antiqua" w:hAnsi="Book Antiqua"/>
          <w:i/>
          <w:sz w:val="28"/>
          <w:szCs w:val="28"/>
        </w:rPr>
        <w:t>sibi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manendi</w:t>
      </w:r>
      <w:proofErr w:type="spellEnd"/>
      <w:r w:rsidRPr="00AB0037">
        <w:rPr>
          <w:rFonts w:ascii="Book Antiqua" w:hAnsi="Book Antiqua"/>
          <w:sz w:val="28"/>
          <w:szCs w:val="28"/>
        </w:rPr>
        <w:t>, al disponer en el artículo siguiente:</w:t>
      </w:r>
    </w:p>
    <w:p w14:paraId="244E696E" w14:textId="77777777" w:rsidR="006E0F25" w:rsidRPr="00AB0037" w:rsidRDefault="006E0F25" w:rsidP="006E0F25">
      <w:pPr>
        <w:spacing w:line="360" w:lineRule="auto"/>
        <w:ind w:left="1416"/>
        <w:jc w:val="both"/>
        <w:textAlignment w:val="baseline"/>
        <w:rPr>
          <w:rFonts w:ascii="Book Antiqua" w:hAnsi="Book Antiqua"/>
          <w:sz w:val="28"/>
          <w:szCs w:val="28"/>
        </w:rPr>
      </w:pPr>
      <w:r w:rsidRPr="00AB0037">
        <w:rPr>
          <w:rFonts w:ascii="Book Antiqua" w:hAnsi="Book Antiqua"/>
          <w:sz w:val="28"/>
          <w:szCs w:val="28"/>
        </w:rPr>
        <w:t xml:space="preserve">“la mutación de domicilio se verificará en el </w:t>
      </w:r>
      <w:r w:rsidRPr="00AB0037">
        <w:rPr>
          <w:rFonts w:ascii="Book Antiqua" w:hAnsi="Book Antiqua"/>
          <w:i/>
          <w:sz w:val="28"/>
          <w:szCs w:val="28"/>
        </w:rPr>
        <w:t>hecho</w:t>
      </w:r>
      <w:r w:rsidRPr="00AB0037">
        <w:rPr>
          <w:rFonts w:ascii="Book Antiqua" w:hAnsi="Book Antiqua"/>
          <w:sz w:val="28"/>
          <w:szCs w:val="28"/>
        </w:rPr>
        <w:t xml:space="preserve"> de habitar realmente en otro pueblo, junto con la </w:t>
      </w:r>
      <w:r w:rsidRPr="00AB0037">
        <w:rPr>
          <w:rFonts w:ascii="Book Antiqua" w:hAnsi="Book Antiqua"/>
          <w:i/>
          <w:sz w:val="28"/>
          <w:szCs w:val="28"/>
        </w:rPr>
        <w:t>intención</w:t>
      </w:r>
      <w:r w:rsidRPr="00AB0037">
        <w:rPr>
          <w:rFonts w:ascii="Book Antiqua" w:hAnsi="Book Antiqua"/>
          <w:sz w:val="28"/>
          <w:szCs w:val="28"/>
        </w:rPr>
        <w:t xml:space="preserve"> de fijar en él su principal establecimiento”. </w:t>
      </w:r>
    </w:p>
    <w:p w14:paraId="6F2F6EA9" w14:textId="77777777" w:rsidR="006E0F25" w:rsidRPr="00AB0037" w:rsidRDefault="006E0F25" w:rsidP="006E0F25">
      <w:pPr>
        <w:spacing w:before="240" w:line="360" w:lineRule="auto"/>
        <w:ind w:firstLine="708"/>
        <w:jc w:val="both"/>
        <w:textAlignment w:val="baseline"/>
        <w:rPr>
          <w:rFonts w:ascii="Book Antiqua" w:hAnsi="Book Antiqua"/>
          <w:sz w:val="28"/>
          <w:szCs w:val="28"/>
        </w:rPr>
      </w:pPr>
      <w:r w:rsidRPr="00AB0037">
        <w:rPr>
          <w:rFonts w:ascii="Book Antiqua" w:hAnsi="Book Antiqua"/>
          <w:sz w:val="28"/>
          <w:szCs w:val="28"/>
        </w:rPr>
        <w:t xml:space="preserve">Admitía este cuerpo legal dos modalidades de prueba de la mutación de domicilio: </w:t>
      </w:r>
    </w:p>
    <w:p w14:paraId="09B53119"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t xml:space="preserve">a) expresa, mediante declaración ante las municipalidades del lugar que se deja y del pueblo a donde se transfiere el domicilio (artículo 104) </w:t>
      </w:r>
    </w:p>
    <w:p w14:paraId="07294E8C" w14:textId="77777777" w:rsidR="006E0F25" w:rsidRPr="00AB0037" w:rsidRDefault="006E0F25" w:rsidP="006E0F25">
      <w:pPr>
        <w:spacing w:before="240" w:line="360" w:lineRule="auto"/>
        <w:ind w:left="708"/>
        <w:jc w:val="both"/>
        <w:textAlignment w:val="baseline"/>
        <w:rPr>
          <w:rFonts w:ascii="Book Antiqua" w:hAnsi="Book Antiqua"/>
          <w:sz w:val="28"/>
          <w:szCs w:val="28"/>
        </w:rPr>
      </w:pPr>
      <w:r w:rsidRPr="00AB0037">
        <w:rPr>
          <w:rFonts w:ascii="Book Antiqua" w:hAnsi="Book Antiqua"/>
          <w:sz w:val="28"/>
          <w:szCs w:val="28"/>
        </w:rPr>
        <w:t>b) tácita, dependiendo en ese caso de las circunstancias la prueba de la intención (artículo 105).</w:t>
      </w:r>
    </w:p>
    <w:p w14:paraId="56B708C1" w14:textId="77777777" w:rsidR="006E0F25" w:rsidRPr="00AB0037" w:rsidRDefault="006E0F25" w:rsidP="006E0F25">
      <w:pPr>
        <w:pStyle w:val="Textonotapie"/>
        <w:spacing w:before="240" w:after="240" w:line="360" w:lineRule="auto"/>
        <w:ind w:firstLine="708"/>
        <w:rPr>
          <w:rFonts w:ascii="Book Antiqua" w:hAnsi="Book Antiqua"/>
          <w:sz w:val="28"/>
          <w:szCs w:val="28"/>
        </w:rPr>
      </w:pPr>
      <w:r w:rsidRPr="00AB0037">
        <w:rPr>
          <w:rFonts w:ascii="Book Antiqua" w:hAnsi="Book Antiqua"/>
          <w:sz w:val="28"/>
          <w:szCs w:val="28"/>
        </w:rPr>
        <w:t xml:space="preserve">Sin embargo, los tratadistas franceses posteriores al Código comenzaron a distinguir entre domicilio y residencia. Consideraron que el domicilio no dependía de esta última, sino que se trataba de una cuestión de derecho, una creación jurídica, consistiendo en la </w:t>
      </w:r>
      <w:r w:rsidRPr="00AB0037">
        <w:rPr>
          <w:rFonts w:ascii="Book Antiqua" w:hAnsi="Book Antiqua"/>
          <w:sz w:val="28"/>
          <w:szCs w:val="28"/>
        </w:rPr>
        <w:lastRenderedPageBreak/>
        <w:t xml:space="preserve">relación moral de la persona con un determinado lugar, donde la ley establece la sede jurídica de una persona, independientemente del hecho de la residencia; pues el domicilio, una vez adquirido, podía retenerse </w:t>
      </w:r>
      <w:r w:rsidRPr="00AB0037">
        <w:rPr>
          <w:rFonts w:ascii="Book Antiqua" w:hAnsi="Book Antiqua"/>
          <w:i/>
          <w:sz w:val="28"/>
          <w:szCs w:val="28"/>
        </w:rPr>
        <w:t xml:space="preserve">solo </w:t>
      </w:r>
      <w:proofErr w:type="spellStart"/>
      <w:r w:rsidRPr="00AB0037">
        <w:rPr>
          <w:rFonts w:ascii="Book Antiqua" w:hAnsi="Book Antiqua"/>
          <w:i/>
          <w:sz w:val="28"/>
          <w:szCs w:val="28"/>
        </w:rPr>
        <w:t>animo</w:t>
      </w:r>
      <w:proofErr w:type="spellEnd"/>
      <w:r w:rsidRPr="00AB0037">
        <w:rPr>
          <w:rFonts w:ascii="Book Antiqua" w:hAnsi="Book Antiqua"/>
          <w:i/>
          <w:sz w:val="28"/>
          <w:szCs w:val="28"/>
        </w:rPr>
        <w:t>.</w:t>
      </w:r>
      <w:r w:rsidRPr="00AB0037">
        <w:rPr>
          <w:rFonts w:ascii="Book Antiqua" w:hAnsi="Book Antiqua"/>
          <w:sz w:val="28"/>
          <w:szCs w:val="28"/>
        </w:rPr>
        <w:t xml:space="preserve"> Por el contrario, la residencia constituiría meramente una cuestión de hecho, pudiendo constituir un indicio del establecimiento principal que representa el domicilio</w:t>
      </w:r>
      <w:r w:rsidRPr="00AB0037">
        <w:rPr>
          <w:rStyle w:val="Refdenotaalpie"/>
          <w:rFonts w:ascii="Book Antiqua" w:hAnsi="Book Antiqua"/>
          <w:sz w:val="28"/>
          <w:szCs w:val="28"/>
        </w:rPr>
        <w:footnoteReference w:id="223"/>
      </w:r>
      <w:r w:rsidRPr="00AB0037">
        <w:rPr>
          <w:rFonts w:ascii="Book Antiqua" w:hAnsi="Book Antiqua"/>
          <w:sz w:val="28"/>
          <w:szCs w:val="28"/>
        </w:rPr>
        <w:t xml:space="preserve">. </w:t>
      </w:r>
    </w:p>
    <w:p w14:paraId="46D7C149" w14:textId="77777777" w:rsidR="006E0F25" w:rsidRPr="00AB0037" w:rsidRDefault="006E0F25" w:rsidP="006E0F25">
      <w:pPr>
        <w:pStyle w:val="Textonotapie"/>
        <w:spacing w:before="240" w:after="240" w:line="360" w:lineRule="auto"/>
        <w:ind w:firstLine="708"/>
        <w:rPr>
          <w:rFonts w:ascii="Book Antiqua" w:hAnsi="Book Antiqua"/>
          <w:sz w:val="28"/>
          <w:szCs w:val="28"/>
        </w:rPr>
      </w:pPr>
      <w:r w:rsidRPr="00AB0037">
        <w:rPr>
          <w:rFonts w:ascii="Book Antiqua" w:hAnsi="Book Antiqua"/>
          <w:sz w:val="28"/>
          <w:szCs w:val="28"/>
        </w:rPr>
        <w:t xml:space="preserve">En este sentido, </w:t>
      </w:r>
      <w:proofErr w:type="spellStart"/>
      <w:r w:rsidRPr="00AB0037">
        <w:rPr>
          <w:rFonts w:ascii="Book Antiqua" w:hAnsi="Book Antiqua"/>
          <w:sz w:val="28"/>
          <w:szCs w:val="28"/>
        </w:rPr>
        <w:t>Demolombe</w:t>
      </w:r>
      <w:proofErr w:type="spellEnd"/>
      <w:r w:rsidRPr="00AB0037">
        <w:rPr>
          <w:rStyle w:val="Refdenotaalpie"/>
          <w:rFonts w:ascii="Book Antiqua" w:hAnsi="Book Antiqua"/>
          <w:sz w:val="28"/>
          <w:szCs w:val="28"/>
        </w:rPr>
        <w:footnoteReference w:id="224"/>
      </w:r>
      <w:r w:rsidRPr="00AB0037">
        <w:rPr>
          <w:rFonts w:ascii="Book Antiqua" w:hAnsi="Book Antiqua"/>
          <w:sz w:val="28"/>
          <w:szCs w:val="28"/>
        </w:rPr>
        <w:t xml:space="preserve">, que define el domicilio como la sede lugar de la persona, el lugar que le representa de cierta manera frente a terceros, destacaba la pervivencia de la constitución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10,40(39) 7 en el artículo 103 del </w:t>
      </w:r>
      <w:proofErr w:type="spellStart"/>
      <w:r w:rsidRPr="00AB0037">
        <w:rPr>
          <w:rFonts w:ascii="Book Antiqua" w:hAnsi="Book Antiqua"/>
          <w:i/>
          <w:sz w:val="28"/>
          <w:szCs w:val="28"/>
        </w:rPr>
        <w:t>Code</w:t>
      </w:r>
      <w:proofErr w:type="spellEnd"/>
      <w:r w:rsidRPr="00AB0037">
        <w:rPr>
          <w:rFonts w:ascii="Book Antiqua" w:hAnsi="Book Antiqua"/>
          <w:sz w:val="28"/>
          <w:szCs w:val="28"/>
        </w:rPr>
        <w:t xml:space="preserve"> francés, en cuanto que declara que en Derecho francés el domicilio es el lugar del establecimiento </w:t>
      </w:r>
      <w:r w:rsidRPr="00AB0037">
        <w:rPr>
          <w:rFonts w:ascii="Book Antiqua" w:hAnsi="Book Antiqua"/>
          <w:sz w:val="28"/>
          <w:szCs w:val="28"/>
        </w:rPr>
        <w:lastRenderedPageBreak/>
        <w:t xml:space="preserve">principal, es decir, el lugar que se hace centro de sus intereses, negocios y costumbres, la sede de su existencia social, </w:t>
      </w:r>
      <w:proofErr w:type="spellStart"/>
      <w:r w:rsidRPr="00AB0037">
        <w:rPr>
          <w:rFonts w:ascii="Book Antiqua" w:hAnsi="Book Antiqua"/>
          <w:i/>
          <w:sz w:val="28"/>
          <w:szCs w:val="28"/>
        </w:rPr>
        <w:t>rerum</w:t>
      </w:r>
      <w:proofErr w:type="spellEnd"/>
      <w:r w:rsidRPr="00AB0037">
        <w:rPr>
          <w:rFonts w:ascii="Book Antiqua" w:hAnsi="Book Antiqua"/>
          <w:i/>
          <w:sz w:val="28"/>
          <w:szCs w:val="28"/>
        </w:rPr>
        <w:t xml:space="preserve"> ac </w:t>
      </w:r>
      <w:proofErr w:type="spellStart"/>
      <w:r w:rsidRPr="00AB0037">
        <w:rPr>
          <w:rFonts w:ascii="Book Antiqua" w:hAnsi="Book Antiqua"/>
          <w:i/>
          <w:sz w:val="28"/>
          <w:szCs w:val="28"/>
        </w:rPr>
        <w:t>fortunarum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suarum</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summam</w:t>
      </w:r>
      <w:proofErr w:type="spellEnd"/>
      <w:r w:rsidRPr="00AB0037">
        <w:rPr>
          <w:rFonts w:ascii="Book Antiqua" w:hAnsi="Book Antiqua"/>
          <w:i/>
          <w:sz w:val="28"/>
          <w:szCs w:val="28"/>
        </w:rPr>
        <w:t>.</w:t>
      </w:r>
      <w:r w:rsidRPr="00AB0037">
        <w:rPr>
          <w:rFonts w:ascii="Book Antiqua" w:hAnsi="Book Antiqua"/>
          <w:sz w:val="28"/>
          <w:szCs w:val="28"/>
        </w:rPr>
        <w:t xml:space="preserve"> </w:t>
      </w:r>
    </w:p>
    <w:p w14:paraId="5E1ED9F2" w14:textId="77777777" w:rsidR="006E0F25" w:rsidRPr="00AB0037" w:rsidRDefault="006E0F25" w:rsidP="006E0F25">
      <w:pPr>
        <w:pStyle w:val="Textonotapie"/>
        <w:spacing w:before="240" w:after="240" w:line="360" w:lineRule="auto"/>
        <w:ind w:firstLine="708"/>
        <w:rPr>
          <w:rFonts w:ascii="Book Antiqua" w:hAnsi="Book Antiqua"/>
          <w:sz w:val="28"/>
          <w:szCs w:val="28"/>
        </w:rPr>
      </w:pPr>
      <w:r w:rsidRPr="00AB0037">
        <w:rPr>
          <w:rFonts w:ascii="Book Antiqua" w:hAnsi="Book Antiqua"/>
          <w:sz w:val="28"/>
          <w:szCs w:val="28"/>
        </w:rPr>
        <w:t xml:space="preserve">De manera similar, Colin y </w:t>
      </w:r>
      <w:proofErr w:type="spellStart"/>
      <w:r w:rsidRPr="00AB0037">
        <w:rPr>
          <w:rFonts w:ascii="Book Antiqua" w:hAnsi="Book Antiqua"/>
          <w:sz w:val="28"/>
          <w:szCs w:val="28"/>
        </w:rPr>
        <w:t>Capitant</w:t>
      </w:r>
      <w:proofErr w:type="spellEnd"/>
      <w:r w:rsidRPr="00AB0037">
        <w:rPr>
          <w:rStyle w:val="Refdenotaalpie"/>
          <w:rFonts w:ascii="Book Antiqua" w:hAnsi="Book Antiqua"/>
          <w:sz w:val="28"/>
          <w:szCs w:val="28"/>
        </w:rPr>
        <w:footnoteReference w:id="225"/>
      </w:r>
      <w:r w:rsidRPr="00AB0037">
        <w:rPr>
          <w:rFonts w:ascii="Book Antiqua" w:hAnsi="Book Antiqua"/>
          <w:sz w:val="28"/>
          <w:szCs w:val="28"/>
        </w:rPr>
        <w:t xml:space="preserve">, entienden por domicilio la residencia que se considera que tiene la persona a los ojos de la ley para el ejercicio de ciertos derechos o para la realización de ciertos actos. </w:t>
      </w:r>
    </w:p>
    <w:p w14:paraId="609BFD3E" w14:textId="77777777" w:rsidR="006E0F25" w:rsidRPr="00AB0037" w:rsidRDefault="006E0F25" w:rsidP="006E0F25">
      <w:pPr>
        <w:spacing w:after="240" w:line="360" w:lineRule="auto"/>
        <w:ind w:firstLine="708"/>
        <w:jc w:val="both"/>
        <w:textAlignment w:val="baseline"/>
        <w:rPr>
          <w:rFonts w:ascii="Book Antiqua" w:hAnsi="Book Antiqua"/>
          <w:sz w:val="28"/>
          <w:szCs w:val="28"/>
        </w:rPr>
      </w:pPr>
      <w:r w:rsidRPr="00AB0037">
        <w:rPr>
          <w:rFonts w:ascii="Book Antiqua" w:hAnsi="Book Antiqua"/>
          <w:sz w:val="28"/>
          <w:szCs w:val="28"/>
        </w:rPr>
        <w:t>En Italia, la publicación del Código de 1865 supone la consagración de la distinción entre los conceptos de domicilio, entendido como el lugar de la sede principal de los propios negocios e intereses y residencia, entendida como el lugar en el que la persona tiene su estancia habitual</w:t>
      </w:r>
      <w:r w:rsidRPr="00AB0037">
        <w:rPr>
          <w:rStyle w:val="Refdenotaalpie"/>
          <w:rFonts w:ascii="Book Antiqua" w:hAnsi="Book Antiqua"/>
          <w:sz w:val="28"/>
          <w:szCs w:val="28"/>
        </w:rPr>
        <w:footnoteReference w:id="226"/>
      </w:r>
      <w:r w:rsidRPr="00AB0037">
        <w:rPr>
          <w:rFonts w:ascii="Book Antiqua" w:hAnsi="Book Antiqua"/>
          <w:sz w:val="28"/>
          <w:szCs w:val="28"/>
        </w:rPr>
        <w:t>.</w:t>
      </w:r>
    </w:p>
    <w:p w14:paraId="5B4F15AE" w14:textId="77777777" w:rsidR="006E0F25" w:rsidRPr="00AB0037" w:rsidRDefault="006E0F25" w:rsidP="006E0F25">
      <w:pPr>
        <w:spacing w:after="240" w:line="360" w:lineRule="auto"/>
        <w:ind w:firstLine="708"/>
        <w:jc w:val="both"/>
        <w:textAlignment w:val="baseline"/>
        <w:rPr>
          <w:rFonts w:ascii="Book Antiqua" w:hAnsi="Book Antiqua"/>
          <w:sz w:val="28"/>
          <w:szCs w:val="28"/>
        </w:rPr>
      </w:pPr>
      <w:r w:rsidRPr="00AB0037">
        <w:rPr>
          <w:rFonts w:ascii="Book Antiqua" w:hAnsi="Book Antiqua"/>
          <w:sz w:val="28"/>
          <w:szCs w:val="28"/>
        </w:rPr>
        <w:lastRenderedPageBreak/>
        <w:t xml:space="preserve">También el Derecho canónico recibió la doctrina romana del domicilio y la doble exigencia de </w:t>
      </w:r>
      <w:proofErr w:type="spellStart"/>
      <w:r w:rsidRPr="00AB0037">
        <w:rPr>
          <w:rFonts w:ascii="Book Antiqua" w:hAnsi="Book Antiqua"/>
          <w:i/>
          <w:sz w:val="28"/>
          <w:szCs w:val="28"/>
        </w:rPr>
        <w:t>habitatio</w:t>
      </w:r>
      <w:proofErr w:type="spellEnd"/>
      <w:r w:rsidRPr="00AB0037">
        <w:rPr>
          <w:rFonts w:ascii="Book Antiqua" w:hAnsi="Book Antiqua"/>
          <w:sz w:val="28"/>
          <w:szCs w:val="28"/>
        </w:rPr>
        <w:t xml:space="preserve"> y animus </w:t>
      </w:r>
      <w:proofErr w:type="spellStart"/>
      <w:r w:rsidRPr="00AB0037">
        <w:rPr>
          <w:rFonts w:ascii="Book Antiqua" w:hAnsi="Book Antiqua"/>
          <w:i/>
          <w:sz w:val="28"/>
          <w:szCs w:val="28"/>
        </w:rPr>
        <w:t>sibi</w:t>
      </w:r>
      <w:proofErr w:type="spellEnd"/>
      <w:r w:rsidRPr="00AB0037">
        <w:rPr>
          <w:rFonts w:ascii="Book Antiqua" w:hAnsi="Book Antiqua"/>
          <w:i/>
          <w:sz w:val="28"/>
          <w:szCs w:val="28"/>
        </w:rPr>
        <w:t xml:space="preserve"> </w:t>
      </w:r>
      <w:proofErr w:type="spellStart"/>
      <w:r w:rsidRPr="00AB0037">
        <w:rPr>
          <w:rFonts w:ascii="Book Antiqua" w:hAnsi="Book Antiqua"/>
          <w:i/>
          <w:sz w:val="28"/>
          <w:szCs w:val="28"/>
        </w:rPr>
        <w:t>manendi</w:t>
      </w:r>
      <w:proofErr w:type="spellEnd"/>
      <w:r w:rsidRPr="00AB0037">
        <w:rPr>
          <w:rStyle w:val="Refdenotaalpie"/>
          <w:rFonts w:ascii="Book Antiqua" w:hAnsi="Book Antiqua"/>
          <w:i/>
          <w:sz w:val="28"/>
          <w:szCs w:val="28"/>
        </w:rPr>
        <w:footnoteReference w:id="227"/>
      </w:r>
      <w:r w:rsidRPr="00AB0037">
        <w:rPr>
          <w:rFonts w:ascii="Book Antiqua" w:hAnsi="Book Antiqua"/>
          <w:sz w:val="28"/>
          <w:szCs w:val="28"/>
        </w:rPr>
        <w:t>. En la actualidad, el Código de Derecho Canónico establece en el canon 102.1 un doble sistema para la determinación del domicilio: aplicando de manera automática el criterio objetivo de la residencia cuando esta es superior a los cinco años, o prescindiendo de ese plazo, cuando la residencia vaya unida al elemento intencional de querer permanecer en un determinado lugar si nada lo impide</w:t>
      </w:r>
      <w:r w:rsidRPr="00AB0037">
        <w:rPr>
          <w:rStyle w:val="Refdenotaalpie"/>
          <w:rFonts w:ascii="Book Antiqua" w:hAnsi="Book Antiqua"/>
          <w:sz w:val="28"/>
          <w:szCs w:val="28"/>
        </w:rPr>
        <w:footnoteReference w:id="228"/>
      </w:r>
      <w:r w:rsidRPr="00AB0037">
        <w:rPr>
          <w:rFonts w:ascii="Book Antiqua" w:hAnsi="Book Antiqua"/>
          <w:sz w:val="28"/>
          <w:szCs w:val="28"/>
        </w:rPr>
        <w:t>.</w:t>
      </w:r>
    </w:p>
    <w:p w14:paraId="03FF8C1B" w14:textId="77777777" w:rsidR="006E0F25" w:rsidRPr="00AB0037" w:rsidRDefault="006E0F25" w:rsidP="006E0F25">
      <w:pPr>
        <w:spacing w:line="360" w:lineRule="auto"/>
        <w:jc w:val="both"/>
        <w:rPr>
          <w:rFonts w:ascii="Book Antiqua" w:hAnsi="Book Antiqua"/>
          <w:b/>
          <w:sz w:val="28"/>
          <w:szCs w:val="28"/>
        </w:rPr>
      </w:pPr>
    </w:p>
    <w:p w14:paraId="7DAE9DC1" w14:textId="77777777" w:rsidR="006E0F25" w:rsidRPr="00AB0037" w:rsidRDefault="006E0F25" w:rsidP="006E0F25">
      <w:pPr>
        <w:spacing w:line="360" w:lineRule="auto"/>
        <w:jc w:val="both"/>
        <w:rPr>
          <w:rFonts w:ascii="Book Antiqua" w:hAnsi="Book Antiqua"/>
          <w:b/>
          <w:sz w:val="28"/>
          <w:szCs w:val="28"/>
        </w:rPr>
      </w:pPr>
      <w:r w:rsidRPr="00AB0037">
        <w:rPr>
          <w:rFonts w:ascii="Book Antiqua" w:hAnsi="Book Antiqua"/>
          <w:b/>
          <w:sz w:val="28"/>
          <w:szCs w:val="28"/>
        </w:rPr>
        <w:t>V. CONCLUSIONES</w:t>
      </w:r>
    </w:p>
    <w:p w14:paraId="2EE6ECED"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b/>
          <w:sz w:val="28"/>
          <w:szCs w:val="28"/>
        </w:rPr>
        <w:tab/>
      </w:r>
      <w:r w:rsidRPr="00AB0037">
        <w:rPr>
          <w:rFonts w:ascii="Book Antiqua" w:hAnsi="Book Antiqua"/>
          <w:sz w:val="28"/>
          <w:szCs w:val="28"/>
        </w:rPr>
        <w:t xml:space="preserve">En este trabajo hemos analizado los fundamentos romanistas de los foros de competencia judicial internacional previstos en el RES centrándonos exclusivamente en la sumisión de las partes y la residencia habitual, dada la extensión de la materia, quedando por investigar los fundamentos romanistas de los restantes foros que se recogen en el RES. </w:t>
      </w:r>
    </w:p>
    <w:p w14:paraId="6C1C04A8" w14:textId="77777777" w:rsidR="006E0F25" w:rsidRPr="00AB0037" w:rsidRDefault="006E0F25" w:rsidP="006E0F25">
      <w:pPr>
        <w:spacing w:line="360" w:lineRule="auto"/>
        <w:jc w:val="both"/>
        <w:rPr>
          <w:rFonts w:ascii="Book Antiqua" w:hAnsi="Book Antiqua"/>
          <w:sz w:val="28"/>
          <w:szCs w:val="28"/>
        </w:rPr>
      </w:pPr>
      <w:r w:rsidRPr="00AB0037">
        <w:rPr>
          <w:rFonts w:ascii="Book Antiqua" w:hAnsi="Book Antiqua"/>
          <w:sz w:val="28"/>
          <w:szCs w:val="28"/>
        </w:rPr>
        <w:lastRenderedPageBreak/>
        <w:t xml:space="preserve">1. Por lo que se refiere a la </w:t>
      </w:r>
      <w:r w:rsidRPr="00AB0037">
        <w:rPr>
          <w:rFonts w:ascii="Book Antiqua" w:hAnsi="Book Antiqua"/>
          <w:i/>
          <w:sz w:val="28"/>
          <w:szCs w:val="28"/>
        </w:rPr>
        <w:t>sumisión expresa</w:t>
      </w:r>
      <w:r w:rsidRPr="00AB0037">
        <w:rPr>
          <w:rFonts w:ascii="Book Antiqua" w:hAnsi="Book Antiqua"/>
          <w:sz w:val="28"/>
          <w:szCs w:val="28"/>
        </w:rPr>
        <w:t xml:space="preserve">, en el RES se exigen como requisitos, además de que el causante haya optado por su ley nacional según el artículo 22 RES, que el consentimiento sea prestado por “las partes interesadas” en la sucesión, debiendo constar por escrito, con expresión de fecha y firma. Esta sumisión expresa tiene un efecto negativo –la derogación de la competencia- y otro positivo –la prórroga de competencia del tribunal elegido-. </w:t>
      </w:r>
    </w:p>
    <w:p w14:paraId="09EB8297"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El Derecho romano también conoció la sumisión expresa con los mismos efectos negativo y positivo que se observan en el RES, tal como nos lo transmite D. 5,1,1 (</w:t>
      </w:r>
      <w:proofErr w:type="spellStart"/>
      <w:r w:rsidRPr="00AB0037">
        <w:rPr>
          <w:rFonts w:ascii="Book Antiqua" w:hAnsi="Book Antiqua"/>
          <w:i/>
          <w:sz w:val="28"/>
          <w:szCs w:val="28"/>
        </w:rPr>
        <w:t>Ulp</w:t>
      </w:r>
      <w:proofErr w:type="spellEnd"/>
      <w:r w:rsidRPr="00AB0037">
        <w:rPr>
          <w:rFonts w:ascii="Book Antiqua" w:hAnsi="Book Antiqua"/>
          <w:i/>
          <w:sz w:val="28"/>
          <w:szCs w:val="28"/>
        </w:rPr>
        <w:t>. l. II ad ed</w:t>
      </w:r>
      <w:r w:rsidRPr="00AB0037">
        <w:rPr>
          <w:rFonts w:ascii="Book Antiqua" w:hAnsi="Book Antiqua"/>
          <w:sz w:val="28"/>
          <w:szCs w:val="28"/>
        </w:rPr>
        <w:t xml:space="preserve">.) donde consagra la formulación general de la sumisión expresa. </w:t>
      </w:r>
    </w:p>
    <w:p w14:paraId="2AFDA184"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Esta sumisión únicamente puede tener lugar en favor de quien tenga jurisdicción, tal y como transmite Ulpiano en D. 5,1,1 y se remarca en el </w:t>
      </w:r>
      <w:proofErr w:type="spellStart"/>
      <w:r w:rsidRPr="00AB0037">
        <w:rPr>
          <w:rFonts w:ascii="Book Antiqua" w:hAnsi="Book Antiqua"/>
          <w:sz w:val="28"/>
          <w:szCs w:val="28"/>
        </w:rPr>
        <w:t>CJ</w:t>
      </w:r>
      <w:proofErr w:type="spellEnd"/>
      <w:r w:rsidRPr="00AB0037">
        <w:rPr>
          <w:rFonts w:ascii="Book Antiqua" w:hAnsi="Book Antiqua"/>
          <w:sz w:val="28"/>
          <w:szCs w:val="28"/>
        </w:rPr>
        <w:t>. 3,13,3.</w:t>
      </w:r>
    </w:p>
    <w:p w14:paraId="5F2A0371" w14:textId="77777777" w:rsidR="006E0F25" w:rsidRPr="00AB0037" w:rsidRDefault="006E0F25" w:rsidP="006E0F25">
      <w:pPr>
        <w:spacing w:line="360" w:lineRule="auto"/>
        <w:ind w:firstLine="708"/>
        <w:jc w:val="both"/>
        <w:rPr>
          <w:rFonts w:ascii="Book Antiqua" w:hAnsi="Book Antiqua"/>
          <w:sz w:val="28"/>
          <w:szCs w:val="28"/>
        </w:rPr>
      </w:pPr>
      <w:r w:rsidRPr="00AB0037">
        <w:rPr>
          <w:rFonts w:ascii="Book Antiqua" w:hAnsi="Book Antiqua"/>
          <w:sz w:val="28"/>
          <w:szCs w:val="28"/>
        </w:rPr>
        <w:t xml:space="preserve">Igualmente se exige como requisito el consentimiento de las partes, sin que sea necesario el consentimiento o conocimiento del pretor, y así se observa en D. 5,1,2,1 </w:t>
      </w:r>
      <w:r w:rsidRPr="00AB0037">
        <w:rPr>
          <w:rFonts w:ascii="Book Antiqua" w:hAnsi="Book Antiqua"/>
          <w:i/>
          <w:sz w:val="28"/>
          <w:szCs w:val="28"/>
        </w:rPr>
        <w:t>(</w:t>
      </w:r>
      <w:proofErr w:type="spellStart"/>
      <w:r w:rsidRPr="00AB0037">
        <w:rPr>
          <w:rFonts w:ascii="Book Antiqua" w:hAnsi="Book Antiqua"/>
          <w:i/>
          <w:sz w:val="28"/>
          <w:szCs w:val="28"/>
        </w:rPr>
        <w:t>Ulp</w:t>
      </w:r>
      <w:proofErr w:type="spellEnd"/>
      <w:r w:rsidRPr="00AB0037">
        <w:rPr>
          <w:rFonts w:ascii="Book Antiqua" w:hAnsi="Book Antiqua"/>
          <w:i/>
          <w:sz w:val="28"/>
          <w:szCs w:val="28"/>
        </w:rPr>
        <w:t>. l. III ad ed.</w:t>
      </w:r>
      <w:r w:rsidRPr="00AB0037">
        <w:rPr>
          <w:rFonts w:ascii="Book Antiqua" w:hAnsi="Book Antiqua"/>
          <w:sz w:val="28"/>
          <w:szCs w:val="28"/>
        </w:rPr>
        <w:t>)</w:t>
      </w:r>
    </w:p>
    <w:p w14:paraId="69D2F29F" w14:textId="77777777" w:rsidR="006E0F25" w:rsidRPr="00AB0037" w:rsidRDefault="006E0F25" w:rsidP="006E0F25">
      <w:pPr>
        <w:spacing w:line="360" w:lineRule="auto"/>
        <w:ind w:firstLine="708"/>
        <w:jc w:val="both"/>
        <w:rPr>
          <w:rFonts w:ascii="Book Antiqua" w:hAnsi="Book Antiqua"/>
          <w:bCs/>
          <w:i/>
          <w:iCs/>
          <w:sz w:val="28"/>
          <w:szCs w:val="28"/>
        </w:rPr>
      </w:pPr>
      <w:r w:rsidRPr="00AB0037">
        <w:rPr>
          <w:rFonts w:ascii="Book Antiqua" w:hAnsi="Book Antiqua"/>
          <w:sz w:val="28"/>
          <w:szCs w:val="28"/>
        </w:rPr>
        <w:t xml:space="preserve">Este consentimiento tiene que carecer de vicios, puesto que el error en la persona del magistrado o sobre su competencia anula lo actuado ante el pretor (D. 2,1,15, </w:t>
      </w:r>
      <w:proofErr w:type="spellStart"/>
      <w:r w:rsidRPr="00AB0037">
        <w:rPr>
          <w:rFonts w:ascii="Book Antiqua" w:hAnsi="Book Antiqua"/>
          <w:bCs/>
          <w:i/>
          <w:iCs/>
          <w:sz w:val="28"/>
          <w:szCs w:val="28"/>
        </w:rPr>
        <w:t>Ulp</w:t>
      </w:r>
      <w:proofErr w:type="spellEnd"/>
      <w:r w:rsidRPr="00AB0037">
        <w:rPr>
          <w:rFonts w:ascii="Book Antiqua" w:hAnsi="Book Antiqua"/>
          <w:bCs/>
          <w:i/>
          <w:iCs/>
          <w:sz w:val="28"/>
          <w:szCs w:val="28"/>
        </w:rPr>
        <w:t xml:space="preserve">. l. II de </w:t>
      </w:r>
      <w:proofErr w:type="spellStart"/>
      <w:r w:rsidRPr="00AB0037">
        <w:rPr>
          <w:rFonts w:ascii="Book Antiqua" w:hAnsi="Book Antiqua"/>
          <w:bCs/>
          <w:i/>
          <w:iCs/>
          <w:sz w:val="28"/>
          <w:szCs w:val="28"/>
        </w:rPr>
        <w:t>omn</w:t>
      </w:r>
      <w:proofErr w:type="spellEnd"/>
      <w:r w:rsidRPr="00AB0037">
        <w:rPr>
          <w:rFonts w:ascii="Book Antiqua" w:hAnsi="Book Antiqua"/>
          <w:bCs/>
          <w:i/>
          <w:iCs/>
          <w:sz w:val="28"/>
          <w:szCs w:val="28"/>
        </w:rPr>
        <w:t xml:space="preserve">. </w:t>
      </w:r>
      <w:proofErr w:type="spellStart"/>
      <w:r w:rsidRPr="00AB0037">
        <w:rPr>
          <w:rFonts w:ascii="Book Antiqua" w:hAnsi="Book Antiqua"/>
          <w:bCs/>
          <w:i/>
          <w:iCs/>
          <w:sz w:val="28"/>
          <w:szCs w:val="28"/>
        </w:rPr>
        <w:t>trib</w:t>
      </w:r>
      <w:proofErr w:type="spellEnd"/>
      <w:r w:rsidRPr="00AB0037">
        <w:rPr>
          <w:rFonts w:ascii="Book Antiqua" w:hAnsi="Book Antiqua"/>
          <w:bCs/>
          <w:i/>
          <w:iCs/>
          <w:sz w:val="28"/>
          <w:szCs w:val="28"/>
        </w:rPr>
        <w:t>.).</w:t>
      </w:r>
    </w:p>
    <w:p w14:paraId="5CB29F2B" w14:textId="77777777" w:rsidR="006E0F25" w:rsidRPr="00AB0037" w:rsidRDefault="006E0F25" w:rsidP="006E0F25">
      <w:pPr>
        <w:spacing w:line="360" w:lineRule="auto"/>
        <w:ind w:firstLine="708"/>
        <w:jc w:val="both"/>
        <w:rPr>
          <w:rFonts w:ascii="Book Antiqua" w:hAnsi="Book Antiqua"/>
          <w:bCs/>
          <w:iCs/>
          <w:sz w:val="28"/>
          <w:szCs w:val="28"/>
        </w:rPr>
      </w:pPr>
      <w:r w:rsidRPr="00AB0037">
        <w:rPr>
          <w:rFonts w:ascii="Book Antiqua" w:hAnsi="Book Antiqua"/>
          <w:bCs/>
          <w:iCs/>
          <w:sz w:val="28"/>
          <w:szCs w:val="28"/>
        </w:rPr>
        <w:t xml:space="preserve">Asimismo, se exigía una perseverancia en el consentimiento, de tal forma que la </w:t>
      </w:r>
      <w:proofErr w:type="spellStart"/>
      <w:r w:rsidRPr="00AB0037">
        <w:rPr>
          <w:rFonts w:ascii="Book Antiqua" w:hAnsi="Book Antiqua"/>
          <w:bCs/>
          <w:i/>
          <w:iCs/>
          <w:sz w:val="28"/>
          <w:szCs w:val="28"/>
        </w:rPr>
        <w:t>mutatio</w:t>
      </w:r>
      <w:proofErr w:type="spellEnd"/>
      <w:r w:rsidRPr="00AB0037">
        <w:rPr>
          <w:rFonts w:ascii="Book Antiqua" w:hAnsi="Book Antiqua"/>
          <w:bCs/>
          <w:i/>
          <w:iCs/>
          <w:sz w:val="28"/>
          <w:szCs w:val="28"/>
        </w:rPr>
        <w:t xml:space="preserve"> </w:t>
      </w:r>
      <w:proofErr w:type="spellStart"/>
      <w:r w:rsidRPr="00AB0037">
        <w:rPr>
          <w:rFonts w:ascii="Book Antiqua" w:hAnsi="Book Antiqua"/>
          <w:bCs/>
          <w:i/>
          <w:iCs/>
          <w:sz w:val="28"/>
          <w:szCs w:val="28"/>
        </w:rPr>
        <w:t>voluntatis</w:t>
      </w:r>
      <w:proofErr w:type="spellEnd"/>
      <w:r w:rsidRPr="00AB0037">
        <w:rPr>
          <w:rFonts w:ascii="Book Antiqua" w:hAnsi="Book Antiqua"/>
          <w:bCs/>
          <w:iCs/>
          <w:sz w:val="28"/>
          <w:szCs w:val="28"/>
        </w:rPr>
        <w:t xml:space="preserve"> excluía la prórroga de la jurisdicción: D. 2,1,18 (</w:t>
      </w:r>
      <w:proofErr w:type="spellStart"/>
      <w:r w:rsidRPr="00AB0037">
        <w:rPr>
          <w:rFonts w:ascii="Book Antiqua" w:hAnsi="Book Antiqua"/>
          <w:bCs/>
          <w:i/>
          <w:iCs/>
          <w:sz w:val="28"/>
          <w:szCs w:val="28"/>
        </w:rPr>
        <w:t>Afric</w:t>
      </w:r>
      <w:proofErr w:type="spellEnd"/>
      <w:r w:rsidRPr="00AB0037">
        <w:rPr>
          <w:rFonts w:ascii="Book Antiqua" w:hAnsi="Book Antiqua"/>
          <w:bCs/>
          <w:i/>
          <w:iCs/>
          <w:sz w:val="28"/>
          <w:szCs w:val="28"/>
        </w:rPr>
        <w:t xml:space="preserve">. l. VII </w:t>
      </w:r>
      <w:proofErr w:type="spellStart"/>
      <w:r w:rsidRPr="00AB0037">
        <w:rPr>
          <w:rFonts w:ascii="Book Antiqua" w:hAnsi="Book Antiqua"/>
          <w:bCs/>
          <w:i/>
          <w:iCs/>
          <w:sz w:val="28"/>
          <w:szCs w:val="28"/>
        </w:rPr>
        <w:t>quaest</w:t>
      </w:r>
      <w:proofErr w:type="spellEnd"/>
      <w:r w:rsidRPr="00AB0037">
        <w:rPr>
          <w:rFonts w:ascii="Book Antiqua" w:hAnsi="Book Antiqua"/>
          <w:bCs/>
          <w:iCs/>
          <w:sz w:val="28"/>
          <w:szCs w:val="28"/>
        </w:rPr>
        <w:t xml:space="preserve">.); </w:t>
      </w:r>
      <w:proofErr w:type="spellStart"/>
      <w:r w:rsidRPr="00AB0037">
        <w:rPr>
          <w:rFonts w:ascii="Book Antiqua" w:hAnsi="Book Antiqua"/>
          <w:bCs/>
          <w:iCs/>
          <w:sz w:val="28"/>
          <w:szCs w:val="28"/>
        </w:rPr>
        <w:t>CJ</w:t>
      </w:r>
      <w:proofErr w:type="spellEnd"/>
      <w:r w:rsidRPr="00AB0037">
        <w:rPr>
          <w:rFonts w:ascii="Book Antiqua" w:hAnsi="Book Antiqua"/>
          <w:bCs/>
          <w:iCs/>
          <w:sz w:val="28"/>
          <w:szCs w:val="28"/>
        </w:rPr>
        <w:t xml:space="preserve">. 2,3,29 y </w:t>
      </w:r>
      <w:proofErr w:type="spellStart"/>
      <w:r w:rsidRPr="00AB0037">
        <w:rPr>
          <w:rFonts w:ascii="Book Antiqua" w:hAnsi="Book Antiqua"/>
          <w:bCs/>
          <w:iCs/>
          <w:sz w:val="28"/>
          <w:szCs w:val="28"/>
        </w:rPr>
        <w:t>CJ</w:t>
      </w:r>
      <w:proofErr w:type="spellEnd"/>
      <w:r w:rsidRPr="00AB0037">
        <w:rPr>
          <w:rFonts w:ascii="Book Antiqua" w:hAnsi="Book Antiqua"/>
          <w:bCs/>
          <w:iCs/>
          <w:sz w:val="28"/>
          <w:szCs w:val="28"/>
        </w:rPr>
        <w:t>. 1, 51 (50).</w:t>
      </w:r>
    </w:p>
    <w:p w14:paraId="4B91138E" w14:textId="77777777" w:rsidR="006E0F25" w:rsidRPr="00AB0037" w:rsidRDefault="006E0F25" w:rsidP="006E0F25">
      <w:pPr>
        <w:spacing w:line="360" w:lineRule="auto"/>
        <w:jc w:val="both"/>
        <w:rPr>
          <w:rFonts w:ascii="Book Antiqua" w:hAnsi="Book Antiqua"/>
          <w:bCs/>
          <w:iCs/>
          <w:sz w:val="28"/>
          <w:szCs w:val="28"/>
        </w:rPr>
      </w:pPr>
      <w:r w:rsidRPr="00AB0037">
        <w:rPr>
          <w:rFonts w:ascii="Book Antiqua" w:hAnsi="Book Antiqua"/>
          <w:bCs/>
          <w:iCs/>
          <w:sz w:val="28"/>
          <w:szCs w:val="28"/>
        </w:rPr>
        <w:t xml:space="preserve">2. En defecto de acuerdo de elección de foro unánime de las partes interesadas, el artículo 9 del RES admite la </w:t>
      </w:r>
      <w:r w:rsidRPr="00AB0037">
        <w:rPr>
          <w:rFonts w:ascii="Book Antiqua" w:hAnsi="Book Antiqua"/>
          <w:bCs/>
          <w:i/>
          <w:iCs/>
          <w:sz w:val="28"/>
          <w:szCs w:val="28"/>
        </w:rPr>
        <w:t>sumisión tácita</w:t>
      </w:r>
      <w:r w:rsidRPr="00AB0037">
        <w:rPr>
          <w:rFonts w:ascii="Book Antiqua" w:hAnsi="Book Antiqua"/>
          <w:bCs/>
          <w:iCs/>
          <w:sz w:val="28"/>
          <w:szCs w:val="28"/>
        </w:rPr>
        <w:t xml:space="preserve"> mediante la comparecencia ante el tribunal, sin impugnar la competencia de este. </w:t>
      </w:r>
      <w:r w:rsidRPr="00AB0037">
        <w:rPr>
          <w:rFonts w:ascii="Book Antiqua" w:hAnsi="Book Antiqua"/>
          <w:bCs/>
          <w:iCs/>
          <w:sz w:val="28"/>
          <w:szCs w:val="28"/>
        </w:rPr>
        <w:lastRenderedPageBreak/>
        <w:t>El RES no especifica las conductas concretas que suponen una “comparecencia sin impugnación de la competencia del tribunal”.</w:t>
      </w:r>
    </w:p>
    <w:p w14:paraId="17A80DBF" w14:textId="77777777" w:rsidR="006E0F25" w:rsidRPr="00AB0037" w:rsidRDefault="006E0F25" w:rsidP="006E0F25">
      <w:pPr>
        <w:spacing w:line="360" w:lineRule="auto"/>
        <w:ind w:firstLine="708"/>
        <w:jc w:val="both"/>
        <w:rPr>
          <w:rFonts w:ascii="Book Antiqua" w:hAnsi="Book Antiqua"/>
          <w:bCs/>
          <w:iCs/>
          <w:sz w:val="28"/>
          <w:szCs w:val="28"/>
        </w:rPr>
      </w:pPr>
      <w:r w:rsidRPr="00AB0037">
        <w:rPr>
          <w:rFonts w:ascii="Book Antiqua" w:hAnsi="Book Antiqua"/>
          <w:bCs/>
          <w:iCs/>
          <w:sz w:val="28"/>
          <w:szCs w:val="28"/>
        </w:rPr>
        <w:t xml:space="preserve">Los supuestos de sumisión tácita mediante comparecencia fueron admitidos en el ordenamiento jurídico romano, tal como queda reflejado en </w:t>
      </w:r>
      <w:proofErr w:type="spellStart"/>
      <w:r w:rsidRPr="00AB0037">
        <w:rPr>
          <w:rFonts w:ascii="Book Antiqua" w:hAnsi="Book Antiqua"/>
          <w:bCs/>
          <w:iCs/>
          <w:sz w:val="28"/>
          <w:szCs w:val="28"/>
        </w:rPr>
        <w:t>CJ</w:t>
      </w:r>
      <w:proofErr w:type="spellEnd"/>
      <w:r w:rsidRPr="00AB0037">
        <w:rPr>
          <w:rFonts w:ascii="Book Antiqua" w:hAnsi="Book Antiqua"/>
          <w:bCs/>
          <w:iCs/>
          <w:sz w:val="28"/>
          <w:szCs w:val="28"/>
        </w:rPr>
        <w:t xml:space="preserve">. 3,13,1, el cual también tuvo que resolver si determinadas conductas constituían o no sumisión tácita. </w:t>
      </w:r>
    </w:p>
    <w:p w14:paraId="25242617" w14:textId="77777777" w:rsidR="006E0F25" w:rsidRPr="00AB0037" w:rsidRDefault="006E0F25" w:rsidP="006E0F25">
      <w:pPr>
        <w:spacing w:line="360" w:lineRule="auto"/>
        <w:ind w:firstLine="708"/>
        <w:jc w:val="both"/>
        <w:rPr>
          <w:rFonts w:ascii="Book Antiqua" w:hAnsi="Book Antiqua"/>
          <w:bCs/>
          <w:iCs/>
          <w:sz w:val="28"/>
          <w:szCs w:val="28"/>
        </w:rPr>
      </w:pPr>
      <w:r w:rsidRPr="00AB0037">
        <w:rPr>
          <w:rFonts w:ascii="Book Antiqua" w:hAnsi="Book Antiqua"/>
          <w:bCs/>
          <w:iCs/>
          <w:sz w:val="28"/>
          <w:szCs w:val="28"/>
        </w:rPr>
        <w:t>A partir de aquí, se han analizado las conductas</w:t>
      </w:r>
      <w:r w:rsidRPr="00AB0037">
        <w:rPr>
          <w:rFonts w:ascii="Book Antiqua" w:hAnsi="Book Antiqua"/>
          <w:sz w:val="28"/>
          <w:szCs w:val="28"/>
        </w:rPr>
        <w:t xml:space="preserve"> susceptibles de ser interpretadas o no como una sumisión tácita, con la finalidad de ofrecer soluciones que puedan servir de criterio interpretativo aplicable a los supuestos que puedan plantearse en la actualidad:</w:t>
      </w:r>
    </w:p>
    <w:p w14:paraId="76D601B1" w14:textId="77777777" w:rsidR="006E0F25" w:rsidRPr="00AB0037" w:rsidRDefault="006E0F25" w:rsidP="006E0F25">
      <w:pPr>
        <w:spacing w:line="360" w:lineRule="auto"/>
        <w:ind w:firstLine="708"/>
        <w:jc w:val="both"/>
        <w:rPr>
          <w:rFonts w:ascii="Book Antiqua" w:hAnsi="Book Antiqua"/>
          <w:bCs/>
          <w:iCs/>
          <w:sz w:val="28"/>
          <w:szCs w:val="28"/>
        </w:rPr>
      </w:pPr>
      <w:r w:rsidRPr="00AB0037">
        <w:rPr>
          <w:rFonts w:ascii="Book Antiqua" w:hAnsi="Book Antiqua"/>
          <w:bCs/>
          <w:iCs/>
          <w:sz w:val="28"/>
          <w:szCs w:val="28"/>
        </w:rPr>
        <w:t>Son conductas no constitutivas de sumisión, por ejemplo, 1) por parte del actor la mera presentación de una demanda -</w:t>
      </w:r>
      <w:proofErr w:type="spellStart"/>
      <w:r w:rsidRPr="00AB0037">
        <w:rPr>
          <w:rFonts w:ascii="Book Antiqua" w:hAnsi="Book Antiqua"/>
          <w:bCs/>
          <w:iCs/>
          <w:sz w:val="28"/>
          <w:szCs w:val="28"/>
        </w:rPr>
        <w:t>CJ</w:t>
      </w:r>
      <w:proofErr w:type="spellEnd"/>
      <w:r w:rsidRPr="00AB0037">
        <w:rPr>
          <w:rFonts w:ascii="Book Antiqua" w:hAnsi="Book Antiqua"/>
          <w:bCs/>
          <w:iCs/>
          <w:sz w:val="28"/>
          <w:szCs w:val="28"/>
        </w:rPr>
        <w:t>. 3,9,1-; 2) la pretensión del demandado de que se le manifieste el género de la acción -D. 5,1,33 (</w:t>
      </w:r>
      <w:r w:rsidRPr="00AB0037">
        <w:rPr>
          <w:rFonts w:ascii="Book Antiqua" w:hAnsi="Book Antiqua"/>
          <w:bCs/>
          <w:i/>
          <w:iCs/>
          <w:sz w:val="28"/>
          <w:szCs w:val="28"/>
        </w:rPr>
        <w:t>Mod. l. III reg.</w:t>
      </w:r>
      <w:r w:rsidRPr="00AB0037">
        <w:rPr>
          <w:rFonts w:ascii="Book Antiqua" w:hAnsi="Book Antiqua"/>
          <w:bCs/>
          <w:iCs/>
          <w:sz w:val="28"/>
          <w:szCs w:val="28"/>
        </w:rPr>
        <w:t>)-; 3) la emisión de una citación; 4) la petición de una copia de la demanda.</w:t>
      </w:r>
    </w:p>
    <w:p w14:paraId="0B0BCC21" w14:textId="77777777" w:rsidR="006E0F25" w:rsidRPr="00AB0037" w:rsidRDefault="006E0F25" w:rsidP="006E0F25">
      <w:pPr>
        <w:spacing w:line="360" w:lineRule="auto"/>
        <w:ind w:firstLine="708"/>
        <w:jc w:val="both"/>
        <w:rPr>
          <w:rFonts w:ascii="Book Antiqua" w:hAnsi="Book Antiqua"/>
          <w:bCs/>
          <w:iCs/>
          <w:sz w:val="28"/>
          <w:szCs w:val="28"/>
        </w:rPr>
      </w:pPr>
      <w:r w:rsidRPr="00AB0037">
        <w:rPr>
          <w:rFonts w:ascii="Book Antiqua" w:hAnsi="Book Antiqua"/>
          <w:bCs/>
          <w:iCs/>
          <w:sz w:val="28"/>
          <w:szCs w:val="28"/>
        </w:rPr>
        <w:t xml:space="preserve">Por el contrario, sí se consideraba sumisión tácita 1) la comparecencia ante el órgano jurisdiccional alegando una excepción distinta de la </w:t>
      </w:r>
      <w:proofErr w:type="spellStart"/>
      <w:r w:rsidRPr="00AB0037">
        <w:rPr>
          <w:rFonts w:ascii="Book Antiqua" w:hAnsi="Book Antiqua"/>
          <w:bCs/>
          <w:i/>
          <w:iCs/>
          <w:sz w:val="28"/>
          <w:szCs w:val="28"/>
        </w:rPr>
        <w:t>praescriptio</w:t>
      </w:r>
      <w:proofErr w:type="spellEnd"/>
      <w:r w:rsidRPr="00AB0037">
        <w:rPr>
          <w:rFonts w:ascii="Book Antiqua" w:hAnsi="Book Antiqua"/>
          <w:bCs/>
          <w:i/>
          <w:iCs/>
          <w:sz w:val="28"/>
          <w:szCs w:val="28"/>
        </w:rPr>
        <w:t xml:space="preserve"> </w:t>
      </w:r>
      <w:proofErr w:type="spellStart"/>
      <w:r w:rsidRPr="00AB0037">
        <w:rPr>
          <w:rFonts w:ascii="Book Antiqua" w:hAnsi="Book Antiqua"/>
          <w:bCs/>
          <w:i/>
          <w:iCs/>
          <w:sz w:val="28"/>
          <w:szCs w:val="28"/>
        </w:rPr>
        <w:t>fori</w:t>
      </w:r>
      <w:proofErr w:type="spellEnd"/>
      <w:r w:rsidRPr="00AB0037">
        <w:rPr>
          <w:rFonts w:ascii="Book Antiqua" w:hAnsi="Book Antiqua"/>
          <w:bCs/>
          <w:i/>
          <w:iCs/>
          <w:sz w:val="28"/>
          <w:szCs w:val="28"/>
        </w:rPr>
        <w:t xml:space="preserve">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8,36(35), 13 y D. 5,1,52, </w:t>
      </w:r>
      <w:proofErr w:type="spellStart"/>
      <w:r w:rsidRPr="00AB0037">
        <w:rPr>
          <w:rFonts w:ascii="Book Antiqua" w:hAnsi="Book Antiqua"/>
          <w:sz w:val="28"/>
          <w:szCs w:val="28"/>
        </w:rPr>
        <w:t>pr</w:t>
      </w:r>
      <w:proofErr w:type="spellEnd"/>
      <w:r w:rsidRPr="00AB0037">
        <w:rPr>
          <w:rFonts w:ascii="Book Antiqua" w:hAnsi="Book Antiqua"/>
          <w:sz w:val="28"/>
          <w:szCs w:val="28"/>
        </w:rPr>
        <w:t xml:space="preserve">. </w:t>
      </w:r>
      <w:r w:rsidRPr="00AB0037">
        <w:rPr>
          <w:rFonts w:ascii="Book Antiqua" w:hAnsi="Book Antiqua"/>
          <w:i/>
          <w:sz w:val="28"/>
          <w:szCs w:val="28"/>
        </w:rPr>
        <w:t>(</w:t>
      </w:r>
      <w:proofErr w:type="spellStart"/>
      <w:r w:rsidRPr="00AB0037">
        <w:rPr>
          <w:rFonts w:ascii="Book Antiqua" w:hAnsi="Book Antiqua"/>
          <w:i/>
          <w:sz w:val="28"/>
          <w:szCs w:val="28"/>
        </w:rPr>
        <w:t>Ulp</w:t>
      </w:r>
      <w:proofErr w:type="spellEnd"/>
      <w:r w:rsidRPr="00AB0037">
        <w:rPr>
          <w:rFonts w:ascii="Book Antiqua" w:hAnsi="Book Antiqua"/>
          <w:i/>
          <w:sz w:val="28"/>
          <w:szCs w:val="28"/>
        </w:rPr>
        <w:t xml:space="preserve">. l. VI </w:t>
      </w:r>
      <w:proofErr w:type="spellStart"/>
      <w:r w:rsidRPr="00AB0037">
        <w:rPr>
          <w:rFonts w:ascii="Book Antiqua" w:hAnsi="Book Antiqua"/>
          <w:i/>
          <w:sz w:val="28"/>
          <w:szCs w:val="28"/>
        </w:rPr>
        <w:t>fid</w:t>
      </w:r>
      <w:proofErr w:type="spellEnd"/>
      <w:r w:rsidRPr="00AB0037">
        <w:rPr>
          <w:rFonts w:ascii="Book Antiqua" w:hAnsi="Book Antiqua"/>
          <w:i/>
          <w:sz w:val="28"/>
          <w:szCs w:val="28"/>
        </w:rPr>
        <w:t>.)</w:t>
      </w:r>
      <w:r w:rsidRPr="00AB0037">
        <w:rPr>
          <w:rFonts w:ascii="Book Antiqua" w:hAnsi="Book Antiqua"/>
          <w:sz w:val="28"/>
          <w:szCs w:val="28"/>
        </w:rPr>
        <w:t xml:space="preserve"> -</w:t>
      </w:r>
      <w:r w:rsidRPr="00AB0037">
        <w:rPr>
          <w:rFonts w:ascii="Book Antiqua" w:hAnsi="Book Antiqua"/>
          <w:bCs/>
          <w:iCs/>
          <w:sz w:val="28"/>
          <w:szCs w:val="28"/>
        </w:rPr>
        <w:t>; 2) formular la contestación a la demanda -</w:t>
      </w:r>
      <w:proofErr w:type="spellStart"/>
      <w:r w:rsidRPr="00AB0037">
        <w:rPr>
          <w:rFonts w:ascii="Book Antiqua" w:hAnsi="Book Antiqua"/>
          <w:bCs/>
          <w:iCs/>
          <w:sz w:val="28"/>
          <w:szCs w:val="28"/>
        </w:rPr>
        <w:t>CJ</w:t>
      </w:r>
      <w:proofErr w:type="spellEnd"/>
      <w:r w:rsidRPr="00AB0037">
        <w:rPr>
          <w:rFonts w:ascii="Book Antiqua" w:hAnsi="Book Antiqua"/>
          <w:bCs/>
          <w:iCs/>
          <w:sz w:val="28"/>
          <w:szCs w:val="28"/>
        </w:rPr>
        <w:t>. 3,9,1-.</w:t>
      </w:r>
    </w:p>
    <w:p w14:paraId="5EA2C5F5" w14:textId="77777777" w:rsidR="006E0F25" w:rsidRPr="00AB0037" w:rsidRDefault="006E0F25" w:rsidP="006E0F25">
      <w:pPr>
        <w:pStyle w:val="parrafo"/>
        <w:spacing w:before="144" w:beforeAutospacing="0" w:after="144" w:afterAutospacing="0" w:line="360" w:lineRule="auto"/>
        <w:jc w:val="both"/>
        <w:rPr>
          <w:rFonts w:ascii="Book Antiqua" w:hAnsi="Book Antiqua"/>
          <w:sz w:val="28"/>
          <w:szCs w:val="28"/>
        </w:rPr>
      </w:pPr>
      <w:r w:rsidRPr="00AB0037">
        <w:rPr>
          <w:rFonts w:ascii="Book Antiqua" w:hAnsi="Book Antiqua"/>
          <w:sz w:val="28"/>
          <w:szCs w:val="28"/>
        </w:rPr>
        <w:t xml:space="preserve">3. En la actualidad, en torno al RES se plantean a propósito de la </w:t>
      </w:r>
      <w:r w:rsidRPr="00AB0037">
        <w:rPr>
          <w:rFonts w:ascii="Book Antiqua" w:hAnsi="Book Antiqua"/>
          <w:i/>
          <w:sz w:val="28"/>
          <w:szCs w:val="28"/>
        </w:rPr>
        <w:t>residencia habitual del causante</w:t>
      </w:r>
      <w:r w:rsidRPr="00AB0037">
        <w:rPr>
          <w:rFonts w:ascii="Book Antiqua" w:hAnsi="Book Antiqua"/>
          <w:sz w:val="28"/>
          <w:szCs w:val="28"/>
        </w:rPr>
        <w:t xml:space="preserve"> los mismos problemas que en su día surgieron en el Derecho romano en torno al concepto de </w:t>
      </w:r>
      <w:proofErr w:type="spellStart"/>
      <w:r w:rsidRPr="00AB0037">
        <w:rPr>
          <w:rFonts w:ascii="Book Antiqua" w:hAnsi="Book Antiqua"/>
          <w:i/>
          <w:sz w:val="28"/>
          <w:szCs w:val="28"/>
        </w:rPr>
        <w:t>domicilium</w:t>
      </w:r>
      <w:proofErr w:type="spellEnd"/>
      <w:r w:rsidRPr="00AB0037">
        <w:rPr>
          <w:rFonts w:ascii="Book Antiqua" w:hAnsi="Book Antiqua"/>
          <w:sz w:val="28"/>
          <w:szCs w:val="28"/>
        </w:rPr>
        <w:t>, a propósito de su carácter fáctico y de cara a su prueba:</w:t>
      </w:r>
    </w:p>
    <w:p w14:paraId="25913C25" w14:textId="77777777" w:rsidR="006E0F25" w:rsidRPr="00AB0037" w:rsidRDefault="006E0F25" w:rsidP="006E0F25">
      <w:pPr>
        <w:pStyle w:val="parrafo"/>
        <w:spacing w:before="144" w:beforeAutospacing="0" w:after="144" w:afterAutospacing="0" w:line="360" w:lineRule="auto"/>
        <w:ind w:left="288" w:firstLine="420"/>
        <w:jc w:val="both"/>
        <w:rPr>
          <w:rFonts w:ascii="Book Antiqua" w:hAnsi="Book Antiqua"/>
          <w:sz w:val="28"/>
          <w:szCs w:val="28"/>
        </w:rPr>
      </w:pPr>
      <w:bookmarkStart w:id="6" w:name="_Hlk14346179"/>
      <w:r w:rsidRPr="00AB0037">
        <w:rPr>
          <w:rFonts w:ascii="Book Antiqua" w:hAnsi="Book Antiqua"/>
          <w:sz w:val="28"/>
          <w:szCs w:val="28"/>
        </w:rPr>
        <w:t xml:space="preserve">3.1- En cuanto a los elementos integrantes de la noción de residencia habitual, del considerando 23 del Reglamento se desprende la exigencia, de un elemento objetivo, la </w:t>
      </w:r>
      <w:r w:rsidRPr="00AB0037">
        <w:rPr>
          <w:rFonts w:ascii="Book Antiqua" w:hAnsi="Book Antiqua"/>
          <w:i/>
          <w:sz w:val="28"/>
          <w:szCs w:val="28"/>
        </w:rPr>
        <w:t xml:space="preserve">duración y la </w:t>
      </w:r>
      <w:r w:rsidRPr="00AB0037">
        <w:rPr>
          <w:rFonts w:ascii="Book Antiqua" w:hAnsi="Book Antiqua"/>
          <w:i/>
          <w:sz w:val="28"/>
          <w:szCs w:val="28"/>
        </w:rPr>
        <w:lastRenderedPageBreak/>
        <w:t>regularidad</w:t>
      </w:r>
      <w:r w:rsidRPr="00AB0037">
        <w:rPr>
          <w:rFonts w:ascii="Book Antiqua" w:hAnsi="Book Antiqua"/>
          <w:sz w:val="28"/>
          <w:szCs w:val="28"/>
        </w:rPr>
        <w:t xml:space="preserve"> </w:t>
      </w:r>
      <w:r w:rsidRPr="00AB0037">
        <w:rPr>
          <w:rFonts w:ascii="Book Antiqua" w:hAnsi="Book Antiqua"/>
          <w:i/>
          <w:sz w:val="28"/>
          <w:szCs w:val="28"/>
        </w:rPr>
        <w:t>de la presencia</w:t>
      </w:r>
      <w:r w:rsidRPr="00AB0037">
        <w:rPr>
          <w:rFonts w:ascii="Book Antiqua" w:hAnsi="Book Antiqua"/>
          <w:sz w:val="28"/>
          <w:szCs w:val="28"/>
        </w:rPr>
        <w:t xml:space="preserve"> del causante en el Estado de que se trate, y por otro de un elemento subjetivo, que habrá de tomar en consideración las </w:t>
      </w:r>
      <w:r w:rsidRPr="00AB0037">
        <w:rPr>
          <w:rFonts w:ascii="Book Antiqua" w:hAnsi="Book Antiqua"/>
          <w:i/>
          <w:sz w:val="28"/>
          <w:szCs w:val="28"/>
        </w:rPr>
        <w:t>condiciones y los motivos</w:t>
      </w:r>
      <w:r w:rsidRPr="00AB0037">
        <w:rPr>
          <w:rFonts w:ascii="Book Antiqua" w:hAnsi="Book Antiqua"/>
          <w:sz w:val="28"/>
          <w:szCs w:val="28"/>
        </w:rPr>
        <w:t xml:space="preserve"> de dicha presencia. </w:t>
      </w:r>
    </w:p>
    <w:bookmarkEnd w:id="6"/>
    <w:p w14:paraId="4FBD1FBF" w14:textId="77777777" w:rsidR="006E0F25" w:rsidRPr="00AB0037" w:rsidRDefault="006E0F25" w:rsidP="006E0F25">
      <w:pPr>
        <w:pStyle w:val="parrafo"/>
        <w:spacing w:before="144" w:beforeAutospacing="0" w:after="144" w:afterAutospacing="0" w:line="360" w:lineRule="auto"/>
        <w:ind w:left="288" w:firstLine="420"/>
        <w:jc w:val="both"/>
        <w:rPr>
          <w:rFonts w:ascii="Book Antiqua" w:hAnsi="Book Antiqua"/>
          <w:sz w:val="28"/>
          <w:szCs w:val="28"/>
        </w:rPr>
      </w:pPr>
      <w:r w:rsidRPr="00AB0037">
        <w:rPr>
          <w:rFonts w:ascii="Book Antiqua" w:hAnsi="Book Antiqua"/>
          <w:sz w:val="28"/>
          <w:szCs w:val="28"/>
        </w:rPr>
        <w:t xml:space="preserve">A partir del emperador Adriano es indubitada la exigencia de ambos elementos en la determinación del lugar del </w:t>
      </w:r>
      <w:proofErr w:type="spellStart"/>
      <w:r w:rsidRPr="00AB0037">
        <w:rPr>
          <w:rFonts w:ascii="Book Antiqua" w:hAnsi="Book Antiqua"/>
          <w:i/>
          <w:sz w:val="28"/>
          <w:szCs w:val="28"/>
        </w:rPr>
        <w:t>domicilium</w:t>
      </w:r>
      <w:proofErr w:type="spellEnd"/>
      <w:r w:rsidRPr="00AB0037">
        <w:rPr>
          <w:rFonts w:ascii="Book Antiqua" w:hAnsi="Book Antiqua"/>
          <w:sz w:val="28"/>
          <w:szCs w:val="28"/>
        </w:rPr>
        <w:t xml:space="preserve"> en el Derecho romano, tal y como aparece en D. 50,1,27,2 </w:t>
      </w:r>
      <w:r w:rsidRPr="00AB0037">
        <w:rPr>
          <w:rFonts w:ascii="Book Antiqua" w:hAnsi="Book Antiqua"/>
          <w:i/>
          <w:sz w:val="28"/>
          <w:szCs w:val="28"/>
        </w:rPr>
        <w:t>(</w:t>
      </w:r>
      <w:proofErr w:type="spellStart"/>
      <w:r w:rsidRPr="00AB0037">
        <w:rPr>
          <w:rFonts w:ascii="Book Antiqua" w:hAnsi="Book Antiqua"/>
          <w:i/>
          <w:sz w:val="28"/>
          <w:szCs w:val="28"/>
        </w:rPr>
        <w:t>Ulp</w:t>
      </w:r>
      <w:proofErr w:type="spellEnd"/>
      <w:r w:rsidRPr="00AB0037">
        <w:rPr>
          <w:rFonts w:ascii="Book Antiqua" w:hAnsi="Book Antiqua"/>
          <w:i/>
          <w:sz w:val="28"/>
          <w:szCs w:val="28"/>
        </w:rPr>
        <w:t>. l. II ad ed.)</w:t>
      </w:r>
      <w:r w:rsidRPr="00AB0037">
        <w:rPr>
          <w:rFonts w:ascii="Book Antiqua" w:hAnsi="Book Antiqua"/>
          <w:sz w:val="28"/>
          <w:szCs w:val="28"/>
        </w:rPr>
        <w:t xml:space="preserve"> y se deduce de </w:t>
      </w:r>
      <w:proofErr w:type="spellStart"/>
      <w:r w:rsidRPr="00AB0037">
        <w:rPr>
          <w:rFonts w:ascii="Book Antiqua" w:hAnsi="Book Antiqua"/>
          <w:sz w:val="28"/>
          <w:szCs w:val="28"/>
        </w:rPr>
        <w:t>CJ</w:t>
      </w:r>
      <w:proofErr w:type="spellEnd"/>
      <w:r w:rsidRPr="00AB0037">
        <w:rPr>
          <w:rFonts w:ascii="Book Antiqua" w:hAnsi="Book Antiqua"/>
          <w:sz w:val="28"/>
          <w:szCs w:val="28"/>
        </w:rPr>
        <w:t xml:space="preserve">. 10, 40(39)2, a propósito de los estudiantes que se trasladan a otro lugar </w:t>
      </w:r>
      <w:proofErr w:type="spellStart"/>
      <w:r w:rsidRPr="00AB0037">
        <w:rPr>
          <w:rFonts w:ascii="Book Antiqua" w:hAnsi="Book Antiqua"/>
          <w:i/>
          <w:sz w:val="28"/>
          <w:szCs w:val="28"/>
        </w:rPr>
        <w:t>studiorum</w:t>
      </w:r>
      <w:proofErr w:type="spellEnd"/>
      <w:r w:rsidRPr="00AB0037">
        <w:rPr>
          <w:rFonts w:ascii="Book Antiqua" w:hAnsi="Book Antiqua"/>
          <w:i/>
          <w:sz w:val="28"/>
          <w:szCs w:val="28"/>
        </w:rPr>
        <w:t xml:space="preserve"> causa</w:t>
      </w:r>
      <w:r w:rsidRPr="00AB0037">
        <w:rPr>
          <w:rFonts w:ascii="Book Antiqua" w:hAnsi="Book Antiqua"/>
          <w:sz w:val="28"/>
          <w:szCs w:val="28"/>
        </w:rPr>
        <w:t>, sin ánimo de constituir allí su domicilio.</w:t>
      </w:r>
    </w:p>
    <w:p w14:paraId="2577C718" w14:textId="77777777" w:rsidR="006E0F25" w:rsidRPr="00AB0037" w:rsidRDefault="006E0F25" w:rsidP="006E0F25">
      <w:pPr>
        <w:spacing w:line="360" w:lineRule="auto"/>
        <w:ind w:left="288" w:firstLine="420"/>
        <w:jc w:val="both"/>
        <w:rPr>
          <w:rFonts w:ascii="Book Antiqua" w:hAnsi="Book Antiqua"/>
          <w:sz w:val="28"/>
          <w:szCs w:val="28"/>
        </w:rPr>
      </w:pPr>
      <w:r w:rsidRPr="00AB0037">
        <w:rPr>
          <w:rFonts w:ascii="Book Antiqua" w:hAnsi="Book Antiqua"/>
          <w:sz w:val="28"/>
          <w:szCs w:val="28"/>
        </w:rPr>
        <w:t xml:space="preserve">3.2- En cuanto a la prueba, las reglas para la determinación de la residencia habitual se encuentran recogidas en los considerandos 23-25, teniendo en cuenta: </w:t>
      </w:r>
    </w:p>
    <w:p w14:paraId="7F1D9BFD" w14:textId="77777777" w:rsidR="006E0F25" w:rsidRPr="00AB0037" w:rsidRDefault="006E0F25" w:rsidP="00D5266A">
      <w:pPr>
        <w:pStyle w:val="ListParagraph"/>
        <w:numPr>
          <w:ilvl w:val="0"/>
          <w:numId w:val="4"/>
        </w:numPr>
        <w:spacing w:line="360" w:lineRule="auto"/>
        <w:jc w:val="both"/>
        <w:rPr>
          <w:rFonts w:ascii="Book Antiqua" w:hAnsi="Book Antiqua"/>
          <w:color w:val="auto"/>
          <w:sz w:val="28"/>
          <w:szCs w:val="28"/>
        </w:rPr>
      </w:pPr>
      <w:r w:rsidRPr="00AB0037">
        <w:rPr>
          <w:rFonts w:ascii="Book Antiqua" w:hAnsi="Book Antiqua"/>
          <w:color w:val="auto"/>
          <w:sz w:val="28"/>
          <w:szCs w:val="28"/>
        </w:rPr>
        <w:t xml:space="preserve">La necesidad de una evaluación general de las circunstancias de vida del causante durante años precedentes a su fallecimiento y en el momento del fallecimiento, tomando en consideración todos los hechos pertinentes, entre otros la duración y presencia del causante en el estado de que se trate, así como las condiciones y motivos de dicha presencia. </w:t>
      </w:r>
    </w:p>
    <w:p w14:paraId="2DF6228F" w14:textId="77777777" w:rsidR="006E0F25" w:rsidRPr="00AB0037" w:rsidRDefault="006E0F25" w:rsidP="00D5266A">
      <w:pPr>
        <w:pStyle w:val="ListParagraph"/>
        <w:numPr>
          <w:ilvl w:val="0"/>
          <w:numId w:val="4"/>
        </w:numPr>
        <w:spacing w:before="240" w:line="360" w:lineRule="auto"/>
        <w:jc w:val="both"/>
        <w:rPr>
          <w:rFonts w:ascii="Book Antiqua" w:hAnsi="Book Antiqua"/>
          <w:color w:val="auto"/>
          <w:sz w:val="28"/>
          <w:szCs w:val="28"/>
        </w:rPr>
      </w:pPr>
      <w:r w:rsidRPr="00AB0037">
        <w:rPr>
          <w:rFonts w:ascii="Book Antiqua" w:hAnsi="Book Antiqua"/>
          <w:color w:val="auto"/>
          <w:sz w:val="28"/>
          <w:szCs w:val="28"/>
        </w:rPr>
        <w:t xml:space="preserve">El carácter fáctico de dicha apreciación aparece también en el Derecho romano en </w:t>
      </w:r>
      <w:bookmarkStart w:id="7" w:name="_GoBack"/>
      <w:bookmarkEnd w:id="7"/>
      <w:r w:rsidRPr="00AB0037">
        <w:rPr>
          <w:rFonts w:ascii="Book Antiqua" w:hAnsi="Book Antiqua"/>
          <w:color w:val="auto"/>
          <w:sz w:val="28"/>
          <w:szCs w:val="28"/>
        </w:rPr>
        <w:t xml:space="preserve">D.50,1,20, </w:t>
      </w:r>
      <w:proofErr w:type="spellStart"/>
      <w:r w:rsidRPr="00AB0037">
        <w:rPr>
          <w:rFonts w:ascii="Book Antiqua" w:hAnsi="Book Antiqua"/>
          <w:color w:val="auto"/>
          <w:sz w:val="28"/>
          <w:szCs w:val="28"/>
        </w:rPr>
        <w:t>pr</w:t>
      </w:r>
      <w:proofErr w:type="spellEnd"/>
      <w:r w:rsidRPr="00AB0037">
        <w:rPr>
          <w:rFonts w:ascii="Book Antiqua" w:hAnsi="Book Antiqua"/>
          <w:color w:val="auto"/>
          <w:sz w:val="28"/>
          <w:szCs w:val="28"/>
        </w:rPr>
        <w:t xml:space="preserve">., donde Paulo pone de manifiesto que el domicilio se transfiere por la cosa y por un hecho, no por la nuda declaración. </w:t>
      </w:r>
    </w:p>
    <w:p w14:paraId="5698A648" w14:textId="77777777" w:rsidR="006E0F25" w:rsidRPr="00AB0037" w:rsidRDefault="006E0F25" w:rsidP="00D5266A">
      <w:pPr>
        <w:pStyle w:val="ListParagraph"/>
        <w:numPr>
          <w:ilvl w:val="0"/>
          <w:numId w:val="4"/>
        </w:numPr>
        <w:spacing w:line="360" w:lineRule="auto"/>
        <w:jc w:val="both"/>
        <w:rPr>
          <w:rFonts w:ascii="Book Antiqua" w:hAnsi="Book Antiqua"/>
          <w:color w:val="auto"/>
          <w:sz w:val="28"/>
          <w:szCs w:val="28"/>
        </w:rPr>
      </w:pPr>
      <w:r w:rsidRPr="00AB0037">
        <w:rPr>
          <w:rFonts w:ascii="Book Antiqua" w:hAnsi="Book Antiqua"/>
          <w:color w:val="auto"/>
          <w:sz w:val="28"/>
          <w:szCs w:val="28"/>
        </w:rPr>
        <w:t xml:space="preserve">La residencia habitual así determinada </w:t>
      </w:r>
      <w:r w:rsidRPr="00AB0037">
        <w:rPr>
          <w:rFonts w:ascii="Book Antiqua" w:hAnsi="Book Antiqua"/>
          <w:bCs/>
          <w:color w:val="auto"/>
          <w:sz w:val="28"/>
          <w:szCs w:val="28"/>
        </w:rPr>
        <w:t>deberá</w:t>
      </w:r>
      <w:r w:rsidRPr="00AB0037">
        <w:rPr>
          <w:rFonts w:ascii="Book Antiqua" w:hAnsi="Book Antiqua"/>
          <w:color w:val="auto"/>
          <w:sz w:val="28"/>
          <w:szCs w:val="28"/>
        </w:rPr>
        <w:t xml:space="preserve"> revelar un vínculo estrecho y estable con el Estado de que se trate, </w:t>
      </w:r>
      <w:r w:rsidRPr="00AB0037">
        <w:rPr>
          <w:rFonts w:ascii="Book Antiqua" w:hAnsi="Book Antiqua"/>
          <w:color w:val="auto"/>
          <w:sz w:val="28"/>
          <w:szCs w:val="28"/>
        </w:rPr>
        <w:lastRenderedPageBreak/>
        <w:t>teniendo en cuenta los objetivos específicos del Reglamento Europeo de Sucesiones.</w:t>
      </w:r>
    </w:p>
    <w:p w14:paraId="39300C4C" w14:textId="77777777" w:rsidR="006E0F25" w:rsidRPr="00AB0037" w:rsidRDefault="006E0F25" w:rsidP="006E0F25">
      <w:pPr>
        <w:spacing w:line="360" w:lineRule="auto"/>
        <w:ind w:left="360" w:firstLine="348"/>
        <w:jc w:val="both"/>
        <w:rPr>
          <w:rFonts w:ascii="Book Antiqua" w:hAnsi="Book Antiqua"/>
          <w:sz w:val="28"/>
          <w:szCs w:val="28"/>
        </w:rPr>
      </w:pPr>
      <w:r w:rsidRPr="00AB0037">
        <w:rPr>
          <w:rFonts w:ascii="Book Antiqua" w:hAnsi="Book Antiqua"/>
          <w:sz w:val="28"/>
          <w:szCs w:val="28"/>
        </w:rPr>
        <w:t xml:space="preserve">3.3- Tanto el Derecho romano como la tradición romanística posterior aportan un repertorio de criterios que pueden revelarse de suma utilidad a los jueces, tribunales y autoridades encargados de determinar el lugar de la residencia habitual del causante a efectos del Reglamento Europeo de Sucesiones: </w:t>
      </w:r>
    </w:p>
    <w:p w14:paraId="035487EB"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 xml:space="preserve">El lugar de la </w:t>
      </w:r>
      <w:proofErr w:type="spellStart"/>
      <w:r w:rsidRPr="00AB0037">
        <w:rPr>
          <w:rFonts w:ascii="Book Antiqua" w:hAnsi="Book Antiqua"/>
          <w:i/>
          <w:color w:val="auto"/>
          <w:sz w:val="28"/>
          <w:szCs w:val="28"/>
        </w:rPr>
        <w:t>laris</w:t>
      </w:r>
      <w:proofErr w:type="spellEnd"/>
      <w:r w:rsidRPr="00AB0037">
        <w:rPr>
          <w:rFonts w:ascii="Book Antiqua" w:hAnsi="Book Antiqua"/>
          <w:i/>
          <w:color w:val="auto"/>
          <w:sz w:val="28"/>
          <w:szCs w:val="28"/>
        </w:rPr>
        <w:t xml:space="preserve"> </w:t>
      </w:r>
      <w:proofErr w:type="spellStart"/>
      <w:r w:rsidRPr="00AB0037">
        <w:rPr>
          <w:rFonts w:ascii="Book Antiqua" w:hAnsi="Book Antiqua"/>
          <w:i/>
          <w:color w:val="auto"/>
          <w:sz w:val="28"/>
          <w:szCs w:val="28"/>
        </w:rPr>
        <w:t>collocatio</w:t>
      </w:r>
      <w:proofErr w:type="spellEnd"/>
      <w:r w:rsidRPr="00AB0037">
        <w:rPr>
          <w:rFonts w:ascii="Book Antiqua" w:hAnsi="Book Antiqua"/>
          <w:color w:val="auto"/>
          <w:sz w:val="28"/>
          <w:szCs w:val="28"/>
        </w:rPr>
        <w:t xml:space="preserve">, donde se tienen </w:t>
      </w:r>
      <w:r w:rsidRPr="00AB0037">
        <w:rPr>
          <w:rFonts w:ascii="Book Antiqua" w:hAnsi="Book Antiqua"/>
          <w:i/>
          <w:color w:val="auto"/>
          <w:sz w:val="28"/>
          <w:szCs w:val="28"/>
          <w:lang w:eastAsia="es-ES"/>
        </w:rPr>
        <w:t xml:space="preserve">se tienen las tabulas, </w:t>
      </w:r>
      <w:r w:rsidRPr="00AB0037">
        <w:rPr>
          <w:rFonts w:ascii="Book Antiqua" w:hAnsi="Book Antiqua"/>
          <w:color w:val="auto"/>
          <w:sz w:val="28"/>
          <w:szCs w:val="28"/>
          <w:lang w:eastAsia="es-ES"/>
        </w:rPr>
        <w:t>y donde se hace el establecimiento de las cosas</w:t>
      </w:r>
      <w:r w:rsidRPr="00AB0037">
        <w:rPr>
          <w:rFonts w:ascii="Book Antiqua" w:hAnsi="Book Antiqua"/>
          <w:color w:val="auto"/>
          <w:sz w:val="28"/>
          <w:szCs w:val="28"/>
        </w:rPr>
        <w:t xml:space="preserve"> -D. 50,16,203 (</w:t>
      </w:r>
      <w:proofErr w:type="spellStart"/>
      <w:r w:rsidRPr="00AB0037">
        <w:rPr>
          <w:rFonts w:ascii="Book Antiqua" w:hAnsi="Book Antiqua"/>
          <w:bCs/>
          <w:i/>
          <w:iCs/>
          <w:sz w:val="28"/>
          <w:szCs w:val="28"/>
          <w:shd w:val="clear" w:color="auto" w:fill="FFFFFF"/>
        </w:rPr>
        <w:t>Alfenus</w:t>
      </w:r>
      <w:proofErr w:type="spellEnd"/>
      <w:r w:rsidRPr="00AB0037">
        <w:rPr>
          <w:rFonts w:ascii="Book Antiqua" w:hAnsi="Book Antiqua"/>
          <w:bCs/>
          <w:i/>
          <w:iCs/>
          <w:sz w:val="28"/>
          <w:szCs w:val="28"/>
          <w:shd w:val="clear" w:color="auto" w:fill="FFFFFF"/>
        </w:rPr>
        <w:t xml:space="preserve"> l. VII </w:t>
      </w:r>
      <w:proofErr w:type="spellStart"/>
      <w:r w:rsidRPr="00AB0037">
        <w:rPr>
          <w:rFonts w:ascii="Book Antiqua" w:hAnsi="Book Antiqua"/>
          <w:bCs/>
          <w:i/>
          <w:iCs/>
          <w:sz w:val="28"/>
          <w:szCs w:val="28"/>
          <w:shd w:val="clear" w:color="auto" w:fill="FFFFFF"/>
        </w:rPr>
        <w:t>dig</w:t>
      </w:r>
      <w:proofErr w:type="spellEnd"/>
      <w:r w:rsidRPr="00AB0037">
        <w:rPr>
          <w:rFonts w:ascii="Book Antiqua" w:hAnsi="Book Antiqua"/>
          <w:bCs/>
          <w:i/>
          <w:iCs/>
          <w:sz w:val="28"/>
          <w:szCs w:val="28"/>
          <w:shd w:val="clear" w:color="auto" w:fill="FFFFFF"/>
        </w:rPr>
        <w:t>.)-.</w:t>
      </w:r>
      <w:r w:rsidRPr="00AB0037">
        <w:rPr>
          <w:rFonts w:ascii="Book Antiqua" w:hAnsi="Book Antiqua"/>
          <w:i/>
          <w:color w:val="auto"/>
          <w:sz w:val="28"/>
          <w:szCs w:val="28"/>
          <w:lang w:eastAsia="es-ES"/>
        </w:rPr>
        <w:t xml:space="preserve"> </w:t>
      </w:r>
    </w:p>
    <w:p w14:paraId="5CEF00B6"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El lugar donde se negocia -D. 50,1,27,1 (</w:t>
      </w:r>
      <w:proofErr w:type="spellStart"/>
      <w:r w:rsidRPr="00AB0037">
        <w:rPr>
          <w:rFonts w:ascii="Book Antiqua" w:hAnsi="Book Antiqua"/>
          <w:i/>
          <w:color w:val="auto"/>
          <w:sz w:val="28"/>
          <w:szCs w:val="28"/>
        </w:rPr>
        <w:t>Ulp</w:t>
      </w:r>
      <w:proofErr w:type="spellEnd"/>
      <w:r w:rsidRPr="00AB0037">
        <w:rPr>
          <w:rFonts w:ascii="Book Antiqua" w:hAnsi="Book Antiqua"/>
          <w:i/>
          <w:color w:val="auto"/>
          <w:sz w:val="28"/>
          <w:szCs w:val="28"/>
        </w:rPr>
        <w:t>. l. II ad ed</w:t>
      </w:r>
      <w:r w:rsidRPr="00AB0037">
        <w:rPr>
          <w:rFonts w:ascii="Book Antiqua" w:hAnsi="Book Antiqua"/>
          <w:color w:val="auto"/>
          <w:sz w:val="28"/>
          <w:szCs w:val="28"/>
        </w:rPr>
        <w:t>.); D. 50,1,5 (</w:t>
      </w:r>
      <w:r w:rsidRPr="00AB0037">
        <w:rPr>
          <w:rFonts w:ascii="Book Antiqua" w:hAnsi="Book Antiqua"/>
          <w:i/>
          <w:color w:val="auto"/>
          <w:sz w:val="28"/>
          <w:szCs w:val="28"/>
        </w:rPr>
        <w:t>Paul. l. XL ad ed</w:t>
      </w:r>
      <w:r w:rsidRPr="00AB0037">
        <w:rPr>
          <w:rFonts w:ascii="Book Antiqua" w:hAnsi="Book Antiqua"/>
          <w:color w:val="auto"/>
          <w:sz w:val="28"/>
          <w:szCs w:val="28"/>
        </w:rPr>
        <w:t>.)-.</w:t>
      </w:r>
    </w:p>
    <w:p w14:paraId="57FB24C1"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El lugar de cuyas comodidades se disfruta: lugar donde alguno se sirve del foro, del baño, de los espectáculos, etc. -D. 50,1,27,1(</w:t>
      </w:r>
      <w:proofErr w:type="spellStart"/>
      <w:r w:rsidRPr="00AB0037">
        <w:rPr>
          <w:rFonts w:ascii="Book Antiqua" w:hAnsi="Book Antiqua"/>
          <w:i/>
          <w:color w:val="auto"/>
          <w:sz w:val="28"/>
          <w:szCs w:val="28"/>
        </w:rPr>
        <w:t>Ulp</w:t>
      </w:r>
      <w:proofErr w:type="spellEnd"/>
      <w:r w:rsidRPr="00AB0037">
        <w:rPr>
          <w:rFonts w:ascii="Book Antiqua" w:hAnsi="Book Antiqua"/>
          <w:i/>
          <w:color w:val="auto"/>
          <w:sz w:val="28"/>
          <w:szCs w:val="28"/>
        </w:rPr>
        <w:t>. l. II ad ed</w:t>
      </w:r>
      <w:r w:rsidRPr="00AB0037">
        <w:rPr>
          <w:rFonts w:ascii="Book Antiqua" w:hAnsi="Book Antiqua"/>
          <w:color w:val="auto"/>
          <w:sz w:val="28"/>
          <w:szCs w:val="28"/>
        </w:rPr>
        <w:t>.); D. 50,1,35 (</w:t>
      </w:r>
      <w:r w:rsidRPr="00AB0037">
        <w:rPr>
          <w:rFonts w:ascii="Book Antiqua" w:hAnsi="Book Antiqua"/>
          <w:i/>
          <w:color w:val="auto"/>
          <w:sz w:val="28"/>
          <w:szCs w:val="28"/>
        </w:rPr>
        <w:t xml:space="preserve">Mod. l. I </w:t>
      </w:r>
      <w:proofErr w:type="spellStart"/>
      <w:r w:rsidRPr="00AB0037">
        <w:rPr>
          <w:rFonts w:ascii="Book Antiqua" w:hAnsi="Book Antiqua"/>
          <w:i/>
          <w:color w:val="auto"/>
          <w:sz w:val="28"/>
          <w:szCs w:val="28"/>
        </w:rPr>
        <w:t>excusat</w:t>
      </w:r>
      <w:proofErr w:type="spellEnd"/>
      <w:r w:rsidRPr="00AB0037">
        <w:rPr>
          <w:rFonts w:ascii="Book Antiqua" w:hAnsi="Book Antiqua"/>
          <w:color w:val="auto"/>
          <w:sz w:val="28"/>
          <w:szCs w:val="28"/>
        </w:rPr>
        <w:t>.)-.</w:t>
      </w:r>
    </w:p>
    <w:p w14:paraId="58BDDA67"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Allí donde se encuentra la mayor parte de la fortuna -</w:t>
      </w:r>
      <w:proofErr w:type="spellStart"/>
      <w:r w:rsidRPr="00AB0037">
        <w:rPr>
          <w:rFonts w:ascii="Book Antiqua" w:hAnsi="Book Antiqua"/>
          <w:color w:val="auto"/>
          <w:sz w:val="28"/>
          <w:szCs w:val="28"/>
        </w:rPr>
        <w:t>CJ</w:t>
      </w:r>
      <w:proofErr w:type="spellEnd"/>
      <w:r w:rsidRPr="00AB0037">
        <w:rPr>
          <w:rFonts w:ascii="Book Antiqua" w:hAnsi="Book Antiqua"/>
          <w:color w:val="auto"/>
          <w:sz w:val="28"/>
          <w:szCs w:val="28"/>
        </w:rPr>
        <w:t>. 10,40(39)7 y D. 50,16,203 (</w:t>
      </w:r>
      <w:proofErr w:type="spellStart"/>
      <w:r w:rsidRPr="00AB0037">
        <w:rPr>
          <w:rFonts w:ascii="Book Antiqua" w:hAnsi="Book Antiqua"/>
          <w:bCs/>
          <w:i/>
          <w:iCs/>
          <w:sz w:val="28"/>
          <w:szCs w:val="28"/>
          <w:shd w:val="clear" w:color="auto" w:fill="FFFFFF"/>
        </w:rPr>
        <w:t>Alfenus</w:t>
      </w:r>
      <w:proofErr w:type="spellEnd"/>
      <w:r w:rsidRPr="00AB0037">
        <w:rPr>
          <w:rFonts w:ascii="Book Antiqua" w:hAnsi="Book Antiqua"/>
          <w:bCs/>
          <w:i/>
          <w:iCs/>
          <w:sz w:val="28"/>
          <w:szCs w:val="28"/>
          <w:shd w:val="clear" w:color="auto" w:fill="FFFFFF"/>
        </w:rPr>
        <w:t xml:space="preserve"> l. VII </w:t>
      </w:r>
      <w:proofErr w:type="spellStart"/>
      <w:r w:rsidRPr="00AB0037">
        <w:rPr>
          <w:rFonts w:ascii="Book Antiqua" w:hAnsi="Book Antiqua"/>
          <w:bCs/>
          <w:i/>
          <w:iCs/>
          <w:sz w:val="28"/>
          <w:szCs w:val="28"/>
          <w:shd w:val="clear" w:color="auto" w:fill="FFFFFF"/>
        </w:rPr>
        <w:t>dig</w:t>
      </w:r>
      <w:proofErr w:type="spellEnd"/>
      <w:r w:rsidRPr="00AB0037">
        <w:rPr>
          <w:rFonts w:ascii="Book Antiqua" w:hAnsi="Book Antiqua"/>
          <w:bCs/>
          <w:i/>
          <w:iCs/>
          <w:sz w:val="28"/>
          <w:szCs w:val="28"/>
          <w:shd w:val="clear" w:color="auto" w:fill="FFFFFF"/>
        </w:rPr>
        <w:t>.)-</w:t>
      </w:r>
      <w:r w:rsidRPr="00AB0037">
        <w:rPr>
          <w:rFonts w:ascii="Book Antiqua" w:hAnsi="Book Antiqua"/>
          <w:color w:val="auto"/>
          <w:sz w:val="28"/>
          <w:szCs w:val="28"/>
        </w:rPr>
        <w:t>.</w:t>
      </w:r>
    </w:p>
    <w:p w14:paraId="0670768A"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lang w:eastAsia="es-ES"/>
        </w:rPr>
        <w:t>Lugar del que uno se va por obligación y del que cuando se marcha se considera que está de viaje y al que siempre se regresa</w:t>
      </w:r>
      <w:r w:rsidRPr="00AB0037">
        <w:rPr>
          <w:rFonts w:ascii="Book Antiqua" w:hAnsi="Book Antiqua"/>
          <w:i/>
          <w:color w:val="auto"/>
          <w:sz w:val="28"/>
          <w:szCs w:val="28"/>
          <w:lang w:eastAsia="es-ES"/>
        </w:rPr>
        <w:t xml:space="preserve">, </w:t>
      </w:r>
      <w:r w:rsidRPr="00AB0037">
        <w:rPr>
          <w:rFonts w:ascii="Book Antiqua" w:hAnsi="Book Antiqua"/>
          <w:color w:val="auto"/>
          <w:sz w:val="28"/>
          <w:szCs w:val="28"/>
          <w:lang w:eastAsia="es-ES"/>
        </w:rPr>
        <w:t xml:space="preserve">tal y como se señala en </w:t>
      </w:r>
      <w:proofErr w:type="spellStart"/>
      <w:r w:rsidRPr="00AB0037">
        <w:rPr>
          <w:rFonts w:ascii="Book Antiqua" w:hAnsi="Book Antiqua"/>
          <w:color w:val="auto"/>
          <w:sz w:val="28"/>
          <w:szCs w:val="28"/>
          <w:lang w:eastAsia="es-ES"/>
        </w:rPr>
        <w:t>CJ</w:t>
      </w:r>
      <w:proofErr w:type="spellEnd"/>
      <w:r w:rsidRPr="00AB0037">
        <w:rPr>
          <w:rFonts w:ascii="Book Antiqua" w:hAnsi="Book Antiqua"/>
          <w:color w:val="auto"/>
          <w:sz w:val="28"/>
          <w:szCs w:val="28"/>
          <w:lang w:eastAsia="es-ES"/>
        </w:rPr>
        <w:t xml:space="preserve">. 10, 40 (39) 7 </w:t>
      </w:r>
      <w:r w:rsidRPr="00AB0037">
        <w:rPr>
          <w:rFonts w:ascii="Book Antiqua" w:hAnsi="Book Antiqua"/>
          <w:i/>
          <w:color w:val="auto"/>
          <w:sz w:val="28"/>
          <w:szCs w:val="28"/>
          <w:lang w:eastAsia="es-ES"/>
        </w:rPr>
        <w:t>in fine:</w:t>
      </w:r>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unde</w:t>
      </w:r>
      <w:proofErr w:type="spellEnd"/>
      <w:r w:rsidRPr="00AB0037">
        <w:rPr>
          <w:rStyle w:val="Textoennegrita"/>
          <w:rFonts w:ascii="Book Antiqua" w:hAnsi="Book Antiqua"/>
          <w:b w:val="0"/>
          <w:i/>
          <w:color w:val="auto"/>
          <w:sz w:val="28"/>
          <w:szCs w:val="28"/>
          <w:shd w:val="clear" w:color="auto" w:fill="FFFFFF"/>
        </w:rPr>
        <w:t xml:space="preserve"> cum </w:t>
      </w:r>
      <w:proofErr w:type="spellStart"/>
      <w:r w:rsidRPr="00AB0037">
        <w:rPr>
          <w:rStyle w:val="Textoennegrita"/>
          <w:rFonts w:ascii="Book Antiqua" w:hAnsi="Book Antiqua"/>
          <w:b w:val="0"/>
          <w:i/>
          <w:color w:val="auto"/>
          <w:sz w:val="28"/>
          <w:szCs w:val="28"/>
          <w:shd w:val="clear" w:color="auto" w:fill="FFFFFF"/>
        </w:rPr>
        <w:t>profectus</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est</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peregrinari</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videtur</w:t>
      </w:r>
      <w:proofErr w:type="spellEnd"/>
      <w:r w:rsidRPr="00AB0037">
        <w:rPr>
          <w:rStyle w:val="Textoennegrita"/>
          <w:rFonts w:ascii="Book Antiqua" w:hAnsi="Book Antiqua"/>
          <w:b w:val="0"/>
          <w:i/>
          <w:color w:val="auto"/>
          <w:sz w:val="28"/>
          <w:szCs w:val="28"/>
          <w:shd w:val="clear" w:color="auto" w:fill="FFFFFF"/>
        </w:rPr>
        <w:t xml:space="preserve">, quo si </w:t>
      </w:r>
      <w:proofErr w:type="spellStart"/>
      <w:r w:rsidRPr="00AB0037">
        <w:rPr>
          <w:rStyle w:val="Textoennegrita"/>
          <w:rFonts w:ascii="Book Antiqua" w:hAnsi="Book Antiqua"/>
          <w:b w:val="0"/>
          <w:i/>
          <w:color w:val="auto"/>
          <w:sz w:val="28"/>
          <w:szCs w:val="28"/>
          <w:shd w:val="clear" w:color="auto" w:fill="FFFFFF"/>
        </w:rPr>
        <w:t>rediit</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peregrinari</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iam</w:t>
      </w:r>
      <w:proofErr w:type="spellEnd"/>
      <w:r w:rsidRPr="00AB0037">
        <w:rPr>
          <w:rStyle w:val="Textoennegrita"/>
          <w:rFonts w:ascii="Book Antiqua" w:hAnsi="Book Antiqua"/>
          <w:b w:val="0"/>
          <w:i/>
          <w:color w:val="auto"/>
          <w:sz w:val="28"/>
          <w:szCs w:val="28"/>
          <w:shd w:val="clear" w:color="auto" w:fill="FFFFFF"/>
        </w:rPr>
        <w:t xml:space="preserve"> </w:t>
      </w:r>
      <w:proofErr w:type="spellStart"/>
      <w:r w:rsidRPr="00AB0037">
        <w:rPr>
          <w:rStyle w:val="Textoennegrita"/>
          <w:rFonts w:ascii="Book Antiqua" w:hAnsi="Book Antiqua"/>
          <w:b w:val="0"/>
          <w:i/>
          <w:color w:val="auto"/>
          <w:sz w:val="28"/>
          <w:szCs w:val="28"/>
          <w:shd w:val="clear" w:color="auto" w:fill="FFFFFF"/>
        </w:rPr>
        <w:t>destitit</w:t>
      </w:r>
      <w:proofErr w:type="spellEnd"/>
      <w:r w:rsidRPr="00AB0037">
        <w:rPr>
          <w:rStyle w:val="Textoennegrita"/>
          <w:rFonts w:ascii="Book Antiqua" w:hAnsi="Book Antiqua"/>
          <w:b w:val="0"/>
          <w:i/>
          <w:color w:val="auto"/>
          <w:sz w:val="28"/>
          <w:szCs w:val="28"/>
          <w:shd w:val="clear" w:color="auto" w:fill="FFFFFF"/>
        </w:rPr>
        <w:t>.</w:t>
      </w:r>
    </w:p>
    <w:p w14:paraId="23804CCC"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 xml:space="preserve">No tiene carácter determinante la mera propiedad o posesión de una casa, tal y como señala con carácter general D. 50, 1, 17, </w:t>
      </w:r>
      <w:r w:rsidRPr="00AB0037">
        <w:rPr>
          <w:rFonts w:ascii="Book Antiqua" w:hAnsi="Book Antiqua"/>
          <w:color w:val="auto"/>
          <w:sz w:val="28"/>
          <w:szCs w:val="28"/>
        </w:rPr>
        <w:lastRenderedPageBreak/>
        <w:t xml:space="preserve">13 </w:t>
      </w:r>
      <w:r w:rsidRPr="00AB0037">
        <w:rPr>
          <w:rFonts w:ascii="Book Antiqua" w:hAnsi="Book Antiqua"/>
          <w:i/>
          <w:color w:val="auto"/>
          <w:sz w:val="28"/>
          <w:szCs w:val="28"/>
        </w:rPr>
        <w:t>(</w:t>
      </w:r>
      <w:proofErr w:type="spellStart"/>
      <w:r w:rsidRPr="00AB0037">
        <w:rPr>
          <w:rFonts w:ascii="Book Antiqua" w:hAnsi="Book Antiqua"/>
          <w:i/>
          <w:color w:val="auto"/>
          <w:sz w:val="28"/>
          <w:szCs w:val="28"/>
        </w:rPr>
        <w:t>Pap</w:t>
      </w:r>
      <w:proofErr w:type="spellEnd"/>
      <w:r w:rsidRPr="00AB0037">
        <w:rPr>
          <w:rFonts w:ascii="Book Antiqua" w:hAnsi="Book Antiqua"/>
          <w:i/>
          <w:color w:val="auto"/>
          <w:sz w:val="28"/>
          <w:szCs w:val="28"/>
        </w:rPr>
        <w:t xml:space="preserve">. l. I </w:t>
      </w:r>
      <w:proofErr w:type="spellStart"/>
      <w:r w:rsidRPr="00AB0037">
        <w:rPr>
          <w:rFonts w:ascii="Book Antiqua" w:hAnsi="Book Antiqua"/>
          <w:i/>
          <w:color w:val="auto"/>
          <w:sz w:val="28"/>
          <w:szCs w:val="28"/>
        </w:rPr>
        <w:t>resp</w:t>
      </w:r>
      <w:proofErr w:type="spellEnd"/>
      <w:r w:rsidRPr="00AB0037">
        <w:rPr>
          <w:rFonts w:ascii="Book Antiqua" w:hAnsi="Book Antiqua"/>
          <w:i/>
          <w:color w:val="auto"/>
          <w:sz w:val="28"/>
          <w:szCs w:val="28"/>
        </w:rPr>
        <w:t>.)</w:t>
      </w:r>
      <w:r w:rsidRPr="00AB0037">
        <w:rPr>
          <w:rFonts w:ascii="Book Antiqua" w:hAnsi="Book Antiqua"/>
          <w:color w:val="auto"/>
          <w:sz w:val="28"/>
          <w:szCs w:val="28"/>
        </w:rPr>
        <w:t xml:space="preserve"> además de otros textos que aplican este criterio a supuestos concretos.</w:t>
      </w:r>
    </w:p>
    <w:p w14:paraId="0C0EFE96" w14:textId="77777777" w:rsidR="006E0F25" w:rsidRPr="00AB0037" w:rsidRDefault="006E0F25" w:rsidP="00D5266A">
      <w:pPr>
        <w:pStyle w:val="ListParagraph"/>
        <w:numPr>
          <w:ilvl w:val="0"/>
          <w:numId w:val="9"/>
        </w:numPr>
        <w:spacing w:line="360" w:lineRule="auto"/>
        <w:jc w:val="both"/>
        <w:rPr>
          <w:rFonts w:ascii="Book Antiqua" w:hAnsi="Book Antiqua"/>
          <w:i/>
          <w:color w:val="auto"/>
          <w:sz w:val="28"/>
          <w:szCs w:val="28"/>
        </w:rPr>
      </w:pPr>
      <w:r w:rsidRPr="00AB0037">
        <w:rPr>
          <w:rFonts w:ascii="Book Antiqua" w:hAnsi="Book Antiqua"/>
          <w:color w:val="auto"/>
          <w:sz w:val="28"/>
          <w:szCs w:val="28"/>
        </w:rPr>
        <w:t>Tampoco lo tiene la simple declaración del interesado, como indica D. 50, 1,20 (</w:t>
      </w:r>
      <w:r w:rsidRPr="00AB0037">
        <w:rPr>
          <w:rFonts w:ascii="Book Antiqua" w:hAnsi="Book Antiqua"/>
          <w:i/>
          <w:color w:val="auto"/>
          <w:sz w:val="28"/>
          <w:szCs w:val="28"/>
        </w:rPr>
        <w:t>Paul. l. XXIV</w:t>
      </w:r>
      <w:r w:rsidRPr="00AB0037">
        <w:rPr>
          <w:rFonts w:ascii="Book Antiqua" w:hAnsi="Book Antiqua"/>
          <w:color w:val="auto"/>
          <w:sz w:val="28"/>
          <w:szCs w:val="28"/>
        </w:rPr>
        <w:t xml:space="preserve"> </w:t>
      </w:r>
      <w:proofErr w:type="spellStart"/>
      <w:r w:rsidRPr="00AB0037">
        <w:rPr>
          <w:rFonts w:ascii="Book Antiqua" w:hAnsi="Book Antiqua"/>
          <w:i/>
          <w:color w:val="auto"/>
          <w:sz w:val="28"/>
          <w:szCs w:val="28"/>
        </w:rPr>
        <w:t>quaest</w:t>
      </w:r>
      <w:proofErr w:type="spellEnd"/>
      <w:r w:rsidRPr="00AB0037">
        <w:rPr>
          <w:rFonts w:ascii="Book Antiqua" w:hAnsi="Book Antiqua"/>
          <w:color w:val="auto"/>
          <w:sz w:val="28"/>
          <w:szCs w:val="28"/>
        </w:rPr>
        <w:t xml:space="preserve">.) </w:t>
      </w:r>
      <w:proofErr w:type="gramStart"/>
      <w:r w:rsidRPr="00AB0037">
        <w:rPr>
          <w:rFonts w:ascii="Book Antiqua" w:hAnsi="Book Antiqua"/>
          <w:color w:val="auto"/>
          <w:sz w:val="28"/>
          <w:szCs w:val="28"/>
        </w:rPr>
        <w:t>en relación a</w:t>
      </w:r>
      <w:proofErr w:type="gramEnd"/>
      <w:r w:rsidRPr="00AB0037">
        <w:rPr>
          <w:rFonts w:ascii="Book Antiqua" w:hAnsi="Book Antiqua"/>
          <w:color w:val="auto"/>
          <w:sz w:val="28"/>
          <w:szCs w:val="28"/>
        </w:rPr>
        <w:t xml:space="preserve"> la nuda </w:t>
      </w:r>
      <w:proofErr w:type="spellStart"/>
      <w:r w:rsidRPr="00AB0037">
        <w:rPr>
          <w:rFonts w:ascii="Book Antiqua" w:hAnsi="Book Antiqua"/>
          <w:i/>
          <w:color w:val="auto"/>
          <w:sz w:val="28"/>
          <w:szCs w:val="28"/>
        </w:rPr>
        <w:t>contestatione</w:t>
      </w:r>
      <w:proofErr w:type="spellEnd"/>
      <w:r w:rsidRPr="00AB0037">
        <w:rPr>
          <w:rFonts w:ascii="Book Antiqua" w:hAnsi="Book Antiqua"/>
          <w:color w:val="auto"/>
          <w:sz w:val="28"/>
          <w:szCs w:val="28"/>
        </w:rPr>
        <w:t xml:space="preserve"> o </w:t>
      </w:r>
      <w:proofErr w:type="spellStart"/>
      <w:r w:rsidRPr="00AB0037">
        <w:rPr>
          <w:rFonts w:ascii="Book Antiqua" w:hAnsi="Book Antiqua"/>
          <w:i/>
          <w:color w:val="auto"/>
          <w:sz w:val="28"/>
          <w:szCs w:val="28"/>
        </w:rPr>
        <w:t>protestatione</w:t>
      </w:r>
      <w:proofErr w:type="spellEnd"/>
      <w:r w:rsidRPr="00AB0037">
        <w:rPr>
          <w:rFonts w:ascii="Book Antiqua" w:hAnsi="Book Antiqua"/>
          <w:i/>
          <w:color w:val="auto"/>
          <w:sz w:val="28"/>
          <w:szCs w:val="28"/>
        </w:rPr>
        <w:t>.</w:t>
      </w:r>
    </w:p>
    <w:p w14:paraId="3649771E" w14:textId="77777777" w:rsidR="006E0F25" w:rsidRPr="00AB0037" w:rsidRDefault="006E0F25" w:rsidP="006E0F25">
      <w:pPr>
        <w:spacing w:line="360" w:lineRule="auto"/>
        <w:ind w:left="360" w:firstLine="348"/>
        <w:jc w:val="both"/>
        <w:rPr>
          <w:rFonts w:ascii="Book Antiqua" w:hAnsi="Book Antiqua"/>
          <w:i/>
          <w:sz w:val="28"/>
          <w:szCs w:val="28"/>
        </w:rPr>
      </w:pPr>
    </w:p>
    <w:p w14:paraId="44C0AA50" w14:textId="60989F1C" w:rsidR="00243FDD" w:rsidRPr="00310021" w:rsidRDefault="00243FDD" w:rsidP="006E0F25">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F4611" w14:textId="77777777" w:rsidR="00D5266A" w:rsidRDefault="00D5266A" w:rsidP="008C2933">
      <w:r>
        <w:separator/>
      </w:r>
    </w:p>
  </w:endnote>
  <w:endnote w:type="continuationSeparator" w:id="0">
    <w:p w14:paraId="788E0EBC" w14:textId="77777777" w:rsidR="00D5266A" w:rsidRDefault="00D5266A"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D5266A"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74ECD" w14:textId="77777777" w:rsidR="00D5266A" w:rsidRDefault="00D5266A" w:rsidP="008C2933">
      <w:r>
        <w:separator/>
      </w:r>
    </w:p>
  </w:footnote>
  <w:footnote w:type="continuationSeparator" w:id="0">
    <w:p w14:paraId="61F60322" w14:textId="77777777" w:rsidR="00D5266A" w:rsidRDefault="00D5266A" w:rsidP="008C2933">
      <w:r>
        <w:continuationSeparator/>
      </w:r>
    </w:p>
  </w:footnote>
  <w:footnote w:id="1">
    <w:p w14:paraId="3B6B7D56" w14:textId="77777777" w:rsidR="006E0F25" w:rsidRPr="006E0F25" w:rsidRDefault="006E0F25" w:rsidP="006E0F25">
      <w:pPr>
        <w:pStyle w:val="parrafo"/>
        <w:shd w:val="clear" w:color="auto" w:fill="FFFFFF"/>
        <w:spacing w:before="0" w:beforeAutospacing="0" w:after="0" w:afterAutospacing="0" w:line="360" w:lineRule="auto"/>
        <w:jc w:val="both"/>
        <w:rPr>
          <w:rFonts w:ascii="Book Antiqua" w:hAnsi="Book Antiqua"/>
        </w:rPr>
      </w:pPr>
      <w:r w:rsidRPr="006E0F25">
        <w:rPr>
          <w:rStyle w:val="Refdenotaalpie"/>
          <w:rFonts w:ascii="Book Antiqua" w:hAnsi="Book Antiqua"/>
        </w:rPr>
        <w:footnoteRef/>
      </w:r>
      <w:r w:rsidRPr="006E0F25">
        <w:rPr>
          <w:rFonts w:ascii="Book Antiqua" w:hAnsi="Book Antiqua"/>
        </w:rPr>
        <w:t xml:space="preserve"> </w:t>
      </w:r>
      <w:r w:rsidRPr="006E0F25">
        <w:rPr>
          <w:rFonts w:ascii="Book Antiqua" w:eastAsia="Times New Roman" w:hAnsi="Book Antiqua"/>
        </w:rPr>
        <w:t xml:space="preserve">Artículo 84 RES: </w:t>
      </w:r>
      <w:r w:rsidRPr="006E0F25">
        <w:rPr>
          <w:rFonts w:ascii="Book Antiqua" w:hAnsi="Book Antiqua"/>
        </w:rPr>
        <w:t>Entrada en vigor. El presente Reglamento entrará en vigor a los veinte días de su publicación en el Diario Oficial de la Unión Europea. Será aplicable a partir del 17 de agosto de 2015, excepto por lo que respecta a los artículos 77 y 78, que serán aplicables a partir del 16 de enero de 2014, y a los artículos 79, 80 y 81, que serán aplicables a partir del 5 de julio de 2012. El presente Reglamento será obligatorio en todos sus elementos y directamente aplicable en los Estados miembros de conformidad con los Tratados.</w:t>
      </w:r>
    </w:p>
  </w:footnote>
  <w:footnote w:id="2">
    <w:p w14:paraId="25B41201"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Carrascosa González</w:t>
      </w:r>
      <w:r w:rsidRPr="006E0F25">
        <w:rPr>
          <w:rFonts w:ascii="Book Antiqua" w:hAnsi="Book Antiqua"/>
          <w:sz w:val="24"/>
          <w:szCs w:val="24"/>
        </w:rPr>
        <w:t xml:space="preserve">, J., </w:t>
      </w:r>
      <w:r w:rsidRPr="006E0F25">
        <w:rPr>
          <w:rFonts w:ascii="Book Antiqua" w:hAnsi="Book Antiqua"/>
          <w:i/>
          <w:sz w:val="24"/>
          <w:szCs w:val="24"/>
        </w:rPr>
        <w:t>El reglamento sucesorio europeo 650/2012, de 4 de julio de 2012. Análisis crítico,</w:t>
      </w:r>
      <w:r w:rsidRPr="006E0F25">
        <w:rPr>
          <w:rFonts w:ascii="Book Antiqua" w:hAnsi="Book Antiqua"/>
          <w:sz w:val="24"/>
          <w:szCs w:val="24"/>
        </w:rPr>
        <w:t xml:space="preserve"> Comares, Granada, 2014, p. 72. Los foros contemplados por el reglamento son, por orden: 1) el de la nacionalidad del causante en caso de elección de ley por el causante, si esa ley es de un Estado miembro y además ha habido un acuerdo de litigación </w:t>
      </w:r>
      <w:r w:rsidRPr="006E0F25">
        <w:rPr>
          <w:rFonts w:ascii="Book Antiqua" w:hAnsi="Book Antiqua"/>
          <w:i/>
          <w:sz w:val="24"/>
          <w:szCs w:val="24"/>
        </w:rPr>
        <w:t>inter partes</w:t>
      </w:r>
      <w:r w:rsidRPr="006E0F25">
        <w:rPr>
          <w:rFonts w:ascii="Book Antiqua" w:hAnsi="Book Antiqua"/>
          <w:sz w:val="24"/>
          <w:szCs w:val="24"/>
        </w:rPr>
        <w:t xml:space="preserve"> o una inhibición espontánea en régimen de </w:t>
      </w:r>
      <w:proofErr w:type="spellStart"/>
      <w:r w:rsidRPr="006E0F25">
        <w:rPr>
          <w:rFonts w:ascii="Book Antiqua" w:hAnsi="Book Antiqua"/>
          <w:i/>
          <w:sz w:val="24"/>
          <w:szCs w:val="24"/>
        </w:rPr>
        <w:t>semi-forum</w:t>
      </w:r>
      <w:proofErr w:type="spellEnd"/>
      <w:r w:rsidRPr="006E0F25">
        <w:rPr>
          <w:rFonts w:ascii="Book Antiqua" w:hAnsi="Book Antiqua"/>
          <w:i/>
          <w:sz w:val="24"/>
          <w:szCs w:val="24"/>
        </w:rPr>
        <w:t xml:space="preserve"> non </w:t>
      </w:r>
      <w:proofErr w:type="spellStart"/>
      <w:r w:rsidRPr="006E0F25">
        <w:rPr>
          <w:rFonts w:ascii="Book Antiqua" w:hAnsi="Book Antiqua"/>
          <w:i/>
          <w:sz w:val="24"/>
          <w:szCs w:val="24"/>
        </w:rPr>
        <w:t>conveniens</w:t>
      </w:r>
      <w:proofErr w:type="spellEnd"/>
      <w:r w:rsidRPr="006E0F25">
        <w:rPr>
          <w:rFonts w:ascii="Book Antiqua" w:hAnsi="Book Antiqua"/>
          <w:sz w:val="24"/>
          <w:szCs w:val="24"/>
        </w:rPr>
        <w:t xml:space="preserve"> (artículos 5 a 7 del reglamento); 2) el de su residencia habitual en el momento del fallecimiento -artículo 4-; 3) el del lugar de situación de los bienes -artículo 10- y 4) el </w:t>
      </w:r>
      <w:proofErr w:type="spellStart"/>
      <w:r w:rsidRPr="006E0F25">
        <w:rPr>
          <w:rFonts w:ascii="Book Antiqua" w:hAnsi="Book Antiqua"/>
          <w:i/>
          <w:sz w:val="24"/>
          <w:szCs w:val="24"/>
        </w:rPr>
        <w:t>forum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necessitatis</w:t>
      </w:r>
      <w:proofErr w:type="spellEnd"/>
      <w:r w:rsidRPr="006E0F25">
        <w:rPr>
          <w:rFonts w:ascii="Book Antiqua" w:hAnsi="Book Antiqua"/>
          <w:sz w:val="24"/>
          <w:szCs w:val="24"/>
        </w:rPr>
        <w:t xml:space="preserve"> (artículo 11).</w:t>
      </w:r>
    </w:p>
  </w:footnote>
  <w:footnote w:id="3">
    <w:p w14:paraId="082367F7"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Odersky</w:t>
      </w:r>
      <w:proofErr w:type="spellEnd"/>
      <w:r w:rsidRPr="006E0F25">
        <w:rPr>
          <w:rFonts w:ascii="Book Antiqua" w:hAnsi="Book Antiqua"/>
          <w:sz w:val="24"/>
          <w:szCs w:val="24"/>
        </w:rPr>
        <w:t xml:space="preserve">, Art. 9, </w:t>
      </w:r>
      <w:r w:rsidRPr="006E0F25">
        <w:rPr>
          <w:rFonts w:ascii="Book Antiqua" w:hAnsi="Book Antiqua"/>
          <w:i/>
          <w:sz w:val="24"/>
          <w:szCs w:val="24"/>
        </w:rPr>
        <w:t xml:space="preserve">EU </w:t>
      </w:r>
      <w:proofErr w:type="spellStart"/>
      <w:r w:rsidRPr="006E0F25">
        <w:rPr>
          <w:rFonts w:ascii="Book Antiqua" w:hAnsi="Book Antiqua"/>
          <w:i/>
          <w:sz w:val="24"/>
          <w:szCs w:val="24"/>
        </w:rPr>
        <w:t>Regulation</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on</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Succession</w:t>
      </w:r>
      <w:proofErr w:type="spellEnd"/>
      <w:r w:rsidRPr="006E0F25">
        <w:rPr>
          <w:rFonts w:ascii="Book Antiqua" w:hAnsi="Book Antiqua"/>
          <w:i/>
          <w:sz w:val="24"/>
          <w:szCs w:val="24"/>
        </w:rPr>
        <w:t xml:space="preserve"> and </w:t>
      </w:r>
      <w:proofErr w:type="spellStart"/>
      <w:r w:rsidRPr="006E0F25">
        <w:rPr>
          <w:rFonts w:ascii="Book Antiqua" w:hAnsi="Book Antiqua"/>
          <w:i/>
          <w:sz w:val="24"/>
          <w:szCs w:val="24"/>
        </w:rPr>
        <w:t>Wills</w:t>
      </w:r>
      <w:proofErr w:type="spellEnd"/>
      <w:r w:rsidRPr="006E0F25">
        <w:rPr>
          <w:rFonts w:ascii="Book Antiqua" w:hAnsi="Book Antiqua"/>
          <w:i/>
          <w:sz w:val="24"/>
          <w:szCs w:val="24"/>
        </w:rPr>
        <w:t>,</w:t>
      </w:r>
      <w:r w:rsidRPr="006E0F25">
        <w:rPr>
          <w:rFonts w:ascii="Book Antiqua" w:hAnsi="Book Antiqua"/>
          <w:sz w:val="24"/>
          <w:szCs w:val="24"/>
        </w:rPr>
        <w:t xml:space="preserve"> </w:t>
      </w:r>
      <w:proofErr w:type="spellStart"/>
      <w:r w:rsidRPr="006E0F25">
        <w:rPr>
          <w:rFonts w:ascii="Book Antiqua" w:hAnsi="Book Antiqua"/>
          <w:i/>
          <w:sz w:val="24"/>
          <w:szCs w:val="24"/>
        </w:rPr>
        <w:t>Commentary</w:t>
      </w:r>
      <w:proofErr w:type="spellEnd"/>
      <w:r w:rsidRPr="006E0F25">
        <w:rPr>
          <w:rFonts w:ascii="Book Antiqua" w:hAnsi="Book Antiqua"/>
          <w:sz w:val="24"/>
          <w:szCs w:val="24"/>
        </w:rPr>
        <w:t xml:space="preserve">, Otto Schmidt, </w:t>
      </w:r>
      <w:proofErr w:type="spellStart"/>
      <w:r w:rsidRPr="006E0F25">
        <w:rPr>
          <w:rFonts w:ascii="Book Antiqua" w:hAnsi="Book Antiqua"/>
          <w:sz w:val="24"/>
          <w:szCs w:val="24"/>
        </w:rPr>
        <w:t>Kölln</w:t>
      </w:r>
      <w:proofErr w:type="spellEnd"/>
      <w:r w:rsidRPr="006E0F25">
        <w:rPr>
          <w:rFonts w:ascii="Book Antiqua" w:hAnsi="Book Antiqua"/>
          <w:sz w:val="24"/>
          <w:szCs w:val="24"/>
        </w:rPr>
        <w:t>, 2015, p. 72;</w:t>
      </w:r>
      <w:r w:rsidRPr="006E0F25">
        <w:rPr>
          <w:rStyle w:val="SubtleReference"/>
          <w:rFonts w:ascii="Book Antiqua" w:hAnsi="Book Antiqua"/>
          <w:sz w:val="24"/>
          <w:szCs w:val="24"/>
        </w:rPr>
        <w:t xml:space="preserve"> Bonomi, A.- </w:t>
      </w:r>
      <w:proofErr w:type="spellStart"/>
      <w:r w:rsidRPr="006E0F25">
        <w:rPr>
          <w:rStyle w:val="SubtleReference"/>
          <w:rFonts w:ascii="Book Antiqua" w:hAnsi="Book Antiqua"/>
          <w:sz w:val="24"/>
          <w:szCs w:val="24"/>
        </w:rPr>
        <w:t>Wautelet</w:t>
      </w:r>
      <w:proofErr w:type="spellEnd"/>
      <w:r w:rsidRPr="006E0F25">
        <w:rPr>
          <w:rStyle w:val="SubtleReference"/>
          <w:rFonts w:ascii="Book Antiqua" w:hAnsi="Book Antiqua"/>
          <w:sz w:val="24"/>
          <w:szCs w:val="24"/>
        </w:rPr>
        <w:t>, P</w:t>
      </w:r>
      <w:r w:rsidRPr="006E0F25">
        <w:rPr>
          <w:rFonts w:ascii="Book Antiqua" w:hAnsi="Book Antiqua"/>
          <w:sz w:val="24"/>
          <w:szCs w:val="24"/>
        </w:rPr>
        <w:t xml:space="preserve">., </w:t>
      </w:r>
      <w:r w:rsidRPr="006E0F25">
        <w:rPr>
          <w:rFonts w:ascii="Book Antiqua" w:hAnsi="Book Antiqua"/>
          <w:i/>
          <w:sz w:val="24"/>
          <w:szCs w:val="24"/>
        </w:rPr>
        <w:t xml:space="preserve">El Derecho europeo de sucesiones: Comentario al Reglamento (UE) </w:t>
      </w:r>
      <w:proofErr w:type="spellStart"/>
      <w:r w:rsidRPr="006E0F25">
        <w:rPr>
          <w:rFonts w:ascii="Book Antiqua" w:hAnsi="Book Antiqua"/>
          <w:i/>
          <w:sz w:val="24"/>
          <w:szCs w:val="24"/>
        </w:rPr>
        <w:t>num</w:t>
      </w:r>
      <w:proofErr w:type="spellEnd"/>
      <w:r w:rsidRPr="006E0F25">
        <w:rPr>
          <w:rFonts w:ascii="Book Antiqua" w:hAnsi="Book Antiqua"/>
          <w:i/>
          <w:sz w:val="24"/>
          <w:szCs w:val="24"/>
        </w:rPr>
        <w:t>. 650/2012, de 4 de julio de 2012,</w:t>
      </w:r>
      <w:r w:rsidRPr="006E0F25">
        <w:rPr>
          <w:rFonts w:ascii="Book Antiqua" w:hAnsi="Book Antiqua"/>
          <w:sz w:val="24"/>
          <w:szCs w:val="24"/>
        </w:rPr>
        <w:t xml:space="preserve"> trad. </w:t>
      </w:r>
      <w:r w:rsidRPr="006E0F25">
        <w:rPr>
          <w:rFonts w:ascii="Book Antiqua" w:hAnsi="Book Antiqua"/>
          <w:sz w:val="24"/>
          <w:szCs w:val="24"/>
          <w:lang w:val="it-IT"/>
        </w:rPr>
        <w:t xml:space="preserve">Álvarez González et. </w:t>
      </w:r>
      <w:r w:rsidRPr="006E0F25">
        <w:rPr>
          <w:rFonts w:ascii="Book Antiqua" w:hAnsi="Book Antiqua"/>
          <w:sz w:val="24"/>
          <w:szCs w:val="24"/>
          <w:lang w:val="it-IT"/>
        </w:rPr>
        <w:t xml:space="preserve">al., Thomson Reuters, p. 165, Aranzadi, Cizur Menor, 2015, p. 165; </w:t>
      </w:r>
      <w:r w:rsidRPr="006E0F25">
        <w:rPr>
          <w:rStyle w:val="SubtleReference"/>
          <w:rFonts w:ascii="Book Antiqua" w:hAnsi="Book Antiqua"/>
          <w:sz w:val="24"/>
          <w:szCs w:val="24"/>
          <w:lang w:val="it-IT"/>
        </w:rPr>
        <w:t>Leandro</w:t>
      </w:r>
      <w:r w:rsidRPr="006E0F25">
        <w:rPr>
          <w:rFonts w:ascii="Book Antiqua" w:hAnsi="Book Antiqua"/>
          <w:sz w:val="24"/>
          <w:szCs w:val="24"/>
          <w:lang w:val="it-IT"/>
        </w:rPr>
        <w:t xml:space="preserve">, A., </w:t>
      </w:r>
      <w:r w:rsidRPr="006E0F25">
        <w:rPr>
          <w:rFonts w:ascii="Book Antiqua" w:hAnsi="Book Antiqua"/>
          <w:i/>
          <w:sz w:val="24"/>
          <w:szCs w:val="24"/>
          <w:lang w:val="it-IT"/>
        </w:rPr>
        <w:t>La giurisdizione nel Regolamento dell’Unione Europa sulle successioni mortis causa,</w:t>
      </w:r>
      <w:r w:rsidRPr="006E0F25">
        <w:rPr>
          <w:rFonts w:ascii="Book Antiqua" w:hAnsi="Book Antiqua"/>
          <w:sz w:val="24"/>
          <w:szCs w:val="24"/>
          <w:lang w:val="it-IT"/>
        </w:rPr>
        <w:t xml:space="preserve"> «Il diritto internacionale privato Europeo delle successioni </w:t>
      </w:r>
      <w:r w:rsidRPr="006E0F25">
        <w:rPr>
          <w:rFonts w:ascii="Book Antiqua" w:hAnsi="Book Antiqua"/>
          <w:i/>
          <w:sz w:val="24"/>
          <w:szCs w:val="24"/>
          <w:lang w:val="it-IT"/>
        </w:rPr>
        <w:t>mortis causa</w:t>
      </w:r>
      <w:r w:rsidRPr="006E0F25">
        <w:rPr>
          <w:rFonts w:ascii="Book Antiqua" w:hAnsi="Book Antiqua"/>
          <w:sz w:val="24"/>
          <w:szCs w:val="24"/>
          <w:lang w:val="it-IT"/>
        </w:rPr>
        <w:t xml:space="preserve">», coord. </w:t>
      </w:r>
      <w:proofErr w:type="spellStart"/>
      <w:r w:rsidRPr="006E0F25">
        <w:rPr>
          <w:rFonts w:ascii="Book Antiqua" w:hAnsi="Book Antiqua"/>
          <w:sz w:val="24"/>
          <w:szCs w:val="24"/>
          <w:lang w:val="fr-FR"/>
        </w:rPr>
        <w:t>Franzina-Leandro</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Giuffré</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ed</w:t>
      </w:r>
      <w:proofErr w:type="spellEnd"/>
      <w:r w:rsidRPr="006E0F25">
        <w:rPr>
          <w:rFonts w:ascii="Book Antiqua" w:hAnsi="Book Antiqua"/>
          <w:sz w:val="24"/>
          <w:szCs w:val="24"/>
          <w:lang w:val="fr-FR"/>
        </w:rPr>
        <w:t xml:space="preserve">., Milano, 2013, p. </w:t>
      </w:r>
      <w:proofErr w:type="gramStart"/>
      <w:r w:rsidRPr="006E0F25">
        <w:rPr>
          <w:rFonts w:ascii="Book Antiqua" w:hAnsi="Book Antiqua"/>
          <w:sz w:val="24"/>
          <w:szCs w:val="24"/>
          <w:lang w:val="fr-FR"/>
        </w:rPr>
        <w:t>68;</w:t>
      </w:r>
      <w:proofErr w:type="gramEnd"/>
      <w:r w:rsidRPr="006E0F25">
        <w:rPr>
          <w:rFonts w:ascii="Book Antiqua" w:hAnsi="Book Antiqua"/>
          <w:sz w:val="24"/>
          <w:szCs w:val="24"/>
          <w:lang w:val="fr-FR"/>
        </w:rPr>
        <w:t xml:space="preserve"> </w:t>
      </w:r>
      <w:r w:rsidRPr="006E0F25">
        <w:rPr>
          <w:rStyle w:val="SubtleReference"/>
          <w:rFonts w:ascii="Book Antiqua" w:hAnsi="Book Antiqua"/>
          <w:sz w:val="24"/>
          <w:szCs w:val="24"/>
          <w:lang w:val="fr-FR"/>
        </w:rPr>
        <w:t>Lagarde,</w:t>
      </w:r>
      <w:r w:rsidRPr="006E0F25">
        <w:rPr>
          <w:rFonts w:ascii="Book Antiqua" w:hAnsi="Book Antiqua"/>
          <w:sz w:val="24"/>
          <w:szCs w:val="24"/>
          <w:lang w:val="fr-FR"/>
        </w:rPr>
        <w:t xml:space="preserve"> P., </w:t>
      </w:r>
      <w:r w:rsidRPr="006E0F25">
        <w:rPr>
          <w:rFonts w:ascii="Book Antiqua" w:hAnsi="Book Antiqua"/>
          <w:i/>
          <w:sz w:val="24"/>
          <w:szCs w:val="24"/>
          <w:lang w:val="fr-FR"/>
        </w:rPr>
        <w:t xml:space="preserve">Les </w:t>
      </w:r>
      <w:proofErr w:type="spellStart"/>
      <w:r w:rsidRPr="006E0F25">
        <w:rPr>
          <w:rFonts w:ascii="Book Antiqua" w:hAnsi="Book Antiqua"/>
          <w:i/>
          <w:sz w:val="24"/>
          <w:szCs w:val="24"/>
          <w:lang w:val="fr-FR"/>
        </w:rPr>
        <w:t>príncipes</w:t>
      </w:r>
      <w:proofErr w:type="spellEnd"/>
      <w:r w:rsidRPr="006E0F25">
        <w:rPr>
          <w:rFonts w:ascii="Book Antiqua" w:hAnsi="Book Antiqua"/>
          <w:i/>
          <w:sz w:val="24"/>
          <w:szCs w:val="24"/>
          <w:lang w:val="fr-FR"/>
        </w:rPr>
        <w:t xml:space="preserve"> de base du nouveau règlement européen sur les successions,</w:t>
      </w:r>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Rev.crit</w:t>
      </w:r>
      <w:proofErr w:type="spellEnd"/>
      <w:r w:rsidRPr="006E0F25">
        <w:rPr>
          <w:rFonts w:ascii="Book Antiqua" w:hAnsi="Book Antiqua"/>
          <w:sz w:val="24"/>
          <w:szCs w:val="24"/>
          <w:lang w:val="fr-FR"/>
        </w:rPr>
        <w:t xml:space="preserve">. DIP”, 101(4), 2012, pp. 723-724 ; </w:t>
      </w:r>
      <w:r w:rsidRPr="006E0F25">
        <w:rPr>
          <w:rStyle w:val="SubtleReference"/>
          <w:rFonts w:ascii="Book Antiqua" w:hAnsi="Book Antiqua"/>
          <w:sz w:val="24"/>
          <w:szCs w:val="24"/>
          <w:lang w:val="fr-FR"/>
        </w:rPr>
        <w:t xml:space="preserve">Iglesias </w:t>
      </w:r>
      <w:proofErr w:type="spellStart"/>
      <w:r w:rsidRPr="006E0F25">
        <w:rPr>
          <w:rStyle w:val="SubtleReference"/>
          <w:rFonts w:ascii="Book Antiqua" w:hAnsi="Book Antiqua"/>
          <w:sz w:val="24"/>
          <w:szCs w:val="24"/>
          <w:lang w:val="fr-FR"/>
        </w:rPr>
        <w:t>Buiges</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J.L</w:t>
      </w:r>
      <w:proofErr w:type="spellEnd"/>
      <w:r w:rsidRPr="006E0F25">
        <w:rPr>
          <w:rFonts w:ascii="Book Antiqua" w:hAnsi="Book Antiqua"/>
          <w:sz w:val="24"/>
          <w:szCs w:val="24"/>
          <w:lang w:val="fr-FR"/>
        </w:rPr>
        <w:t xml:space="preserve">., </w:t>
      </w:r>
      <w:r w:rsidRPr="006E0F25">
        <w:rPr>
          <w:rFonts w:ascii="Book Antiqua" w:hAnsi="Book Antiqua"/>
          <w:i/>
          <w:sz w:val="24"/>
          <w:szCs w:val="24"/>
          <w:lang w:val="fr-FR"/>
        </w:rPr>
        <w:t xml:space="preserve">Art. 5. </w:t>
      </w:r>
      <w:r w:rsidRPr="006E0F25">
        <w:rPr>
          <w:rFonts w:ascii="Book Antiqua" w:hAnsi="Book Antiqua"/>
          <w:i/>
          <w:sz w:val="24"/>
          <w:szCs w:val="24"/>
        </w:rPr>
        <w:t>Elección de foro</w:t>
      </w:r>
      <w:r w:rsidRPr="006E0F25">
        <w:rPr>
          <w:rFonts w:ascii="Book Antiqua" w:hAnsi="Book Antiqua"/>
          <w:sz w:val="24"/>
          <w:szCs w:val="24"/>
        </w:rPr>
        <w:t xml:space="preserve">, en «Sucesiones internacionales. Comentarios al Reglamento (UE) 650/2012», </w:t>
      </w:r>
      <w:proofErr w:type="spellStart"/>
      <w:r w:rsidRPr="006E0F25">
        <w:rPr>
          <w:rFonts w:ascii="Book Antiqua" w:hAnsi="Book Antiqua"/>
          <w:sz w:val="24"/>
          <w:szCs w:val="24"/>
        </w:rPr>
        <w:t>dir.</w:t>
      </w:r>
      <w:proofErr w:type="spellEnd"/>
      <w:r w:rsidRPr="006E0F25">
        <w:rPr>
          <w:rFonts w:ascii="Book Antiqua" w:hAnsi="Book Antiqua"/>
          <w:sz w:val="24"/>
          <w:szCs w:val="24"/>
        </w:rPr>
        <w:t xml:space="preserve"> Iglesias </w:t>
      </w:r>
      <w:proofErr w:type="spellStart"/>
      <w:r w:rsidRPr="006E0F25">
        <w:rPr>
          <w:rFonts w:ascii="Book Antiqua" w:hAnsi="Book Antiqua"/>
          <w:sz w:val="24"/>
          <w:szCs w:val="24"/>
        </w:rPr>
        <w:t>Buiges</w:t>
      </w:r>
      <w:proofErr w:type="spellEnd"/>
      <w:r w:rsidRPr="006E0F25">
        <w:rPr>
          <w:rFonts w:ascii="Book Antiqua" w:hAnsi="Book Antiqua"/>
          <w:sz w:val="24"/>
          <w:szCs w:val="24"/>
        </w:rPr>
        <w:t xml:space="preserve">-Garín Alemany, Tirant lo Blanch, Valencia, 2015, p. 72. Sobre las distintas vías para obtener la correlación </w:t>
      </w:r>
      <w:proofErr w:type="spellStart"/>
      <w:r w:rsidRPr="006E0F25">
        <w:rPr>
          <w:rFonts w:ascii="Book Antiqua" w:hAnsi="Book Antiqua"/>
          <w:i/>
          <w:sz w:val="24"/>
          <w:szCs w:val="24"/>
        </w:rPr>
        <w:t>forum</w:t>
      </w:r>
      <w:proofErr w:type="spellEnd"/>
      <w:r w:rsidRPr="006E0F25">
        <w:rPr>
          <w:rFonts w:ascii="Book Antiqua" w:hAnsi="Book Antiqua"/>
          <w:i/>
          <w:sz w:val="24"/>
          <w:szCs w:val="24"/>
        </w:rPr>
        <w:t>-ius</w:t>
      </w:r>
      <w:r w:rsidRPr="006E0F25">
        <w:rPr>
          <w:rFonts w:ascii="Book Antiqua" w:hAnsi="Book Antiqua"/>
          <w:sz w:val="24"/>
          <w:szCs w:val="24"/>
        </w:rPr>
        <w:t xml:space="preserve"> y la finalmente seguida por el RES </w:t>
      </w:r>
      <w:r w:rsidRPr="006E0F25">
        <w:rPr>
          <w:rFonts w:ascii="Book Antiqua" w:hAnsi="Book Antiqua"/>
          <w:i/>
          <w:sz w:val="24"/>
          <w:szCs w:val="24"/>
        </w:rPr>
        <w:t>vid</w:t>
      </w:r>
      <w:r w:rsidRPr="006E0F25">
        <w:rPr>
          <w:rFonts w:ascii="Book Antiqua" w:hAnsi="Book Antiqua"/>
          <w:sz w:val="24"/>
          <w:szCs w:val="24"/>
        </w:rPr>
        <w:t xml:space="preserve">. </w:t>
      </w:r>
      <w:r w:rsidRPr="006E0F25">
        <w:rPr>
          <w:rStyle w:val="SubtleReference"/>
          <w:rFonts w:ascii="Book Antiqua" w:hAnsi="Book Antiqua"/>
          <w:sz w:val="24"/>
          <w:szCs w:val="24"/>
        </w:rPr>
        <w:t>Álvarez Torné, M.,</w:t>
      </w:r>
      <w:r w:rsidRPr="006E0F25">
        <w:rPr>
          <w:rFonts w:ascii="Book Antiqua" w:hAnsi="Book Antiqua"/>
          <w:sz w:val="24"/>
          <w:szCs w:val="24"/>
        </w:rPr>
        <w:t xml:space="preserve"> </w:t>
      </w:r>
      <w:r w:rsidRPr="006E0F25">
        <w:rPr>
          <w:rFonts w:ascii="Book Antiqua" w:hAnsi="Book Antiqua"/>
          <w:i/>
          <w:sz w:val="24"/>
          <w:szCs w:val="24"/>
        </w:rPr>
        <w:t>La autoridad competente en materia de sucesiones internacionales,</w:t>
      </w:r>
      <w:r w:rsidRPr="006E0F25">
        <w:rPr>
          <w:rFonts w:ascii="Book Antiqua" w:hAnsi="Book Antiqua"/>
          <w:sz w:val="24"/>
          <w:szCs w:val="24"/>
        </w:rPr>
        <w:t xml:space="preserve"> Marcial Pons, Madrid, 2013, pp. 115-124. Para esta autora, el Reglamento no ha forzado un paralelismo </w:t>
      </w:r>
      <w:proofErr w:type="spellStart"/>
      <w:r w:rsidRPr="006E0F25">
        <w:rPr>
          <w:rFonts w:ascii="Book Antiqua" w:hAnsi="Book Antiqua"/>
          <w:i/>
          <w:sz w:val="24"/>
          <w:szCs w:val="24"/>
        </w:rPr>
        <w:t>forum</w:t>
      </w:r>
      <w:proofErr w:type="spellEnd"/>
      <w:r w:rsidRPr="006E0F25">
        <w:rPr>
          <w:rFonts w:ascii="Book Antiqua" w:hAnsi="Book Antiqua"/>
          <w:i/>
          <w:sz w:val="24"/>
          <w:szCs w:val="24"/>
        </w:rPr>
        <w:t>-ius</w:t>
      </w:r>
      <w:r w:rsidRPr="006E0F25">
        <w:rPr>
          <w:rFonts w:ascii="Book Antiqua" w:hAnsi="Book Antiqua"/>
          <w:sz w:val="24"/>
          <w:szCs w:val="24"/>
        </w:rPr>
        <w:t xml:space="preserve"> incondicional desatendiendo las características propias de cada ámbito, aunque ha favorecido que, en la mayor parte de los casos, la autoridad competente en materia sucesoria aplique su propio Derecho.</w:t>
      </w:r>
    </w:p>
  </w:footnote>
  <w:footnote w:id="4">
    <w:p w14:paraId="515819A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Considerando 27 RES: “Las normas del presente Reglamento están concebidas para garantizar que la autoridad que sustancie la sucesión aplique, en la mayoría de los casos, su propio Derecho”.</w:t>
      </w:r>
    </w:p>
  </w:footnote>
  <w:footnote w:id="5">
    <w:p w14:paraId="3BDD6BA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El reglamento viene a sustituir, salvo para los procedimientos incoados antes de su entrada en vigor, al Reglamento (CE) </w:t>
      </w:r>
      <w:proofErr w:type="spellStart"/>
      <w:r w:rsidRPr="006E0F25">
        <w:rPr>
          <w:rFonts w:ascii="Book Antiqua" w:hAnsi="Book Antiqua"/>
          <w:szCs w:val="24"/>
        </w:rPr>
        <w:t>nº</w:t>
      </w:r>
      <w:proofErr w:type="spellEnd"/>
      <w:r w:rsidRPr="006E0F25">
        <w:rPr>
          <w:rFonts w:ascii="Book Antiqua" w:hAnsi="Book Antiqua"/>
          <w:szCs w:val="24"/>
        </w:rPr>
        <w:t xml:space="preserve"> 44/2001 del Consejo, de 22 de diciembre de 2000, relativo a la competencia judicial, el reconocimiento y la ejecución de resoluciones judiciales en materia civil y mercantil (Reglamento Bruselas I), estableciendo un texto refundido; los acuerdos de elección de foro aparecían también regulados en el artículo 23 del Reglamento de 2001. Hay que tener en cuenta, además, que si bien la UE es parte en el Convenio de la Haya de 2005 sobre Acuerdo de Elección de Foro, el convenio no ha entrado en vigor y, además, de su campo de aplicación quedaba expresamente excluida la materia sucesoria.</w:t>
      </w:r>
    </w:p>
  </w:footnote>
  <w:footnote w:id="6">
    <w:p w14:paraId="387861F4"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w:t>
      </w:r>
      <w:proofErr w:type="spellStart"/>
      <w:r w:rsidRPr="006E0F25">
        <w:rPr>
          <w:rStyle w:val="SubtleReference"/>
          <w:rFonts w:ascii="Book Antiqua" w:hAnsi="Book Antiqua"/>
          <w:sz w:val="24"/>
          <w:szCs w:val="24"/>
          <w:lang w:val="fr-FR"/>
        </w:rPr>
        <w:t>Odersky</w:t>
      </w:r>
      <w:proofErr w:type="spellEnd"/>
      <w:r w:rsidRPr="006E0F25">
        <w:rPr>
          <w:rFonts w:ascii="Book Antiqua" w:hAnsi="Book Antiqua"/>
          <w:sz w:val="24"/>
          <w:szCs w:val="24"/>
          <w:lang w:val="fr-FR"/>
        </w:rPr>
        <w:t xml:space="preserve">, </w:t>
      </w:r>
      <w:r w:rsidRPr="006E0F25">
        <w:rPr>
          <w:rFonts w:ascii="Book Antiqua" w:hAnsi="Book Antiqua"/>
          <w:i/>
          <w:sz w:val="24"/>
          <w:szCs w:val="24"/>
          <w:lang w:val="fr-FR"/>
        </w:rPr>
        <w:t xml:space="preserve">op. </w:t>
      </w:r>
      <w:proofErr w:type="spellStart"/>
      <w:proofErr w:type="gramStart"/>
      <w:r w:rsidRPr="006E0F25">
        <w:rPr>
          <w:rFonts w:ascii="Book Antiqua" w:hAnsi="Book Antiqua"/>
          <w:i/>
          <w:sz w:val="24"/>
          <w:szCs w:val="24"/>
          <w:lang w:val="fr-FR"/>
        </w:rPr>
        <w:t>cit</w:t>
      </w:r>
      <w:proofErr w:type="spellEnd"/>
      <w:proofErr w:type="gramEnd"/>
      <w:r w:rsidRPr="006E0F25">
        <w:rPr>
          <w:rFonts w:ascii="Book Antiqua" w:hAnsi="Book Antiqua"/>
          <w:i/>
          <w:sz w:val="24"/>
          <w:szCs w:val="24"/>
          <w:lang w:val="fr-FR"/>
        </w:rPr>
        <w:t>.</w:t>
      </w:r>
      <w:r w:rsidRPr="006E0F25">
        <w:rPr>
          <w:rFonts w:ascii="Book Antiqua" w:hAnsi="Book Antiqua"/>
          <w:sz w:val="24"/>
          <w:szCs w:val="24"/>
          <w:lang w:val="fr-FR"/>
        </w:rPr>
        <w:t xml:space="preserve">, pp. 71-72 y </w:t>
      </w:r>
      <w:r w:rsidRPr="006E0F25">
        <w:rPr>
          <w:rFonts w:ascii="Book Antiqua" w:hAnsi="Book Antiqua"/>
          <w:i/>
          <w:sz w:val="24"/>
          <w:szCs w:val="24"/>
          <w:lang w:val="fr-FR"/>
        </w:rPr>
        <w:t>Compétence</w:t>
      </w:r>
      <w:r w:rsidRPr="006E0F25">
        <w:rPr>
          <w:rFonts w:ascii="Book Antiqua" w:hAnsi="Book Antiqua"/>
          <w:sz w:val="24"/>
          <w:szCs w:val="24"/>
          <w:lang w:val="fr-FR"/>
        </w:rPr>
        <w:t xml:space="preserve">, en «Commentaire du </w:t>
      </w:r>
      <w:proofErr w:type="spellStart"/>
      <w:r w:rsidRPr="006E0F25">
        <w:rPr>
          <w:rFonts w:ascii="Book Antiqua" w:hAnsi="Book Antiqua"/>
          <w:sz w:val="24"/>
          <w:szCs w:val="24"/>
          <w:lang w:val="fr-FR"/>
        </w:rPr>
        <w:t>Réglement</w:t>
      </w:r>
      <w:proofErr w:type="spellEnd"/>
      <w:r w:rsidRPr="006E0F25">
        <w:rPr>
          <w:rFonts w:ascii="Book Antiqua" w:hAnsi="Book Antiqua"/>
          <w:sz w:val="24"/>
          <w:szCs w:val="24"/>
          <w:lang w:val="fr-FR"/>
        </w:rPr>
        <w:t xml:space="preserve"> Européen sur les successions», </w:t>
      </w:r>
      <w:proofErr w:type="spellStart"/>
      <w:r w:rsidRPr="006E0F25">
        <w:rPr>
          <w:rFonts w:ascii="Book Antiqua" w:hAnsi="Book Antiqua"/>
          <w:sz w:val="24"/>
          <w:szCs w:val="24"/>
          <w:lang w:val="fr-FR"/>
        </w:rPr>
        <w:t>Bergquist</w:t>
      </w:r>
      <w:proofErr w:type="spellEnd"/>
      <w:r w:rsidRPr="006E0F25">
        <w:rPr>
          <w:rFonts w:ascii="Book Antiqua" w:hAnsi="Book Antiqua"/>
          <w:sz w:val="24"/>
          <w:szCs w:val="24"/>
          <w:lang w:val="fr-FR"/>
        </w:rPr>
        <w:t>-</w:t>
      </w:r>
      <w:proofErr w:type="spellStart"/>
      <w:r w:rsidRPr="006E0F25">
        <w:rPr>
          <w:rFonts w:ascii="Book Antiqua" w:hAnsi="Book Antiqua"/>
          <w:sz w:val="24"/>
          <w:szCs w:val="24"/>
          <w:lang w:val="fr-FR"/>
        </w:rPr>
        <w:t>Frimston</w:t>
      </w:r>
      <w:proofErr w:type="spellEnd"/>
      <w:r w:rsidRPr="006E0F25">
        <w:rPr>
          <w:rFonts w:ascii="Book Antiqua" w:hAnsi="Book Antiqua"/>
          <w:sz w:val="24"/>
          <w:szCs w:val="24"/>
          <w:lang w:val="fr-FR"/>
        </w:rPr>
        <w:t>-</w:t>
      </w:r>
      <w:proofErr w:type="spellStart"/>
      <w:r w:rsidRPr="006E0F25">
        <w:rPr>
          <w:rFonts w:ascii="Book Antiqua" w:hAnsi="Book Antiqua"/>
          <w:sz w:val="24"/>
          <w:szCs w:val="24"/>
          <w:lang w:val="fr-FR"/>
        </w:rPr>
        <w:t>Odersky</w:t>
      </w:r>
      <w:proofErr w:type="spellEnd"/>
      <w:r w:rsidRPr="006E0F25">
        <w:rPr>
          <w:rFonts w:ascii="Book Antiqua" w:hAnsi="Book Antiqua"/>
          <w:sz w:val="24"/>
          <w:szCs w:val="24"/>
          <w:lang w:val="fr-FR"/>
        </w:rPr>
        <w:t>-</w:t>
      </w:r>
      <w:proofErr w:type="spellStart"/>
      <w:r w:rsidRPr="006E0F25">
        <w:rPr>
          <w:rFonts w:ascii="Book Antiqua" w:hAnsi="Book Antiqua"/>
          <w:sz w:val="24"/>
          <w:szCs w:val="24"/>
          <w:lang w:val="fr-FR"/>
        </w:rPr>
        <w:t>Damascelli</w:t>
      </w:r>
      <w:proofErr w:type="spellEnd"/>
      <w:r w:rsidRPr="006E0F25">
        <w:rPr>
          <w:rFonts w:ascii="Book Antiqua" w:hAnsi="Book Antiqua"/>
          <w:sz w:val="24"/>
          <w:szCs w:val="24"/>
          <w:lang w:val="fr-FR"/>
        </w:rPr>
        <w:t>-Lagarde-</w:t>
      </w:r>
      <w:proofErr w:type="spellStart"/>
      <w:r w:rsidRPr="006E0F25">
        <w:rPr>
          <w:rFonts w:ascii="Book Antiqua" w:hAnsi="Book Antiqua"/>
          <w:sz w:val="24"/>
          <w:szCs w:val="24"/>
          <w:lang w:val="fr-FR"/>
        </w:rPr>
        <w:t>Reinhartz</w:t>
      </w:r>
      <w:proofErr w:type="spellEnd"/>
      <w:r w:rsidRPr="006E0F25">
        <w:rPr>
          <w:rFonts w:ascii="Book Antiqua" w:hAnsi="Book Antiqua"/>
          <w:sz w:val="24"/>
          <w:szCs w:val="24"/>
          <w:lang w:val="fr-FR"/>
        </w:rPr>
        <w:t xml:space="preserve">, Dalloz, Paris, 2015 pp. 63-64. </w:t>
      </w:r>
      <w:r w:rsidRPr="006E0F25">
        <w:rPr>
          <w:rFonts w:ascii="Book Antiqua" w:hAnsi="Book Antiqua"/>
          <w:sz w:val="24"/>
          <w:szCs w:val="24"/>
        </w:rPr>
        <w:t xml:space="preserve">Como indica </w:t>
      </w:r>
      <w:r w:rsidRPr="006E0F25">
        <w:rPr>
          <w:rStyle w:val="SubtleReference"/>
          <w:rFonts w:ascii="Book Antiqua" w:hAnsi="Book Antiqua"/>
          <w:sz w:val="24"/>
          <w:szCs w:val="24"/>
        </w:rPr>
        <w:t>Lagarde</w:t>
      </w:r>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p. 716, se deja cierto papel a la autonomía de la voluntad en materia de competencia judicial, pero subordinada siempre a la elección por el difunto de la ley aplicable.</w:t>
      </w:r>
    </w:p>
  </w:footnote>
  <w:footnote w:id="7">
    <w:p w14:paraId="7D529784"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 64, admite que esa elección se efectúe de forma tácita, poniendo en relación esta elección con los supuestos reseñados en los artículos 83.2 y 83.4 del Reglamento Europeo de Sucesiones. En el artículo 83.4, se recoge como elección tácita el supuesto de una disposición </w:t>
      </w:r>
      <w:r w:rsidRPr="006E0F25">
        <w:rPr>
          <w:rFonts w:ascii="Book Antiqua" w:hAnsi="Book Antiqua"/>
          <w:i/>
          <w:szCs w:val="24"/>
        </w:rPr>
        <w:t>mortis causa</w:t>
      </w:r>
      <w:r w:rsidRPr="006E0F25">
        <w:rPr>
          <w:rFonts w:ascii="Book Antiqua" w:hAnsi="Book Antiqua"/>
          <w:szCs w:val="24"/>
        </w:rPr>
        <w:t xml:space="preserve"> realizada antes del 17 de agosto de 2015, con arreglo a una ley que el causante podría haber elegido, conforme a este reglamento. En este caso, aun cuando no existe elección expresa, el apartado 4 considera que la ley aplicable a la sucesión es la que rige la disposición </w:t>
      </w:r>
      <w:r w:rsidRPr="006E0F25">
        <w:rPr>
          <w:rFonts w:ascii="Book Antiqua" w:hAnsi="Book Antiqua"/>
          <w:i/>
          <w:szCs w:val="24"/>
        </w:rPr>
        <w:t>mortis causa</w:t>
      </w:r>
      <w:r w:rsidRPr="006E0F25">
        <w:rPr>
          <w:rFonts w:ascii="Book Antiqua" w:hAnsi="Book Antiqua"/>
          <w:szCs w:val="24"/>
        </w:rPr>
        <w:t xml:space="preserve"> realizada. </w:t>
      </w:r>
      <w:proofErr w:type="spellStart"/>
      <w:r w:rsidRPr="006E0F25">
        <w:rPr>
          <w:rFonts w:ascii="Book Antiqua" w:hAnsi="Book Antiqua"/>
          <w:szCs w:val="24"/>
          <w:lang w:val="fr-FR"/>
        </w:rPr>
        <w:t>Otros</w:t>
      </w:r>
      <w:proofErr w:type="spellEnd"/>
      <w:r w:rsidRPr="006E0F25">
        <w:rPr>
          <w:rFonts w:ascii="Book Antiqua" w:hAnsi="Book Antiqua"/>
          <w:szCs w:val="24"/>
          <w:lang w:val="fr-FR"/>
        </w:rPr>
        <w:t xml:space="preserve"> </w:t>
      </w:r>
      <w:proofErr w:type="spellStart"/>
      <w:r w:rsidRPr="006E0F25">
        <w:rPr>
          <w:rFonts w:ascii="Book Antiqua" w:hAnsi="Book Antiqua"/>
          <w:szCs w:val="24"/>
          <w:lang w:val="fr-FR"/>
        </w:rPr>
        <w:t>autores</w:t>
      </w:r>
      <w:proofErr w:type="spellEnd"/>
      <w:r w:rsidRPr="006E0F25">
        <w:rPr>
          <w:rFonts w:ascii="Book Antiqua" w:hAnsi="Book Antiqua"/>
          <w:szCs w:val="24"/>
          <w:lang w:val="fr-FR"/>
        </w:rPr>
        <w:t xml:space="preserve"> </w:t>
      </w:r>
      <w:proofErr w:type="spellStart"/>
      <w:r w:rsidRPr="006E0F25">
        <w:rPr>
          <w:rFonts w:ascii="Book Antiqua" w:hAnsi="Book Antiqua"/>
          <w:szCs w:val="24"/>
          <w:lang w:val="fr-FR"/>
        </w:rPr>
        <w:t>como</w:t>
      </w:r>
      <w:proofErr w:type="spellEnd"/>
      <w:r w:rsidRPr="006E0F25">
        <w:rPr>
          <w:rFonts w:ascii="Book Antiqua" w:hAnsi="Book Antiqua"/>
          <w:szCs w:val="24"/>
          <w:lang w:val="fr-FR"/>
        </w:rPr>
        <w:t xml:space="preserve"> </w:t>
      </w:r>
      <w:r w:rsidRPr="006E0F25">
        <w:rPr>
          <w:rStyle w:val="SubtleReference"/>
          <w:rFonts w:ascii="Book Antiqua" w:hAnsi="Book Antiqua"/>
          <w:sz w:val="24"/>
          <w:szCs w:val="24"/>
          <w:lang w:val="fr-FR"/>
        </w:rPr>
        <w:t>Iglesias Buigues,</w:t>
      </w:r>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p. 72 o </w:t>
      </w:r>
      <w:proofErr w:type="spellStart"/>
      <w:r w:rsidRPr="006E0F25">
        <w:rPr>
          <w:rStyle w:val="SubtleReference"/>
          <w:rFonts w:ascii="Book Antiqua" w:hAnsi="Book Antiqua"/>
          <w:sz w:val="24"/>
          <w:szCs w:val="24"/>
          <w:lang w:val="fr-FR"/>
        </w:rPr>
        <w:t>Gaudement-Tellon</w:t>
      </w:r>
      <w:proofErr w:type="spellEnd"/>
      <w:r w:rsidRPr="006E0F25">
        <w:rPr>
          <w:rStyle w:val="SubtleReference"/>
          <w:rFonts w:ascii="Book Antiqua" w:hAnsi="Book Antiqua"/>
          <w:sz w:val="24"/>
          <w:szCs w:val="24"/>
          <w:lang w:val="fr-FR"/>
        </w:rPr>
        <w:t xml:space="preserve"> H., </w:t>
      </w:r>
      <w:r w:rsidRPr="006E0F25">
        <w:rPr>
          <w:rFonts w:ascii="Book Antiqua" w:hAnsi="Book Antiqua"/>
          <w:i/>
          <w:szCs w:val="24"/>
          <w:lang w:val="fr-FR"/>
        </w:rPr>
        <w:t xml:space="preserve">Droit </w:t>
      </w:r>
      <w:proofErr w:type="spellStart"/>
      <w:r w:rsidRPr="006E0F25">
        <w:rPr>
          <w:rFonts w:ascii="Book Antiqua" w:hAnsi="Book Antiqua"/>
          <w:i/>
          <w:szCs w:val="24"/>
          <w:lang w:val="fr-FR"/>
        </w:rPr>
        <w:t>Europeen</w:t>
      </w:r>
      <w:proofErr w:type="spellEnd"/>
      <w:r w:rsidRPr="006E0F25">
        <w:rPr>
          <w:rFonts w:ascii="Book Antiqua" w:hAnsi="Book Antiqua"/>
          <w:i/>
          <w:szCs w:val="24"/>
          <w:lang w:val="fr-FR"/>
        </w:rPr>
        <w:t xml:space="preserve"> de Successions Internationales. </w:t>
      </w:r>
      <w:r w:rsidRPr="006E0F25">
        <w:rPr>
          <w:rFonts w:ascii="Book Antiqua" w:hAnsi="Book Antiqua"/>
          <w:i/>
          <w:szCs w:val="24"/>
        </w:rPr>
        <w:t xml:space="preserve">Le </w:t>
      </w:r>
      <w:proofErr w:type="spellStart"/>
      <w:r w:rsidRPr="006E0F25">
        <w:rPr>
          <w:rFonts w:ascii="Book Antiqua" w:hAnsi="Book Antiqua"/>
          <w:i/>
          <w:szCs w:val="24"/>
        </w:rPr>
        <w:t>Règlement</w:t>
      </w:r>
      <w:proofErr w:type="spellEnd"/>
      <w:r w:rsidRPr="006E0F25">
        <w:rPr>
          <w:rFonts w:ascii="Book Antiqua" w:hAnsi="Book Antiqua"/>
          <w:i/>
          <w:szCs w:val="24"/>
        </w:rPr>
        <w:t xml:space="preserve"> du 4 </w:t>
      </w:r>
      <w:proofErr w:type="spellStart"/>
      <w:r w:rsidRPr="006E0F25">
        <w:rPr>
          <w:rFonts w:ascii="Book Antiqua" w:hAnsi="Book Antiqua"/>
          <w:i/>
          <w:szCs w:val="24"/>
        </w:rPr>
        <w:t>juilliet</w:t>
      </w:r>
      <w:proofErr w:type="spellEnd"/>
      <w:r w:rsidRPr="006E0F25">
        <w:rPr>
          <w:rFonts w:ascii="Book Antiqua" w:hAnsi="Book Antiqua"/>
          <w:i/>
          <w:szCs w:val="24"/>
        </w:rPr>
        <w:t xml:space="preserve"> 2012, </w:t>
      </w:r>
      <w:proofErr w:type="spellStart"/>
      <w:r w:rsidRPr="006E0F25">
        <w:rPr>
          <w:rFonts w:ascii="Book Antiqua" w:hAnsi="Book Antiqua"/>
          <w:szCs w:val="24"/>
        </w:rPr>
        <w:t>Defrénois</w:t>
      </w:r>
      <w:proofErr w:type="spellEnd"/>
      <w:r w:rsidRPr="006E0F25">
        <w:rPr>
          <w:rFonts w:ascii="Book Antiqua" w:hAnsi="Book Antiqua"/>
          <w:szCs w:val="24"/>
        </w:rPr>
        <w:t>, Paris</w:t>
      </w:r>
      <w:r w:rsidRPr="006E0F25">
        <w:rPr>
          <w:rStyle w:val="SubtleReference"/>
          <w:rFonts w:ascii="Book Antiqua" w:hAnsi="Book Antiqua"/>
          <w:sz w:val="24"/>
          <w:szCs w:val="24"/>
        </w:rPr>
        <w:t>, 2013</w:t>
      </w:r>
      <w:r w:rsidRPr="006E0F25">
        <w:rPr>
          <w:rStyle w:val="SubtleReference"/>
          <w:rFonts w:ascii="Book Antiqua" w:hAnsi="Book Antiqua"/>
          <w:i/>
          <w:sz w:val="24"/>
          <w:szCs w:val="24"/>
        </w:rPr>
        <w:t>,</w:t>
      </w:r>
      <w:r w:rsidRPr="006E0F25">
        <w:rPr>
          <w:rFonts w:ascii="Book Antiqua" w:hAnsi="Book Antiqua"/>
          <w:szCs w:val="24"/>
        </w:rPr>
        <w:t xml:space="preserve"> p. 131, consideran que los herederos no podrán concluir un acuerdo de elección de foro a menos que el </w:t>
      </w:r>
      <w:proofErr w:type="spellStart"/>
      <w:r w:rsidRPr="006E0F25">
        <w:rPr>
          <w:rFonts w:ascii="Book Antiqua" w:hAnsi="Book Antiqua"/>
          <w:i/>
          <w:szCs w:val="24"/>
        </w:rPr>
        <w:t>decuius</w:t>
      </w:r>
      <w:proofErr w:type="spellEnd"/>
      <w:r w:rsidRPr="006E0F25">
        <w:rPr>
          <w:rFonts w:ascii="Book Antiqua" w:hAnsi="Book Antiqua"/>
          <w:szCs w:val="24"/>
        </w:rPr>
        <w:t xml:space="preserve"> haya fallecido a partir del 17 de agosto de 2015, fecha de entrada en vigor del reglamento, pues este acuerdo no puede ser calificado como “disposición a causa de muerte” empleada en los artículos 83.3 y 4 RES, siendo, por tanto, requisito indispensable que el reglamento sea aplicable para que la elección de foro sea posible.</w:t>
      </w:r>
    </w:p>
  </w:footnote>
  <w:footnote w:id="8">
    <w:p w14:paraId="648BA6E6"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Al respecto destaca </w:t>
      </w:r>
      <w:r w:rsidRPr="006E0F25">
        <w:rPr>
          <w:rStyle w:val="SubtleReference"/>
          <w:rFonts w:ascii="Book Antiqua" w:hAnsi="Book Antiqua"/>
          <w:sz w:val="24"/>
          <w:szCs w:val="24"/>
        </w:rPr>
        <w:t>Lagarde</w:t>
      </w:r>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cit</w:t>
      </w:r>
      <w:proofErr w:type="spellEnd"/>
      <w:r w:rsidRPr="006E0F25">
        <w:rPr>
          <w:rFonts w:ascii="Book Antiqua" w:hAnsi="Book Antiqua"/>
          <w:sz w:val="24"/>
          <w:szCs w:val="24"/>
        </w:rPr>
        <w:t xml:space="preserve">, p.723 que la regulación de los litigios sucesorios ya no es una cuestión que afecte al difunto, y no le corresponde modificar con antelación el centro de gravedad determinado objetivamente por el reglamento, en igual sentido </w:t>
      </w:r>
      <w:r w:rsidRPr="006E0F25">
        <w:rPr>
          <w:rStyle w:val="SubtleReference"/>
          <w:rFonts w:ascii="Book Antiqua" w:hAnsi="Book Antiqua"/>
          <w:sz w:val="24"/>
          <w:szCs w:val="24"/>
        </w:rPr>
        <w:t>Álvarez Torné</w:t>
      </w:r>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164 (quien recuerda, por otro lado, que algunas respuestas al Libro Verde, como las de los gobiernos francés y </w:t>
      </w:r>
      <w:proofErr w:type="spellStart"/>
      <w:r w:rsidRPr="006E0F25">
        <w:rPr>
          <w:rFonts w:ascii="Book Antiqua" w:hAnsi="Book Antiqua"/>
          <w:sz w:val="24"/>
          <w:szCs w:val="24"/>
        </w:rPr>
        <w:t>holándes</w:t>
      </w:r>
      <w:proofErr w:type="spellEnd"/>
      <w:r w:rsidRPr="006E0F25">
        <w:rPr>
          <w:rFonts w:ascii="Book Antiqua" w:hAnsi="Book Antiqua"/>
          <w:sz w:val="24"/>
          <w:szCs w:val="24"/>
        </w:rPr>
        <w:t xml:space="preserve"> destacaron la necesidad de admitir con cautela la elección de foro, indicando incluso que sería preciso el acuerdo unánime de todos los herederos, cfr. n. 123) y</w:t>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Marongiu</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Buonaiuti</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The</w:t>
      </w:r>
      <w:proofErr w:type="spellEnd"/>
      <w:r w:rsidRPr="006E0F25">
        <w:rPr>
          <w:rFonts w:ascii="Book Antiqua" w:hAnsi="Book Antiqua"/>
          <w:i/>
          <w:sz w:val="24"/>
          <w:szCs w:val="24"/>
        </w:rPr>
        <w:t xml:space="preserve"> EU. </w:t>
      </w:r>
      <w:proofErr w:type="spellStart"/>
      <w:r w:rsidRPr="006E0F25">
        <w:rPr>
          <w:rFonts w:ascii="Book Antiqua" w:hAnsi="Book Antiqua"/>
          <w:i/>
          <w:sz w:val="24"/>
          <w:szCs w:val="24"/>
        </w:rPr>
        <w:t>Succession</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Regulation</w:t>
      </w:r>
      <w:proofErr w:type="spellEnd"/>
      <w:r w:rsidRPr="006E0F25">
        <w:rPr>
          <w:rFonts w:ascii="Book Antiqua" w:hAnsi="Book Antiqua"/>
          <w:i/>
          <w:sz w:val="24"/>
          <w:szCs w:val="24"/>
        </w:rPr>
        <w:t xml:space="preserve">. A </w:t>
      </w:r>
      <w:proofErr w:type="spellStart"/>
      <w:r w:rsidRPr="006E0F25">
        <w:rPr>
          <w:rFonts w:ascii="Book Antiqua" w:hAnsi="Book Antiqua"/>
          <w:i/>
          <w:sz w:val="24"/>
          <w:szCs w:val="24"/>
        </w:rPr>
        <w:t>Commentar</w:t>
      </w:r>
      <w:proofErr w:type="spellEnd"/>
      <w:r w:rsidRPr="006E0F25">
        <w:rPr>
          <w:rFonts w:ascii="Book Antiqua" w:hAnsi="Book Antiqua"/>
          <w:i/>
          <w:sz w:val="24"/>
          <w:szCs w:val="24"/>
        </w:rPr>
        <w:t xml:space="preserve">, </w:t>
      </w:r>
      <w:proofErr w:type="spellStart"/>
      <w:r w:rsidRPr="006E0F25">
        <w:rPr>
          <w:rFonts w:ascii="Book Antiqua" w:hAnsi="Book Antiqua"/>
          <w:sz w:val="24"/>
          <w:szCs w:val="24"/>
        </w:rPr>
        <w:t>dir.</w:t>
      </w:r>
      <w:proofErr w:type="spellEnd"/>
      <w:r w:rsidRPr="006E0F25">
        <w:rPr>
          <w:rFonts w:ascii="Book Antiqua" w:hAnsi="Book Antiqua"/>
          <w:sz w:val="24"/>
          <w:szCs w:val="24"/>
        </w:rPr>
        <w:t xml:space="preserve"> Calvo Caravaca-A. </w:t>
      </w:r>
      <w:proofErr w:type="spellStart"/>
      <w:r w:rsidRPr="006E0F25">
        <w:rPr>
          <w:rFonts w:ascii="Book Antiqua" w:hAnsi="Book Antiqua"/>
          <w:sz w:val="24"/>
          <w:szCs w:val="24"/>
        </w:rPr>
        <w:t>Davi</w:t>
      </w:r>
      <w:proofErr w:type="spellEnd"/>
      <w:r w:rsidRPr="006E0F25">
        <w:rPr>
          <w:rFonts w:ascii="Book Antiqua" w:hAnsi="Book Antiqua"/>
          <w:sz w:val="24"/>
          <w:szCs w:val="24"/>
        </w:rPr>
        <w:t xml:space="preserve"> -H-P </w:t>
      </w:r>
      <w:proofErr w:type="spellStart"/>
      <w:r w:rsidRPr="006E0F25">
        <w:rPr>
          <w:rFonts w:ascii="Book Antiqua" w:hAnsi="Book Antiqua"/>
          <w:sz w:val="24"/>
          <w:szCs w:val="24"/>
        </w:rPr>
        <w:t>Mansel</w:t>
      </w:r>
      <w:proofErr w:type="spellEnd"/>
      <w:r w:rsidRPr="006E0F25">
        <w:rPr>
          <w:rFonts w:ascii="Book Antiqua" w:hAnsi="Book Antiqua"/>
          <w:sz w:val="24"/>
          <w:szCs w:val="24"/>
        </w:rPr>
        <w:t xml:space="preserve">, Cambridge </w:t>
      </w:r>
      <w:proofErr w:type="spellStart"/>
      <w:r w:rsidRPr="006E0F25">
        <w:rPr>
          <w:rFonts w:ascii="Book Antiqua" w:hAnsi="Book Antiqua"/>
          <w:sz w:val="24"/>
          <w:szCs w:val="24"/>
        </w:rPr>
        <w:t>University</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Press</w:t>
      </w:r>
      <w:proofErr w:type="spellEnd"/>
      <w:r w:rsidRPr="006E0F25">
        <w:rPr>
          <w:rFonts w:ascii="Book Antiqua" w:hAnsi="Book Antiqua"/>
          <w:sz w:val="24"/>
          <w:szCs w:val="24"/>
        </w:rPr>
        <w:t xml:space="preserve">, 2016, p. 151. El mismo autor destaca como en cambio, en el sistema de derecho internacional privado de algunos estados, como en Suiza, se establece que la elección efectuada por </w:t>
      </w:r>
      <w:r w:rsidRPr="006E0F25">
        <w:rPr>
          <w:rFonts w:ascii="Book Antiqua" w:hAnsi="Book Antiqua"/>
          <w:i/>
          <w:sz w:val="24"/>
          <w:szCs w:val="24"/>
        </w:rPr>
        <w:t>el causante</w:t>
      </w:r>
      <w:r w:rsidRPr="006E0F25">
        <w:rPr>
          <w:rFonts w:ascii="Book Antiqua" w:hAnsi="Book Antiqua"/>
          <w:sz w:val="24"/>
          <w:szCs w:val="24"/>
        </w:rPr>
        <w:t xml:space="preserve"> de su ley nacional como ley aplicable a la sucesión, supone la sumisión a los tribunales de dicho Estado (p.149). Por lo tanto, una elección de foro efectuada por el difunto no sería vinculante, y sería susceptible de ser revocada por los herederos (</w:t>
      </w:r>
      <w:proofErr w:type="spellStart"/>
      <w:r w:rsidRPr="006E0F25">
        <w:rPr>
          <w:rStyle w:val="SubtleReference"/>
          <w:rFonts w:ascii="Book Antiqua" w:hAnsi="Book Antiqua"/>
          <w:sz w:val="24"/>
          <w:szCs w:val="24"/>
        </w:rPr>
        <w:t>Odersky</w:t>
      </w:r>
      <w:proofErr w:type="spellEnd"/>
      <w:r w:rsidRPr="006E0F25">
        <w:rPr>
          <w:rFonts w:ascii="Book Antiqua" w:hAnsi="Book Antiqua"/>
          <w:sz w:val="24"/>
          <w:szCs w:val="24"/>
        </w:rPr>
        <w:t>,</w:t>
      </w:r>
      <w:r w:rsidRPr="006E0F25">
        <w:rPr>
          <w:rFonts w:ascii="Book Antiqua" w:hAnsi="Book Antiqua"/>
          <w:i/>
          <w:sz w:val="24"/>
          <w:szCs w:val="24"/>
        </w:rPr>
        <w:t xml:space="preserve"> </w:t>
      </w:r>
      <w:proofErr w:type="spellStart"/>
      <w:r w:rsidRPr="006E0F25">
        <w:rPr>
          <w:rFonts w:ascii="Book Antiqua" w:hAnsi="Book Antiqua"/>
          <w:i/>
          <w:sz w:val="24"/>
          <w:szCs w:val="24"/>
        </w:rPr>
        <w:t>Compétence</w:t>
      </w:r>
      <w:proofErr w:type="spellEnd"/>
      <w:r w:rsidRPr="006E0F25">
        <w:rPr>
          <w:rFonts w:ascii="Book Antiqua" w:hAnsi="Book Antiqua"/>
          <w:sz w:val="24"/>
          <w:szCs w:val="24"/>
        </w:rPr>
        <w:t>…</w:t>
      </w:r>
      <w:r w:rsidRPr="006E0F25">
        <w:rPr>
          <w:rFonts w:ascii="Book Antiqua" w:hAnsi="Book Antiqua"/>
          <w:i/>
          <w:sz w:val="24"/>
          <w:szCs w:val="24"/>
        </w:rPr>
        <w:t>cit.,</w:t>
      </w:r>
      <w:r w:rsidRPr="006E0F25">
        <w:rPr>
          <w:rFonts w:ascii="Book Antiqua" w:hAnsi="Book Antiqua"/>
          <w:sz w:val="24"/>
          <w:szCs w:val="24"/>
        </w:rPr>
        <w:t xml:space="preserve"> pp. 66-67).</w:t>
      </w:r>
    </w:p>
  </w:footnote>
  <w:footnote w:id="9">
    <w:p w14:paraId="5C8EC0C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Bonomi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166, poniendo el ejemplo de la acción sobre entrega de legado que está en posesión de un heredero, donde solo sería exigible el acuerdo entre heredero y legatario; o el de una acción de reducción de una liberalidad, donde solo sería exigible el acuerdo del heredero afectado y el gratificado. A juicio de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Art. 9… </w:t>
      </w:r>
      <w:r w:rsidRPr="006E0F25">
        <w:rPr>
          <w:rFonts w:ascii="Book Antiqua" w:hAnsi="Book Antiqua"/>
          <w:i/>
          <w:szCs w:val="24"/>
        </w:rPr>
        <w:t>cit.</w:t>
      </w:r>
      <w:r w:rsidRPr="006E0F25">
        <w:rPr>
          <w:rFonts w:ascii="Book Antiqua" w:hAnsi="Book Antiqua"/>
          <w:szCs w:val="24"/>
        </w:rPr>
        <w:t>, p. 72 que, dada la falta de definición de parte afectada, los problemas de delimitación se plantearán fundamentalmente, en los procedimientos no contenciosos.</w:t>
      </w:r>
    </w:p>
  </w:footnote>
  <w:footnote w:id="10">
    <w:p w14:paraId="6B87BDAE"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 66. En este sentido </w:t>
      </w:r>
      <w:proofErr w:type="spellStart"/>
      <w:r w:rsidRPr="006E0F25">
        <w:rPr>
          <w:rStyle w:val="SubtleReference"/>
          <w:rFonts w:ascii="Book Antiqua" w:hAnsi="Book Antiqua"/>
          <w:sz w:val="24"/>
          <w:szCs w:val="24"/>
        </w:rPr>
        <w:t>Marigoriou</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Buonaiuti</w:t>
      </w:r>
      <w:proofErr w:type="spellEnd"/>
      <w:r w:rsidRPr="006E0F25">
        <w:rPr>
          <w:rStyle w:val="SubtleReference"/>
          <w:rFonts w:ascii="Book Antiqua" w:hAnsi="Book Antiqua"/>
          <w:sz w:val="24"/>
          <w:szCs w:val="24"/>
        </w:rPr>
        <w:t>,</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159 lamenta que no se haya incluido una previsión similar a la contemplada en el artículo 25 del R. 1215/2012, según la cual el órgano jurisdiccional en cuyo favor se ha realizado la elección de foro será competente “a menos que el acuerdo sea nulo de pleno derecho en cuanto a su validez material </w:t>
      </w:r>
      <w:r w:rsidRPr="006E0F25">
        <w:rPr>
          <w:rFonts w:ascii="Book Antiqua" w:hAnsi="Book Antiqua"/>
          <w:i/>
          <w:szCs w:val="24"/>
        </w:rPr>
        <w:t xml:space="preserve">según el Derecho de dicho Estado </w:t>
      </w:r>
      <w:proofErr w:type="spellStart"/>
      <w:r w:rsidRPr="006E0F25">
        <w:rPr>
          <w:rFonts w:ascii="Book Antiqua" w:hAnsi="Book Antiqua"/>
          <w:i/>
          <w:szCs w:val="24"/>
        </w:rPr>
        <w:t>miembro”.</w:t>
      </w:r>
      <w:r w:rsidRPr="006E0F25">
        <w:rPr>
          <w:rFonts w:ascii="Book Antiqua" w:hAnsi="Book Antiqua"/>
          <w:szCs w:val="24"/>
        </w:rPr>
        <w:t>También</w:t>
      </w:r>
      <w:proofErr w:type="spellEnd"/>
      <w:r w:rsidRPr="006E0F25">
        <w:rPr>
          <w:rFonts w:ascii="Book Antiqua" w:hAnsi="Book Antiqua"/>
          <w:szCs w:val="24"/>
        </w:rPr>
        <w:t xml:space="preserve"> favorable en este punto a la aplicación de la ley nacional del Estado miembro a cuya jurisdicción se hayan sometido las partes se muestran </w:t>
      </w:r>
      <w:r w:rsidRPr="006E0F25">
        <w:rPr>
          <w:rStyle w:val="SubtleReference"/>
          <w:rFonts w:ascii="Book Antiqua" w:hAnsi="Book Antiqua"/>
          <w:sz w:val="24"/>
          <w:szCs w:val="24"/>
        </w:rPr>
        <w:t>Iglesias Buigues</w:t>
      </w:r>
      <w:r w:rsidRPr="006E0F25">
        <w:rPr>
          <w:rFonts w:ascii="Book Antiqua" w:hAnsi="Book Antiqua"/>
          <w:i/>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pp. 76, quien observa además que la capacidad de las partes en este punto está excluida del RES, según su art. 1.2 b) y </w:t>
      </w:r>
      <w:r w:rsidRPr="006E0F25">
        <w:rPr>
          <w:rStyle w:val="SubtleReference"/>
          <w:rFonts w:ascii="Book Antiqua" w:hAnsi="Book Antiqua"/>
          <w:sz w:val="24"/>
          <w:szCs w:val="24"/>
        </w:rPr>
        <w:t>Bonomi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167, que no obstante considera que la cuestión del consentimiento quedará normalmente embebida por la de la forma.</w:t>
      </w:r>
    </w:p>
  </w:footnote>
  <w:footnote w:id="11">
    <w:p w14:paraId="5184BF69"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Bonomi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167. Para </w:t>
      </w:r>
      <w:proofErr w:type="spellStart"/>
      <w:r w:rsidRPr="006E0F25">
        <w:rPr>
          <w:rStyle w:val="SubtleReference"/>
          <w:rFonts w:ascii="Book Antiqua" w:hAnsi="Book Antiqua"/>
          <w:sz w:val="24"/>
          <w:szCs w:val="24"/>
        </w:rPr>
        <w:t>Deixler</w:t>
      </w:r>
      <w:proofErr w:type="spellEnd"/>
      <w:r w:rsidRPr="006E0F25">
        <w:rPr>
          <w:rStyle w:val="SubtleReference"/>
          <w:rFonts w:ascii="Book Antiqua" w:hAnsi="Book Antiqua"/>
          <w:sz w:val="24"/>
          <w:szCs w:val="24"/>
        </w:rPr>
        <w:t>-Hübner</w:t>
      </w:r>
      <w:r w:rsidRPr="006E0F25">
        <w:rPr>
          <w:rFonts w:ascii="Book Antiqua" w:hAnsi="Book Antiqua"/>
          <w:szCs w:val="24"/>
        </w:rPr>
        <w:t>, Art. 5, “</w:t>
      </w:r>
      <w:proofErr w:type="spellStart"/>
      <w:r w:rsidRPr="006E0F25">
        <w:rPr>
          <w:rFonts w:ascii="Book Antiqua" w:hAnsi="Book Antiqua"/>
          <w:szCs w:val="24"/>
        </w:rPr>
        <w:t>EuErbVO-Kommentar</w:t>
      </w:r>
      <w:proofErr w:type="spellEnd"/>
      <w:r w:rsidRPr="006E0F25">
        <w:rPr>
          <w:rFonts w:ascii="Book Antiqua" w:hAnsi="Book Antiqua"/>
          <w:i/>
          <w:szCs w:val="24"/>
        </w:rPr>
        <w:t>”,</w:t>
      </w:r>
      <w:r w:rsidRPr="006E0F25">
        <w:rPr>
          <w:rFonts w:ascii="Book Antiqua" w:hAnsi="Book Antiqua"/>
          <w:szCs w:val="24"/>
        </w:rPr>
        <w:t xml:space="preserve"> </w:t>
      </w:r>
      <w:proofErr w:type="spellStart"/>
      <w:r w:rsidRPr="006E0F25">
        <w:rPr>
          <w:rFonts w:ascii="Book Antiqua" w:hAnsi="Book Antiqua"/>
          <w:szCs w:val="24"/>
        </w:rPr>
        <w:t>Deixler</w:t>
      </w:r>
      <w:proofErr w:type="spellEnd"/>
      <w:r w:rsidRPr="006E0F25">
        <w:rPr>
          <w:rFonts w:ascii="Book Antiqua" w:hAnsi="Book Antiqua"/>
          <w:szCs w:val="24"/>
        </w:rPr>
        <w:t>-Hübner/</w:t>
      </w:r>
      <w:proofErr w:type="spellStart"/>
      <w:r w:rsidRPr="006E0F25">
        <w:rPr>
          <w:rFonts w:ascii="Book Antiqua" w:hAnsi="Book Antiqua"/>
          <w:szCs w:val="24"/>
        </w:rPr>
        <w:t>Schauer</w:t>
      </w:r>
      <w:proofErr w:type="spellEnd"/>
      <w:r w:rsidRPr="006E0F25">
        <w:rPr>
          <w:rFonts w:ascii="Book Antiqua" w:hAnsi="Book Antiqua"/>
          <w:szCs w:val="24"/>
        </w:rPr>
        <w:t xml:space="preserve">, </w:t>
      </w:r>
      <w:proofErr w:type="spellStart"/>
      <w:r w:rsidRPr="006E0F25">
        <w:rPr>
          <w:rFonts w:ascii="Book Antiqua" w:hAnsi="Book Antiqua"/>
          <w:szCs w:val="24"/>
        </w:rPr>
        <w:t>MANZ’sche</w:t>
      </w:r>
      <w:proofErr w:type="spellEnd"/>
      <w:r w:rsidRPr="006E0F25">
        <w:rPr>
          <w:rFonts w:ascii="Book Antiqua" w:hAnsi="Book Antiqua"/>
          <w:szCs w:val="24"/>
        </w:rPr>
        <w:t xml:space="preserve"> </w:t>
      </w:r>
      <w:proofErr w:type="spellStart"/>
      <w:r w:rsidRPr="006E0F25">
        <w:rPr>
          <w:rFonts w:ascii="Book Antiqua" w:hAnsi="Book Antiqua"/>
          <w:szCs w:val="24"/>
        </w:rPr>
        <w:t>Verlags</w:t>
      </w:r>
      <w:proofErr w:type="spellEnd"/>
      <w:r w:rsidRPr="006E0F25">
        <w:rPr>
          <w:rFonts w:ascii="Book Antiqua" w:hAnsi="Book Antiqua"/>
          <w:szCs w:val="24"/>
        </w:rPr>
        <w:t xml:space="preserve">, </w:t>
      </w:r>
      <w:proofErr w:type="spellStart"/>
      <w:r w:rsidRPr="006E0F25">
        <w:rPr>
          <w:rFonts w:ascii="Book Antiqua" w:hAnsi="Book Antiqua"/>
          <w:szCs w:val="24"/>
        </w:rPr>
        <w:t>Wien</w:t>
      </w:r>
      <w:proofErr w:type="spellEnd"/>
      <w:r w:rsidRPr="006E0F25">
        <w:rPr>
          <w:rFonts w:ascii="Book Antiqua" w:hAnsi="Book Antiqua"/>
          <w:szCs w:val="24"/>
        </w:rPr>
        <w:t xml:space="preserve">, 2015, p. 106, además de la firma electrónica, es admisible el cifrado. </w:t>
      </w:r>
    </w:p>
  </w:footnote>
  <w:footnote w:id="12">
    <w:p w14:paraId="6CAFFB14"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Odersky</w:t>
      </w:r>
      <w:proofErr w:type="spellEnd"/>
      <w:r w:rsidRPr="006E0F25">
        <w:rPr>
          <w:rStyle w:val="SubtleReference"/>
          <w:rFonts w:ascii="Book Antiqua" w:hAnsi="Book Antiqua"/>
          <w:sz w:val="24"/>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 67</w:t>
      </w:r>
    </w:p>
  </w:footnote>
  <w:footnote w:id="13">
    <w:p w14:paraId="36402999"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Fonts w:ascii="Book Antiqua" w:hAnsi="Book Antiqua"/>
          <w:bCs/>
          <w:szCs w:val="24"/>
        </w:rPr>
        <w:t xml:space="preserve">Artículo 23 </w:t>
      </w:r>
      <w:r w:rsidRPr="006E0F25">
        <w:rPr>
          <w:rFonts w:ascii="Book Antiqua" w:hAnsi="Book Antiqua"/>
          <w:bCs/>
          <w:i/>
          <w:iCs/>
          <w:szCs w:val="24"/>
        </w:rPr>
        <w:t>Validez formal del acuerdo de elección de la ley aplicable</w:t>
      </w:r>
      <w:r w:rsidRPr="006E0F25">
        <w:rPr>
          <w:rFonts w:ascii="Book Antiqua" w:hAnsi="Book Antiqua"/>
          <w:bCs/>
          <w:szCs w:val="24"/>
        </w:rPr>
        <w:t xml:space="preserve"> 1. El acuerdo a que se refiere el artículo 22 se expresará por escrito, fechado y firmado por ambos cónyuges. Se considerará como escrito toda comunicación efectuada por medios electrónicos que proporcione un registro duradero del acuerdo.</w:t>
      </w:r>
    </w:p>
  </w:footnote>
  <w:footnote w:id="14">
    <w:p w14:paraId="5688ABD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Artículo 23 </w:t>
      </w:r>
      <w:r w:rsidRPr="006E0F25">
        <w:rPr>
          <w:rFonts w:ascii="Book Antiqua" w:hAnsi="Book Antiqua"/>
          <w:i/>
          <w:szCs w:val="24"/>
        </w:rPr>
        <w:t xml:space="preserve">Validez formal del acuerdo de elección de la ley aplicable </w:t>
      </w:r>
      <w:r w:rsidRPr="006E0F25">
        <w:rPr>
          <w:rFonts w:ascii="Book Antiqua" w:hAnsi="Book Antiqua"/>
          <w:szCs w:val="24"/>
        </w:rPr>
        <w:t>1. El acuerdo a que se refiere el artículo 22 se expresará por escrito, fechado y firmado por ambos miembros de la unión registrada. Se considerará como escrito toda comunicación efectuada por medios electrónicos que proporcione un registro duradero del acuerdo.</w:t>
      </w:r>
    </w:p>
  </w:footnote>
  <w:footnote w:id="15">
    <w:p w14:paraId="54347DF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Como el artículo 23.2.a) del R. (CE) </w:t>
      </w:r>
      <w:proofErr w:type="spellStart"/>
      <w:r w:rsidRPr="006E0F25">
        <w:rPr>
          <w:rFonts w:ascii="Book Antiqua" w:hAnsi="Book Antiqua"/>
          <w:szCs w:val="24"/>
        </w:rPr>
        <w:t>nº</w:t>
      </w:r>
      <w:proofErr w:type="spellEnd"/>
      <w:r w:rsidRPr="006E0F25">
        <w:rPr>
          <w:rFonts w:ascii="Book Antiqua" w:hAnsi="Book Antiqua"/>
          <w:szCs w:val="24"/>
        </w:rPr>
        <w:t xml:space="preserve"> 44/2001 del Consejo, de 22 de octubre de 2000, relativo a la competencia judicial, el reconocimiento y la ejecución de resoluciones judiciales en materia civil y mercantil (</w:t>
      </w:r>
      <w:r w:rsidRPr="006E0F25">
        <w:rPr>
          <w:rFonts w:ascii="Book Antiqua" w:hAnsi="Book Antiqua"/>
          <w:i/>
          <w:szCs w:val="24"/>
        </w:rPr>
        <w:t>Bruselas I)</w:t>
      </w:r>
      <w:r w:rsidRPr="006E0F25">
        <w:rPr>
          <w:rFonts w:ascii="Book Antiqua" w:hAnsi="Book Antiqua"/>
          <w:szCs w:val="24"/>
        </w:rPr>
        <w:t xml:space="preserve"> y el artículo 4.2 del R. (CE) </w:t>
      </w:r>
      <w:proofErr w:type="spellStart"/>
      <w:r w:rsidRPr="006E0F25">
        <w:rPr>
          <w:rFonts w:ascii="Book Antiqua" w:hAnsi="Book Antiqua"/>
          <w:szCs w:val="24"/>
        </w:rPr>
        <w:t>nº</w:t>
      </w:r>
      <w:proofErr w:type="spellEnd"/>
      <w:r w:rsidRPr="006E0F25">
        <w:rPr>
          <w:rFonts w:ascii="Book Antiqua" w:hAnsi="Book Antiqua"/>
          <w:szCs w:val="24"/>
        </w:rPr>
        <w:t xml:space="preserve"> 4/2009 del Consejo, de 18 de diciembre de 2009, </w:t>
      </w:r>
      <w:proofErr w:type="spellStart"/>
      <w:r w:rsidRPr="006E0F25">
        <w:rPr>
          <w:rFonts w:ascii="Book Antiqua" w:hAnsi="Book Antiqua"/>
          <w:szCs w:val="24"/>
        </w:rPr>
        <w:t>relatio</w:t>
      </w:r>
      <w:proofErr w:type="spellEnd"/>
      <w:r w:rsidRPr="006E0F25">
        <w:rPr>
          <w:rFonts w:ascii="Book Antiqua" w:hAnsi="Book Antiqua"/>
          <w:szCs w:val="24"/>
        </w:rPr>
        <w:t xml:space="preserve"> a la competencia, ley aplicable, el reconocimiento y la ejecución de sentencias en materia de obligaciones de alimentos. La inclusión de manera expresa del requisito de la firma en el RES ha sido acogida de manera favorable por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 67) frente a estos textos en los que no se sabe con certeza si la firma es o no necesaria, mientras que </w:t>
      </w:r>
      <w:proofErr w:type="spellStart"/>
      <w:r w:rsidRPr="006E0F25">
        <w:rPr>
          <w:rStyle w:val="SubtleReference"/>
          <w:rFonts w:ascii="Book Antiqua" w:hAnsi="Book Antiqua"/>
          <w:sz w:val="24"/>
          <w:szCs w:val="24"/>
        </w:rPr>
        <w:t>Marongiu</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Buonaiuti</w:t>
      </w:r>
      <w:proofErr w:type="spellEnd"/>
      <w:r w:rsidRPr="006E0F25">
        <w:rPr>
          <w:rStyle w:val="SubtleReference"/>
          <w:rFonts w:ascii="Book Antiqua" w:hAnsi="Book Antiqua"/>
          <w:sz w:val="24"/>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w:t>
      </w:r>
      <w:r w:rsidRPr="006E0F25">
        <w:rPr>
          <w:rStyle w:val="SubtleReference"/>
          <w:rFonts w:ascii="Book Antiqua" w:hAnsi="Book Antiqua"/>
          <w:sz w:val="24"/>
          <w:szCs w:val="24"/>
        </w:rPr>
        <w:t xml:space="preserve">. 157, </w:t>
      </w:r>
      <w:r w:rsidRPr="006E0F25">
        <w:rPr>
          <w:rFonts w:ascii="Book Antiqua" w:hAnsi="Book Antiqua"/>
          <w:szCs w:val="24"/>
        </w:rPr>
        <w:t>por el contrario, considera que es tautológico.</w:t>
      </w:r>
    </w:p>
  </w:footnote>
  <w:footnote w:id="16">
    <w:p w14:paraId="7CD05A8B"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 xml:space="preserve">Marongiu Buonaiuti, </w:t>
      </w:r>
      <w:r w:rsidRPr="006E0F25">
        <w:rPr>
          <w:rFonts w:ascii="Book Antiqua" w:hAnsi="Book Antiqua"/>
          <w:i/>
          <w:szCs w:val="24"/>
          <w:lang w:val="it-IT"/>
        </w:rPr>
        <w:t xml:space="preserve">op. cit., </w:t>
      </w:r>
      <w:r w:rsidRPr="006E0F25">
        <w:rPr>
          <w:rFonts w:ascii="Book Antiqua" w:hAnsi="Book Antiqua"/>
          <w:szCs w:val="24"/>
          <w:lang w:val="it-IT"/>
        </w:rPr>
        <w:t xml:space="preserve">p. 152; </w:t>
      </w:r>
      <w:r w:rsidRPr="006E0F25">
        <w:rPr>
          <w:rStyle w:val="SubtleReference"/>
          <w:rFonts w:ascii="Book Antiqua" w:hAnsi="Book Antiqua"/>
          <w:sz w:val="24"/>
          <w:szCs w:val="24"/>
          <w:lang w:val="it-IT"/>
        </w:rPr>
        <w:t>Iglesias Buigues</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p. 71.</w:t>
      </w:r>
    </w:p>
  </w:footnote>
  <w:footnote w:id="17">
    <w:p w14:paraId="602E781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r w:rsidRPr="006E0F25">
        <w:rPr>
          <w:rStyle w:val="SubtleReference"/>
          <w:rFonts w:ascii="Book Antiqua" w:hAnsi="Book Antiqua"/>
          <w:sz w:val="24"/>
          <w:szCs w:val="24"/>
        </w:rPr>
        <w:t>Bonomi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168,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Article</w:t>
      </w:r>
      <w:proofErr w:type="spellEnd"/>
      <w:r w:rsidRPr="006E0F25">
        <w:rPr>
          <w:rFonts w:ascii="Book Antiqua" w:hAnsi="Book Antiqua"/>
          <w:i/>
          <w:szCs w:val="24"/>
        </w:rPr>
        <w:t xml:space="preserve"> 4.</w:t>
      </w:r>
      <w:r w:rsidRPr="006E0F25">
        <w:rPr>
          <w:rFonts w:ascii="Book Antiqua" w:hAnsi="Book Antiqua"/>
          <w:szCs w:val="24"/>
        </w:rPr>
        <w:t>..cit., p. 71, quien observa que aparentemente del acuerdo de elección de foro se derivará una jurisdicción exclusiva diferente, no alternativa, a diferencia de lo que se deduce del inciso final del artículo 4,1 del Reglamento 4/2009, relativo a las obligaciones de alimentos, que reza: ”la competencia atribuida por convenio será exclusiva</w:t>
      </w:r>
      <w:r w:rsidRPr="006E0F25">
        <w:rPr>
          <w:rFonts w:ascii="Book Antiqua" w:hAnsi="Book Antiqua"/>
          <w:i/>
          <w:szCs w:val="24"/>
        </w:rPr>
        <w:t>, salvo pacto en contrario entre las partes</w:t>
      </w:r>
      <w:r w:rsidRPr="006E0F25">
        <w:rPr>
          <w:rFonts w:ascii="Book Antiqua" w:hAnsi="Book Antiqua"/>
          <w:szCs w:val="24"/>
        </w:rPr>
        <w:t xml:space="preserve">”; en igual sentido </w:t>
      </w:r>
      <w:r w:rsidRPr="006E0F25">
        <w:rPr>
          <w:rStyle w:val="SubtleReference"/>
          <w:rFonts w:ascii="Book Antiqua" w:hAnsi="Book Antiqua"/>
          <w:sz w:val="24"/>
          <w:szCs w:val="24"/>
        </w:rPr>
        <w:t>Carrascosa González</w:t>
      </w:r>
      <w:r w:rsidRPr="006E0F25">
        <w:rPr>
          <w:rFonts w:ascii="Book Antiqua" w:hAnsi="Book Antiqua"/>
          <w:szCs w:val="24"/>
        </w:rPr>
        <w:t xml:space="preserve">, </w:t>
      </w:r>
      <w:r w:rsidRPr="006E0F25">
        <w:rPr>
          <w:rFonts w:ascii="Book Antiqua" w:hAnsi="Book Antiqua"/>
          <w:i/>
          <w:szCs w:val="24"/>
        </w:rPr>
        <w:t>El Reglamento Sucesorio Europeo 650/2012 de 4 de julio de 2012. Análisis crítico</w:t>
      </w:r>
      <w:r w:rsidRPr="006E0F25">
        <w:rPr>
          <w:rFonts w:ascii="Book Antiqua" w:hAnsi="Book Antiqua"/>
          <w:szCs w:val="24"/>
        </w:rPr>
        <w:t xml:space="preserve">, Comares, Granada, 2014, p. 76 y </w:t>
      </w:r>
      <w:r w:rsidRPr="006E0F25">
        <w:rPr>
          <w:rStyle w:val="SubtleReference"/>
          <w:rFonts w:ascii="Book Antiqua" w:hAnsi="Book Antiqua"/>
          <w:sz w:val="24"/>
          <w:szCs w:val="24"/>
        </w:rPr>
        <w:t>Calvo Caravaca</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152.</w:t>
      </w:r>
    </w:p>
  </w:footnote>
  <w:footnote w:id="18">
    <w:p w14:paraId="71C1CBEA"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Fonts w:ascii="Book Antiqua" w:hAnsi="Book Antiqua"/>
          <w:i/>
          <w:iCs/>
          <w:sz w:val="24"/>
          <w:szCs w:val="24"/>
        </w:rPr>
        <w:t>Quei</w:t>
      </w:r>
      <w:proofErr w:type="spellEnd"/>
      <w:r w:rsidRPr="006E0F25">
        <w:rPr>
          <w:rFonts w:ascii="Book Antiqua" w:hAnsi="Book Antiqua"/>
          <w:i/>
          <w:iCs/>
          <w:sz w:val="24"/>
          <w:szCs w:val="24"/>
        </w:rPr>
        <w:t xml:space="preserve"> post </w:t>
      </w:r>
      <w:proofErr w:type="spellStart"/>
      <w:r w:rsidRPr="006E0F25">
        <w:rPr>
          <w:rFonts w:ascii="Book Antiqua" w:hAnsi="Book Antiqua"/>
          <w:i/>
          <w:iCs/>
          <w:sz w:val="24"/>
          <w:szCs w:val="24"/>
        </w:rPr>
        <w:t>hanc</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legem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rogatam</w:t>
      </w:r>
      <w:proofErr w:type="spellEnd"/>
      <w:r w:rsidRPr="006E0F25">
        <w:rPr>
          <w:rFonts w:ascii="Book Antiqua" w:hAnsi="Book Antiqua"/>
          <w:i/>
          <w:iCs/>
          <w:sz w:val="24"/>
          <w:szCs w:val="24"/>
        </w:rPr>
        <w:t xml:space="preserve"> in</w:t>
      </w:r>
      <w:r w:rsidRPr="006E0F25">
        <w:rPr>
          <w:rStyle w:val="SubtleReference"/>
          <w:rFonts w:ascii="Book Antiqua" w:hAnsi="Book Antiqua"/>
          <w:sz w:val="24"/>
          <w:szCs w:val="24"/>
        </w:rPr>
        <w:t xml:space="preserve"> </w:t>
      </w:r>
      <w:r w:rsidRPr="006E0F25">
        <w:rPr>
          <w:rFonts w:ascii="Book Antiqua" w:hAnsi="Book Antiqua"/>
          <w:i/>
          <w:iCs/>
          <w:sz w:val="24"/>
          <w:szCs w:val="24"/>
        </w:rPr>
        <w:t xml:space="preserve"> </w:t>
      </w:r>
      <w:proofErr w:type="spellStart"/>
      <w:r w:rsidRPr="006E0F25">
        <w:rPr>
          <w:rFonts w:ascii="Book Antiqua" w:hAnsi="Book Antiqua"/>
          <w:i/>
          <w:iCs/>
          <w:sz w:val="24"/>
          <w:szCs w:val="24"/>
        </w:rPr>
        <w:t>eorum</w:t>
      </w:r>
      <w:proofErr w:type="spellEnd"/>
      <w:r w:rsidRPr="006E0F25">
        <w:rPr>
          <w:rFonts w:ascii="Book Antiqua" w:hAnsi="Book Antiqua"/>
          <w:i/>
          <w:iCs/>
          <w:sz w:val="24"/>
          <w:szCs w:val="24"/>
        </w:rPr>
        <w:t xml:space="preserve"> quo </w:t>
      </w:r>
      <w:proofErr w:type="spellStart"/>
      <w:r w:rsidRPr="006E0F25">
        <w:rPr>
          <w:rFonts w:ascii="Book Antiqua" w:hAnsi="Book Antiqua"/>
          <w:i/>
          <w:iCs/>
          <w:sz w:val="24"/>
          <w:szCs w:val="24"/>
        </w:rPr>
        <w:t>oppido</w:t>
      </w:r>
      <w:proofErr w:type="spellEnd"/>
      <w:r w:rsidRPr="006E0F25">
        <w:rPr>
          <w:rFonts w:ascii="Book Antiqua" w:hAnsi="Book Antiqua"/>
          <w:i/>
          <w:iCs/>
          <w:sz w:val="24"/>
          <w:szCs w:val="24"/>
        </w:rPr>
        <w:t xml:space="preserve"> municipio colonia </w:t>
      </w:r>
      <w:proofErr w:type="spellStart"/>
      <w:r w:rsidRPr="006E0F25">
        <w:rPr>
          <w:rFonts w:ascii="Book Antiqua" w:hAnsi="Book Antiqua"/>
          <w:i/>
          <w:iCs/>
          <w:sz w:val="24"/>
          <w:szCs w:val="24"/>
        </w:rPr>
        <w:t>praefectura</w:t>
      </w:r>
      <w:proofErr w:type="spellEnd"/>
      <w:r w:rsidRPr="006E0F25">
        <w:rPr>
          <w:rFonts w:ascii="Book Antiqua" w:hAnsi="Book Antiqua"/>
          <w:i/>
          <w:iCs/>
          <w:sz w:val="24"/>
          <w:szCs w:val="24"/>
        </w:rPr>
        <w:t xml:space="preserve"> foro </w:t>
      </w:r>
      <w:proofErr w:type="spellStart"/>
      <w:r w:rsidRPr="006E0F25">
        <w:rPr>
          <w:rFonts w:ascii="Book Antiqua" w:hAnsi="Book Antiqua"/>
          <w:i/>
          <w:iCs/>
          <w:sz w:val="24"/>
          <w:szCs w:val="24"/>
        </w:rPr>
        <w:t>veico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conciliabulo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castello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territoriove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quae</w:t>
      </w:r>
      <w:proofErr w:type="spellEnd"/>
      <w:r w:rsidRPr="006E0F25">
        <w:rPr>
          <w:rFonts w:ascii="Book Antiqua" w:hAnsi="Book Antiqua"/>
          <w:i/>
          <w:iCs/>
          <w:sz w:val="24"/>
          <w:szCs w:val="24"/>
        </w:rPr>
        <w:t xml:space="preserve"> in </w:t>
      </w:r>
      <w:proofErr w:type="spellStart"/>
      <w:r w:rsidRPr="006E0F25">
        <w:rPr>
          <w:rFonts w:ascii="Book Antiqua" w:hAnsi="Book Antiqua"/>
          <w:i/>
          <w:iCs/>
          <w:sz w:val="24"/>
          <w:szCs w:val="24"/>
        </w:rPr>
        <w:t>Gallia</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Cisalpeina</w:t>
      </w:r>
      <w:proofErr w:type="spellEnd"/>
      <w:r w:rsidRPr="006E0F25">
        <w:rPr>
          <w:rFonts w:ascii="Book Antiqua" w:hAnsi="Book Antiqua"/>
          <w:i/>
          <w:iCs/>
          <w:sz w:val="24"/>
          <w:szCs w:val="24"/>
        </w:rPr>
        <w:t xml:space="preserve"> sunt </w:t>
      </w:r>
      <w:proofErr w:type="spellStart"/>
      <w:r w:rsidRPr="006E0F25">
        <w:rPr>
          <w:rFonts w:ascii="Book Antiqua" w:hAnsi="Book Antiqua"/>
          <w:i/>
          <w:iCs/>
          <w:sz w:val="24"/>
          <w:szCs w:val="24"/>
        </w:rPr>
        <w:t>eruntve</w:t>
      </w:r>
      <w:proofErr w:type="spellEnd"/>
      <w:r w:rsidRPr="006E0F25">
        <w:rPr>
          <w:rFonts w:ascii="Book Antiqua" w:hAnsi="Book Antiqua"/>
          <w:i/>
          <w:iCs/>
          <w:sz w:val="24"/>
          <w:szCs w:val="24"/>
        </w:rPr>
        <w:t xml:space="preserve">, ad </w:t>
      </w:r>
      <w:proofErr w:type="spellStart"/>
      <w:r w:rsidRPr="006E0F25">
        <w:rPr>
          <w:rFonts w:ascii="Book Antiqua" w:hAnsi="Book Antiqua"/>
          <w:i/>
          <w:iCs/>
          <w:sz w:val="24"/>
          <w:szCs w:val="24"/>
        </w:rPr>
        <w:t>IIvirum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IIIIvirum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praefectumve</w:t>
      </w:r>
      <w:proofErr w:type="spellEnd"/>
      <w:r w:rsidRPr="006E0F25">
        <w:rPr>
          <w:rFonts w:ascii="Book Antiqua" w:hAnsi="Book Antiqua"/>
          <w:i/>
          <w:iCs/>
          <w:sz w:val="24"/>
          <w:szCs w:val="24"/>
        </w:rPr>
        <w:t xml:space="preserve"> in </w:t>
      </w:r>
      <w:proofErr w:type="spellStart"/>
      <w:r w:rsidRPr="006E0F25">
        <w:rPr>
          <w:rFonts w:ascii="Book Antiqua" w:hAnsi="Book Antiqua"/>
          <w:i/>
          <w:iCs/>
          <w:sz w:val="24"/>
          <w:szCs w:val="24"/>
        </w:rPr>
        <w:t>iudicium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fiduciae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aut</w:t>
      </w:r>
      <w:proofErr w:type="spellEnd"/>
      <w:r w:rsidRPr="006E0F25">
        <w:rPr>
          <w:rFonts w:ascii="Book Antiqua" w:hAnsi="Book Antiqua"/>
          <w:i/>
          <w:iCs/>
          <w:sz w:val="24"/>
          <w:szCs w:val="24"/>
        </w:rPr>
        <w:t xml:space="preserve"> pro socio </w:t>
      </w:r>
      <w:proofErr w:type="spellStart"/>
      <w:r w:rsidRPr="006E0F25">
        <w:rPr>
          <w:rFonts w:ascii="Book Antiqua" w:hAnsi="Book Antiqua"/>
          <w:i/>
          <w:iCs/>
          <w:sz w:val="24"/>
          <w:szCs w:val="24"/>
        </w:rPr>
        <w:t>aut</w:t>
      </w:r>
      <w:proofErr w:type="spellEnd"/>
      <w:r w:rsidRPr="006E0F25">
        <w:rPr>
          <w:rFonts w:ascii="Book Antiqua" w:hAnsi="Book Antiqua"/>
          <w:sz w:val="24"/>
          <w:szCs w:val="24"/>
        </w:rPr>
        <w:t xml:space="preserve">] </w:t>
      </w:r>
      <w:proofErr w:type="spellStart"/>
      <w:r w:rsidRPr="006E0F25">
        <w:rPr>
          <w:rFonts w:ascii="Book Antiqua" w:hAnsi="Book Antiqua"/>
          <w:i/>
          <w:iCs/>
          <w:sz w:val="24"/>
          <w:szCs w:val="24"/>
        </w:rPr>
        <w:t>mandati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aut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tutelae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suo</w:t>
      </w:r>
      <w:proofErr w:type="spellEnd"/>
      <w:r w:rsidRPr="006E0F25">
        <w:rPr>
          <w:rFonts w:ascii="Book Antiqua" w:hAnsi="Book Antiqua"/>
          <w:i/>
          <w:iCs/>
          <w:sz w:val="24"/>
          <w:szCs w:val="24"/>
        </w:rPr>
        <w:t xml:space="preserve"> nomine </w:t>
      </w:r>
      <w:proofErr w:type="spellStart"/>
      <w:r w:rsidRPr="006E0F25">
        <w:rPr>
          <w:rFonts w:ascii="Book Antiqua" w:hAnsi="Book Antiqua"/>
          <w:i/>
          <w:iCs/>
          <w:sz w:val="24"/>
          <w:szCs w:val="24"/>
        </w:rPr>
        <w:t>quodve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ipse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earum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rerum</w:t>
      </w:r>
      <w:proofErr w:type="spellEnd"/>
      <w:r w:rsidRPr="006E0F25">
        <w:rPr>
          <w:rFonts w:ascii="Book Antiqua" w:hAnsi="Book Antiqua"/>
          <w:i/>
          <w:iCs/>
          <w:sz w:val="24"/>
          <w:szCs w:val="24"/>
        </w:rPr>
        <w:t xml:space="preserve"> ° quid </w:t>
      </w:r>
      <w:proofErr w:type="spellStart"/>
      <w:r w:rsidRPr="006E0F25">
        <w:rPr>
          <w:rFonts w:ascii="Book Antiqua" w:hAnsi="Book Antiqua"/>
          <w:i/>
          <w:iCs/>
          <w:sz w:val="24"/>
          <w:szCs w:val="24"/>
        </w:rPr>
        <w:t>gessisse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dicetur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add</w:t>
      </w:r>
      <w:r w:rsidRPr="006E0F25">
        <w:rPr>
          <w:rFonts w:ascii="Book Antiqua" w:hAnsi="Book Antiqua"/>
          <w:sz w:val="24"/>
          <w:szCs w:val="24"/>
        </w:rPr>
        <w:t>u</w:t>
      </w:r>
      <w:r w:rsidRPr="006E0F25">
        <w:rPr>
          <w:rFonts w:ascii="Book Antiqua" w:hAnsi="Book Antiqua"/>
          <w:i/>
          <w:iCs/>
          <w:sz w:val="24"/>
          <w:szCs w:val="24"/>
        </w:rPr>
        <w:t>cetur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aut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quod</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furti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quod</w:t>
      </w:r>
      <w:proofErr w:type="spellEnd"/>
      <w:r w:rsidRPr="006E0F25">
        <w:rPr>
          <w:rFonts w:ascii="Book Antiqua" w:hAnsi="Book Antiqua"/>
          <w:i/>
          <w:iCs/>
          <w:sz w:val="24"/>
          <w:szCs w:val="24"/>
        </w:rPr>
        <w:t xml:space="preserve"> ad </w:t>
      </w:r>
      <w:proofErr w:type="spellStart"/>
      <w:r w:rsidRPr="006E0F25">
        <w:rPr>
          <w:rFonts w:ascii="Book Antiqua" w:hAnsi="Book Antiqua"/>
          <w:i/>
          <w:iCs/>
          <w:sz w:val="24"/>
          <w:szCs w:val="24"/>
        </w:rPr>
        <w:t>ho</w:t>
      </w:r>
      <w:r w:rsidRPr="006E0F25">
        <w:rPr>
          <w:rFonts w:ascii="Book Antiqua" w:hAnsi="Book Antiqua"/>
          <w:i/>
          <w:iCs/>
          <w:sz w:val="24"/>
          <w:szCs w:val="24"/>
          <w:u w:val="single"/>
        </w:rPr>
        <w:t>°</w:t>
      </w:r>
      <w:r w:rsidRPr="006E0F25">
        <w:rPr>
          <w:rFonts w:ascii="Book Antiqua" w:hAnsi="Book Antiqua"/>
          <w:i/>
          <w:iCs/>
          <w:sz w:val="24"/>
          <w:szCs w:val="24"/>
        </w:rPr>
        <w:t>minem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liberum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liberamve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pertinere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deicatur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aut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iniuri</w:t>
      </w:r>
      <w:r w:rsidRPr="006E0F25">
        <w:rPr>
          <w:rFonts w:ascii="Book Antiqua" w:hAnsi="Book Antiqua"/>
          <w:i/>
          <w:iCs/>
          <w:sz w:val="24"/>
          <w:szCs w:val="24"/>
          <w:u w:val="single"/>
        </w:rPr>
        <w:t>°</w:t>
      </w:r>
      <w:r w:rsidRPr="006E0F25">
        <w:rPr>
          <w:rFonts w:ascii="Book Antiqua" w:hAnsi="Book Antiqua"/>
          <w:i/>
          <w:iCs/>
          <w:sz w:val="24"/>
          <w:szCs w:val="24"/>
        </w:rPr>
        <w:t>arum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agatur</w:t>
      </w:r>
      <w:proofErr w:type="spellEnd"/>
      <w:r w:rsidRPr="006E0F25">
        <w:rPr>
          <w:rFonts w:ascii="Book Antiqua" w:hAnsi="Book Antiqua"/>
          <w:i/>
          <w:iCs/>
          <w:sz w:val="24"/>
          <w:szCs w:val="24"/>
        </w:rPr>
        <w:t xml:space="preserve"> : </w:t>
      </w:r>
      <w:proofErr w:type="spellStart"/>
      <w:r w:rsidRPr="006E0F25">
        <w:rPr>
          <w:rFonts w:ascii="Book Antiqua" w:hAnsi="Book Antiqua"/>
          <w:i/>
          <w:iCs/>
          <w:sz w:val="24"/>
          <w:szCs w:val="24"/>
        </w:rPr>
        <w:t>sei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is</w:t>
      </w:r>
      <w:proofErr w:type="spellEnd"/>
      <w:r w:rsidRPr="006E0F25">
        <w:rPr>
          <w:rFonts w:ascii="Book Antiqua" w:hAnsi="Book Antiqua"/>
          <w:i/>
          <w:iCs/>
          <w:sz w:val="24"/>
          <w:szCs w:val="24"/>
        </w:rPr>
        <w:t xml:space="preserve">, a quo </w:t>
      </w:r>
      <w:proofErr w:type="spellStart"/>
      <w:r w:rsidRPr="006E0F25">
        <w:rPr>
          <w:rFonts w:ascii="Book Antiqua" w:hAnsi="Book Antiqua"/>
          <w:i/>
          <w:iCs/>
          <w:sz w:val="24"/>
          <w:szCs w:val="24"/>
        </w:rPr>
        <w:t>petetur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quomve</w:t>
      </w:r>
      <w:proofErr w:type="spellEnd"/>
      <w:r w:rsidRPr="006E0F25">
        <w:rPr>
          <w:rFonts w:ascii="Book Antiqua" w:hAnsi="Book Antiqua"/>
          <w:i/>
          <w:iCs/>
          <w:sz w:val="24"/>
          <w:szCs w:val="24"/>
        </w:rPr>
        <w:t xml:space="preserve"> quo </w:t>
      </w:r>
      <w:proofErr w:type="spellStart"/>
      <w:r w:rsidRPr="006E0F25">
        <w:rPr>
          <w:rFonts w:ascii="Book Antiqua" w:hAnsi="Book Antiqua"/>
          <w:i/>
          <w:iCs/>
          <w:sz w:val="24"/>
          <w:szCs w:val="24"/>
        </w:rPr>
        <w:t>agetur</w:t>
      </w:r>
      <w:proofErr w:type="spellEnd"/>
      <w:r w:rsidRPr="006E0F25">
        <w:rPr>
          <w:rFonts w:ascii="Book Antiqua" w:hAnsi="Book Antiqua"/>
          <w:i/>
          <w:iCs/>
          <w:sz w:val="24"/>
          <w:szCs w:val="24"/>
        </w:rPr>
        <w:t xml:space="preserve">, d(e) ° e(a) r(e) in </w:t>
      </w:r>
      <w:proofErr w:type="spellStart"/>
      <w:r w:rsidRPr="006E0F25">
        <w:rPr>
          <w:rFonts w:ascii="Book Antiqua" w:hAnsi="Book Antiqua"/>
          <w:i/>
          <w:iCs/>
          <w:sz w:val="24"/>
          <w:szCs w:val="24"/>
        </w:rPr>
        <w:t>eo</w:t>
      </w:r>
      <w:proofErr w:type="spellEnd"/>
      <w:r w:rsidRPr="006E0F25">
        <w:rPr>
          <w:rFonts w:ascii="Book Antiqua" w:hAnsi="Book Antiqua"/>
          <w:i/>
          <w:iCs/>
          <w:sz w:val="24"/>
          <w:szCs w:val="24"/>
        </w:rPr>
        <w:t xml:space="preserve"> municipio colonia  </w:t>
      </w:r>
      <w:proofErr w:type="spellStart"/>
      <w:r w:rsidRPr="006E0F25">
        <w:rPr>
          <w:rFonts w:ascii="Book Antiqua" w:hAnsi="Book Antiqua"/>
          <w:i/>
          <w:iCs/>
          <w:sz w:val="24"/>
          <w:szCs w:val="24"/>
        </w:rPr>
        <w:t>praefectura</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iudicio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certa</w:t>
      </w:r>
      <w:r w:rsidRPr="006E0F25">
        <w:rPr>
          <w:rFonts w:ascii="Book Antiqua" w:hAnsi="Book Antiqua"/>
          <w:i/>
          <w:iCs/>
          <w:sz w:val="24"/>
          <w:szCs w:val="24"/>
          <w:u w:val="single"/>
        </w:rPr>
        <w:t>°</w:t>
      </w:r>
      <w:r w:rsidRPr="006E0F25">
        <w:rPr>
          <w:rFonts w:ascii="Book Antiqua" w:hAnsi="Book Antiqua"/>
          <w:i/>
          <w:iCs/>
          <w:sz w:val="24"/>
          <w:szCs w:val="24"/>
        </w:rPr>
        <w:t>re</w:t>
      </w:r>
      <w:proofErr w:type="spellEnd"/>
      <w:r w:rsidRPr="006E0F25">
        <w:rPr>
          <w:rFonts w:ascii="Book Antiqua" w:hAnsi="Book Antiqua"/>
          <w:i/>
          <w:iCs/>
          <w:sz w:val="24"/>
          <w:szCs w:val="24"/>
        </w:rPr>
        <w:t xml:space="preserve"> &lt;</w:t>
      </w:r>
      <w:proofErr w:type="spellStart"/>
      <w:r w:rsidRPr="006E0F25">
        <w:rPr>
          <w:rFonts w:ascii="Book Antiqua" w:hAnsi="Book Antiqua"/>
          <w:sz w:val="24"/>
          <w:szCs w:val="24"/>
        </w:rPr>
        <w:t>volet</w:t>
      </w:r>
      <w:proofErr w:type="spellEnd"/>
      <w:r w:rsidRPr="006E0F25">
        <w:rPr>
          <w:rFonts w:ascii="Book Antiqua" w:hAnsi="Book Antiqua"/>
          <w:i/>
          <w:iCs/>
          <w:sz w:val="24"/>
          <w:szCs w:val="24"/>
        </w:rPr>
        <w:t xml:space="preserve">&gt; et  si </w:t>
      </w:r>
      <w:proofErr w:type="spellStart"/>
      <w:r w:rsidRPr="006E0F25">
        <w:rPr>
          <w:rFonts w:ascii="Book Antiqua" w:hAnsi="Book Antiqua"/>
          <w:i/>
          <w:iCs/>
          <w:sz w:val="24"/>
          <w:szCs w:val="24"/>
        </w:rPr>
        <w:t>ea</w:t>
      </w:r>
      <w:proofErr w:type="spellEnd"/>
      <w:r w:rsidRPr="006E0F25">
        <w:rPr>
          <w:rFonts w:ascii="Book Antiqua" w:hAnsi="Book Antiqua"/>
          <w:i/>
          <w:iCs/>
          <w:sz w:val="24"/>
          <w:szCs w:val="24"/>
        </w:rPr>
        <w:t xml:space="preserve"> res HS </w:t>
      </w:r>
      <w:proofErr w:type="spellStart"/>
      <w:r w:rsidRPr="006E0F25">
        <w:rPr>
          <w:rFonts w:ascii="Book Antiqua" w:hAnsi="Book Antiqua"/>
          <w:i/>
          <w:iCs/>
          <w:sz w:val="24"/>
          <w:szCs w:val="24"/>
        </w:rPr>
        <w:t>ccIcc</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minorisve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erit</w:t>
      </w:r>
      <w:proofErr w:type="spellEnd"/>
      <w:r w:rsidRPr="006E0F25">
        <w:rPr>
          <w:rFonts w:ascii="Book Antiqua" w:hAnsi="Book Antiqua"/>
          <w:i/>
          <w:iCs/>
          <w:sz w:val="24"/>
          <w:szCs w:val="24"/>
        </w:rPr>
        <w:t xml:space="preserve">, quo </w:t>
      </w:r>
      <w:proofErr w:type="spellStart"/>
      <w:r w:rsidRPr="006E0F25">
        <w:rPr>
          <w:rFonts w:ascii="Book Antiqua" w:hAnsi="Book Antiqua"/>
          <w:i/>
          <w:iCs/>
          <w:sz w:val="24"/>
          <w:szCs w:val="24"/>
        </w:rPr>
        <w:t>minus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ibei</w:t>
      </w:r>
      <w:proofErr w:type="spellEnd"/>
      <w:r w:rsidRPr="006E0F25">
        <w:rPr>
          <w:rFonts w:ascii="Book Antiqua" w:hAnsi="Book Antiqua"/>
          <w:i/>
          <w:iCs/>
          <w:sz w:val="24"/>
          <w:szCs w:val="24"/>
        </w:rPr>
        <w:t xml:space="preserve"> d(e) e(a) r(e) ° iudex </w:t>
      </w:r>
      <w:proofErr w:type="spellStart"/>
      <w:r w:rsidRPr="006E0F25">
        <w:rPr>
          <w:rFonts w:ascii="Book Antiqua" w:hAnsi="Book Antiqua"/>
          <w:i/>
          <w:iCs/>
          <w:sz w:val="24"/>
          <w:szCs w:val="24"/>
        </w:rPr>
        <w:t>arbiterve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addicatur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detur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quove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minus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ibei</w:t>
      </w:r>
      <w:proofErr w:type="spellEnd"/>
      <w:r w:rsidRPr="006E0F25">
        <w:rPr>
          <w:rFonts w:ascii="Book Antiqua" w:hAnsi="Book Antiqua"/>
          <w:i/>
          <w:iCs/>
          <w:sz w:val="24"/>
          <w:szCs w:val="24"/>
        </w:rPr>
        <w:t xml:space="preserve"> d(e) e(a) r(e) </w:t>
      </w:r>
      <w:proofErr w:type="spellStart"/>
      <w:r w:rsidRPr="006E0F25">
        <w:rPr>
          <w:rFonts w:ascii="Book Antiqua" w:hAnsi="Book Antiqua"/>
          <w:i/>
          <w:iCs/>
          <w:sz w:val="24"/>
          <w:szCs w:val="24"/>
        </w:rPr>
        <w:t>iudicium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ita</w:t>
      </w:r>
      <w:proofErr w:type="spellEnd"/>
      <w:r w:rsidRPr="006E0F25">
        <w:rPr>
          <w:rFonts w:ascii="Book Antiqua" w:hAnsi="Book Antiqua"/>
          <w:i/>
          <w:iCs/>
          <w:sz w:val="24"/>
          <w:szCs w:val="24"/>
        </w:rPr>
        <w:t xml:space="preserve"> ° </w:t>
      </w:r>
      <w:proofErr w:type="spellStart"/>
      <w:r w:rsidRPr="006E0F25">
        <w:rPr>
          <w:rFonts w:ascii="Book Antiqua" w:hAnsi="Book Antiqua"/>
          <w:i/>
          <w:iCs/>
          <w:sz w:val="24"/>
          <w:szCs w:val="24"/>
        </w:rPr>
        <w:t>feiat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utei</w:t>
      </w:r>
      <w:proofErr w:type="spellEnd"/>
      <w:r w:rsidRPr="006E0F25">
        <w:rPr>
          <w:rFonts w:ascii="Book Antiqua" w:hAnsi="Book Antiqua"/>
          <w:i/>
          <w:iCs/>
          <w:sz w:val="24"/>
          <w:szCs w:val="24"/>
        </w:rPr>
        <w:t xml:space="preserve"> de </w:t>
      </w:r>
      <w:proofErr w:type="spellStart"/>
      <w:r w:rsidRPr="006E0F25">
        <w:rPr>
          <w:rFonts w:ascii="Book Antiqua" w:hAnsi="Book Antiqua"/>
          <w:i/>
          <w:iCs/>
          <w:sz w:val="24"/>
          <w:szCs w:val="24"/>
        </w:rPr>
        <w:t>ieis</w:t>
      </w:r>
      <w:proofErr w:type="spellEnd"/>
      <w:r w:rsidRPr="006E0F25">
        <w:rPr>
          <w:rFonts w:ascii="Book Antiqua" w:hAnsi="Book Antiqua"/>
          <w:i/>
          <w:iCs/>
          <w:sz w:val="24"/>
          <w:szCs w:val="24"/>
        </w:rPr>
        <w:t xml:space="preserve"> rebus, </w:t>
      </w:r>
      <w:proofErr w:type="spellStart"/>
      <w:r w:rsidRPr="006E0F25">
        <w:rPr>
          <w:rFonts w:ascii="Book Antiqua" w:hAnsi="Book Antiqua"/>
          <w:i/>
          <w:iCs/>
          <w:sz w:val="24"/>
          <w:szCs w:val="24"/>
        </w:rPr>
        <w:t>quibus</w:t>
      </w:r>
      <w:proofErr w:type="spellEnd"/>
      <w:r w:rsidRPr="006E0F25">
        <w:rPr>
          <w:rFonts w:ascii="Book Antiqua" w:hAnsi="Book Antiqua"/>
          <w:i/>
          <w:iCs/>
          <w:sz w:val="24"/>
          <w:szCs w:val="24"/>
        </w:rPr>
        <w:t xml:space="preserve"> ex h(ac) l(</w:t>
      </w:r>
      <w:proofErr w:type="spellStart"/>
      <w:r w:rsidRPr="006E0F25">
        <w:rPr>
          <w:rFonts w:ascii="Book Antiqua" w:hAnsi="Book Antiqua"/>
          <w:i/>
          <w:iCs/>
          <w:sz w:val="24"/>
          <w:szCs w:val="24"/>
        </w:rPr>
        <w:t>ege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iudicia</w:t>
      </w:r>
      <w:proofErr w:type="spellEnd"/>
      <w:r w:rsidRPr="006E0F25">
        <w:rPr>
          <w:rFonts w:ascii="Book Antiqua" w:hAnsi="Book Antiqua"/>
          <w:i/>
          <w:iCs/>
          <w:sz w:val="24"/>
          <w:szCs w:val="24"/>
        </w:rPr>
        <w:t xml:space="preserve"> ° data </w:t>
      </w:r>
      <w:proofErr w:type="spellStart"/>
      <w:r w:rsidRPr="006E0F25">
        <w:rPr>
          <w:rFonts w:ascii="Book Antiqua" w:hAnsi="Book Antiqua"/>
          <w:i/>
          <w:iCs/>
          <w:sz w:val="24"/>
          <w:szCs w:val="24"/>
        </w:rPr>
        <w:t>erunt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iudicium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fierei</w:t>
      </w:r>
      <w:proofErr w:type="spellEnd"/>
      <w:r w:rsidRPr="006E0F25">
        <w:rPr>
          <w:rFonts w:ascii="Book Antiqua" w:hAnsi="Book Antiqua"/>
          <w:i/>
          <w:iCs/>
          <w:sz w:val="24"/>
          <w:szCs w:val="24"/>
        </w:rPr>
        <w:t xml:space="preserve"> ex </w:t>
      </w:r>
      <w:proofErr w:type="spellStart"/>
      <w:r w:rsidRPr="006E0F25">
        <w:rPr>
          <w:rFonts w:ascii="Book Antiqua" w:hAnsi="Book Antiqua"/>
          <w:i/>
          <w:iCs/>
          <w:sz w:val="24"/>
          <w:szCs w:val="24"/>
        </w:rPr>
        <w:t>oportebit</w:t>
      </w:r>
      <w:proofErr w:type="spellEnd"/>
      <w:r w:rsidRPr="006E0F25">
        <w:rPr>
          <w:rFonts w:ascii="Book Antiqua" w:hAnsi="Book Antiqua"/>
          <w:i/>
          <w:iCs/>
          <w:sz w:val="24"/>
          <w:szCs w:val="24"/>
        </w:rPr>
        <w:t>, ex h. l. n(</w:t>
      </w:r>
      <w:proofErr w:type="spellStart"/>
      <w:r w:rsidRPr="006E0F25">
        <w:rPr>
          <w:rFonts w:ascii="Book Antiqua" w:hAnsi="Book Antiqua"/>
          <w:i/>
          <w:iCs/>
          <w:sz w:val="24"/>
          <w:szCs w:val="24"/>
        </w:rPr>
        <w:t>ihilum</w:t>
      </w:r>
      <w:proofErr w:type="spellEnd"/>
      <w:r w:rsidRPr="006E0F25">
        <w:rPr>
          <w:rFonts w:ascii="Book Antiqua" w:hAnsi="Book Antiqua"/>
          <w:i/>
          <w:iCs/>
          <w:sz w:val="24"/>
          <w:szCs w:val="24"/>
        </w:rPr>
        <w:t>) r(</w:t>
      </w:r>
      <w:proofErr w:type="spellStart"/>
      <w:r w:rsidRPr="006E0F25">
        <w:rPr>
          <w:rFonts w:ascii="Book Antiqua" w:hAnsi="Book Antiqua"/>
          <w:i/>
          <w:iCs/>
          <w:sz w:val="24"/>
          <w:szCs w:val="24"/>
        </w:rPr>
        <w:t>ogatur</w:t>
      </w:r>
      <w:proofErr w:type="spellEnd"/>
      <w:r w:rsidRPr="006E0F25">
        <w:rPr>
          <w:rFonts w:ascii="Book Antiqua" w:hAnsi="Book Antiqua"/>
          <w:i/>
          <w:iCs/>
          <w:sz w:val="24"/>
          <w:szCs w:val="24"/>
        </w:rPr>
        <w:t>)</w:t>
      </w:r>
      <w:r w:rsidRPr="006E0F25">
        <w:rPr>
          <w:rFonts w:ascii="Book Antiqua" w:hAnsi="Book Antiqua"/>
          <w:sz w:val="24"/>
          <w:szCs w:val="24"/>
        </w:rPr>
        <w:t xml:space="preserve"> (</w:t>
      </w:r>
      <w:proofErr w:type="spellStart"/>
      <w:r w:rsidRPr="006E0F25">
        <w:rPr>
          <w:rFonts w:ascii="Book Antiqua" w:hAnsi="Book Antiqua"/>
          <w:sz w:val="24"/>
          <w:szCs w:val="24"/>
        </w:rPr>
        <w:t>Bruns</w:t>
      </w:r>
      <w:proofErr w:type="spellEnd"/>
      <w:r w:rsidRPr="006E0F25">
        <w:rPr>
          <w:rFonts w:ascii="Book Antiqua" w:hAnsi="Book Antiqua"/>
          <w:sz w:val="24"/>
          <w:szCs w:val="24"/>
        </w:rPr>
        <w:t xml:space="preserve">, </w:t>
      </w:r>
      <w:proofErr w:type="spellStart"/>
      <w:r w:rsidRPr="006E0F25">
        <w:rPr>
          <w:rFonts w:ascii="Book Antiqua" w:hAnsi="Book Antiqua"/>
          <w:i/>
          <w:iCs/>
          <w:sz w:val="24"/>
          <w:szCs w:val="24"/>
        </w:rPr>
        <w:t>Fontes</w:t>
      </w:r>
      <w:proofErr w:type="spellEnd"/>
      <w:r w:rsidRPr="006E0F25">
        <w:rPr>
          <w:rFonts w:ascii="Book Antiqua" w:hAnsi="Book Antiqua"/>
          <w:i/>
          <w:iCs/>
          <w:sz w:val="24"/>
          <w:szCs w:val="24"/>
        </w:rPr>
        <w:t xml:space="preserve"> iuris </w:t>
      </w:r>
      <w:proofErr w:type="spellStart"/>
      <w:r w:rsidRPr="006E0F25">
        <w:rPr>
          <w:rFonts w:ascii="Book Antiqua" w:hAnsi="Book Antiqua"/>
          <w:i/>
          <w:iCs/>
          <w:sz w:val="24"/>
          <w:szCs w:val="24"/>
        </w:rPr>
        <w:t>Romani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antiqui</w:t>
      </w:r>
      <w:proofErr w:type="spellEnd"/>
      <w:r w:rsidRPr="006E0F25">
        <w:rPr>
          <w:rFonts w:ascii="Book Antiqua" w:hAnsi="Book Antiqua"/>
          <w:sz w:val="24"/>
          <w:szCs w:val="24"/>
        </w:rPr>
        <w:t xml:space="preserve">, I, </w:t>
      </w:r>
      <w:proofErr w:type="spellStart"/>
      <w:r w:rsidRPr="006E0F25">
        <w:rPr>
          <w:rFonts w:ascii="Book Antiqua" w:hAnsi="Book Antiqua"/>
          <w:sz w:val="24"/>
          <w:szCs w:val="24"/>
        </w:rPr>
        <w:t>Tübingen</w:t>
      </w:r>
      <w:proofErr w:type="spellEnd"/>
      <w:r w:rsidRPr="006E0F25">
        <w:rPr>
          <w:rFonts w:ascii="Book Antiqua" w:hAnsi="Book Antiqua"/>
          <w:sz w:val="24"/>
          <w:szCs w:val="24"/>
        </w:rPr>
        <w:t>, 1909, pp. 101-102).</w:t>
      </w:r>
    </w:p>
  </w:footnote>
  <w:footnote w:id="19">
    <w:p w14:paraId="32B8CDBD"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rPr>
        <w:t xml:space="preserve"> El término </w:t>
      </w:r>
      <w:proofErr w:type="spellStart"/>
      <w:r w:rsidRPr="006E0F25">
        <w:rPr>
          <w:rFonts w:ascii="Book Antiqua" w:hAnsi="Book Antiqua"/>
          <w:i/>
          <w:iCs/>
          <w:sz w:val="24"/>
          <w:szCs w:val="24"/>
        </w:rPr>
        <w:t>prorogatio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fori</w:t>
      </w:r>
      <w:proofErr w:type="spellEnd"/>
      <w:r w:rsidRPr="006E0F25">
        <w:rPr>
          <w:rFonts w:ascii="Book Antiqua" w:hAnsi="Book Antiqua"/>
          <w:i/>
          <w:iCs/>
          <w:sz w:val="24"/>
          <w:szCs w:val="24"/>
        </w:rPr>
        <w:t xml:space="preserve"> </w:t>
      </w:r>
      <w:r w:rsidRPr="006E0F25">
        <w:rPr>
          <w:rFonts w:ascii="Book Antiqua" w:hAnsi="Book Antiqua"/>
          <w:sz w:val="24"/>
          <w:szCs w:val="24"/>
        </w:rPr>
        <w:t>procede de D. 5,1,2,2 (</w:t>
      </w:r>
      <w:proofErr w:type="spellStart"/>
      <w:r w:rsidRPr="006E0F25">
        <w:rPr>
          <w:rFonts w:ascii="Book Antiqua" w:hAnsi="Book Antiqua"/>
          <w:sz w:val="24"/>
          <w:szCs w:val="24"/>
        </w:rPr>
        <w:t>Ulp</w:t>
      </w:r>
      <w:proofErr w:type="spellEnd"/>
      <w:r w:rsidRPr="006E0F25">
        <w:rPr>
          <w:rFonts w:ascii="Book Antiqua" w:hAnsi="Book Antiqua"/>
          <w:sz w:val="24"/>
          <w:szCs w:val="24"/>
        </w:rPr>
        <w:t xml:space="preserve">. l. III ad ed.) </w:t>
      </w:r>
      <w:r w:rsidRPr="006E0F25">
        <w:rPr>
          <w:rFonts w:ascii="Book Antiqua" w:hAnsi="Book Antiqua"/>
          <w:i/>
          <w:iCs/>
          <w:sz w:val="24"/>
          <w:szCs w:val="24"/>
        </w:rPr>
        <w:t xml:space="preserve">Si et iudex ad </w:t>
      </w:r>
      <w:proofErr w:type="spellStart"/>
      <w:r w:rsidRPr="006E0F25">
        <w:rPr>
          <w:rFonts w:ascii="Book Antiqua" w:hAnsi="Book Antiqua"/>
          <w:i/>
          <w:iCs/>
          <w:sz w:val="24"/>
          <w:szCs w:val="24"/>
        </w:rPr>
        <w:t>tempus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datus</w:t>
      </w:r>
      <w:proofErr w:type="spellEnd"/>
      <w:r w:rsidRPr="006E0F25">
        <w:rPr>
          <w:rFonts w:ascii="Book Antiqua" w:hAnsi="Book Antiqua"/>
          <w:i/>
          <w:iCs/>
          <w:sz w:val="24"/>
          <w:szCs w:val="24"/>
        </w:rPr>
        <w:t xml:space="preserve"> et omnes </w:t>
      </w:r>
      <w:proofErr w:type="spellStart"/>
      <w:r w:rsidRPr="006E0F25">
        <w:rPr>
          <w:rFonts w:ascii="Book Antiqua" w:hAnsi="Book Antiqua"/>
          <w:i/>
          <w:iCs/>
          <w:sz w:val="24"/>
          <w:szCs w:val="24"/>
        </w:rPr>
        <w:t>litigatores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consentiant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nisi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specialiter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principali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iussione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prorogatio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fuerit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inhibita</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possunt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tempora</w:t>
      </w:r>
      <w:proofErr w:type="spellEnd"/>
      <w:r w:rsidRPr="006E0F25">
        <w:rPr>
          <w:rFonts w:ascii="Book Antiqua" w:hAnsi="Book Antiqua"/>
          <w:i/>
          <w:iCs/>
          <w:sz w:val="24"/>
          <w:szCs w:val="24"/>
        </w:rPr>
        <w:t xml:space="preserve">, intra </w:t>
      </w:r>
      <w:proofErr w:type="spellStart"/>
      <w:r w:rsidRPr="006E0F25">
        <w:rPr>
          <w:rFonts w:ascii="Book Antiqua" w:hAnsi="Book Antiqua"/>
          <w:i/>
          <w:iCs/>
          <w:sz w:val="24"/>
          <w:szCs w:val="24"/>
        </w:rPr>
        <w:t>quae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iussus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est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litem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dirimere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prorogari</w:t>
      </w:r>
      <w:proofErr w:type="spellEnd"/>
      <w:r w:rsidRPr="006E0F25">
        <w:rPr>
          <w:rFonts w:ascii="Book Antiqua" w:hAnsi="Book Antiqua"/>
          <w:i/>
          <w:iCs/>
          <w:sz w:val="24"/>
          <w:szCs w:val="24"/>
        </w:rPr>
        <w:t xml:space="preserve">; </w:t>
      </w:r>
      <w:r w:rsidRPr="006E0F25">
        <w:rPr>
          <w:rFonts w:ascii="Book Antiqua" w:hAnsi="Book Antiqua"/>
          <w:sz w:val="24"/>
          <w:szCs w:val="24"/>
        </w:rPr>
        <w:t xml:space="preserve">pero hay que observar que en el Derecho Romano dicho fragmento no contempla un supuesto de derogación de la competencia, sino de prórroga temporal del plazo para juzgar, tal como pone de manifiesto la glosa β) a </w:t>
      </w:r>
      <w:proofErr w:type="spellStart"/>
      <w:r w:rsidRPr="006E0F25">
        <w:rPr>
          <w:rFonts w:ascii="Book Antiqua" w:hAnsi="Book Antiqua"/>
          <w:i/>
          <w:sz w:val="24"/>
          <w:szCs w:val="24"/>
        </w:rPr>
        <w:t>prorogatio</w:t>
      </w:r>
      <w:proofErr w:type="spellEnd"/>
      <w:r w:rsidRPr="006E0F25">
        <w:rPr>
          <w:rFonts w:ascii="Book Antiqua" w:hAnsi="Book Antiqua"/>
          <w:sz w:val="24"/>
          <w:szCs w:val="24"/>
        </w:rPr>
        <w:t xml:space="preserve">: </w:t>
      </w:r>
      <w:r w:rsidRPr="006E0F25">
        <w:rPr>
          <w:rFonts w:ascii="Book Antiqua" w:hAnsi="Book Antiqua"/>
          <w:i/>
          <w:sz w:val="24"/>
          <w:szCs w:val="24"/>
        </w:rPr>
        <w:t xml:space="preserve">Hic </w:t>
      </w:r>
      <w:proofErr w:type="spellStart"/>
      <w:r w:rsidRPr="006E0F25">
        <w:rPr>
          <w:rFonts w:ascii="Book Antiqua" w:hAnsi="Book Antiqua"/>
          <w:i/>
          <w:sz w:val="24"/>
          <w:szCs w:val="24"/>
        </w:rPr>
        <w:t>conuincitur</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interpretum</w:t>
      </w:r>
      <w:proofErr w:type="spellEnd"/>
      <w:r w:rsidRPr="006E0F25">
        <w:rPr>
          <w:rFonts w:ascii="Book Antiqua" w:hAnsi="Book Antiqua"/>
          <w:i/>
          <w:sz w:val="24"/>
          <w:szCs w:val="24"/>
        </w:rPr>
        <w:t xml:space="preserve"> error, qui </w:t>
      </w:r>
      <w:proofErr w:type="spellStart"/>
      <w:r w:rsidRPr="006E0F25">
        <w:rPr>
          <w:rFonts w:ascii="Book Antiqua" w:hAnsi="Book Antiqua"/>
          <w:i/>
          <w:sz w:val="24"/>
          <w:szCs w:val="24"/>
        </w:rPr>
        <w:t>putant</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prorogare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iurisdictionem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esse</w:t>
      </w:r>
      <w:proofErr w:type="spellEnd"/>
      <w:r w:rsidRPr="006E0F25">
        <w:rPr>
          <w:rFonts w:ascii="Book Antiqua" w:hAnsi="Book Antiqua"/>
          <w:i/>
          <w:sz w:val="24"/>
          <w:szCs w:val="24"/>
        </w:rPr>
        <w:t xml:space="preserve">, cum ex </w:t>
      </w:r>
      <w:proofErr w:type="spellStart"/>
      <w:r w:rsidRPr="006E0F25">
        <w:rPr>
          <w:rFonts w:ascii="Book Antiqua" w:hAnsi="Book Antiqua"/>
          <w:i/>
          <w:sz w:val="24"/>
          <w:szCs w:val="24"/>
        </w:rPr>
        <w:t>consensu</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partium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aditur</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incompetens</w:t>
      </w:r>
      <w:proofErr w:type="spellEnd"/>
      <w:r w:rsidRPr="006E0F25">
        <w:rPr>
          <w:rFonts w:ascii="Book Antiqua" w:hAnsi="Book Antiqua"/>
          <w:i/>
          <w:sz w:val="24"/>
          <w:szCs w:val="24"/>
        </w:rPr>
        <w:t xml:space="preserve"> iudex.</w:t>
      </w:r>
      <w:r w:rsidRPr="006E0F25">
        <w:rPr>
          <w:rFonts w:ascii="Book Antiqua" w:hAnsi="Book Antiqua"/>
          <w:sz w:val="24"/>
          <w:szCs w:val="24"/>
        </w:rPr>
        <w:t xml:space="preserve"> </w:t>
      </w:r>
      <w:r w:rsidRPr="006E0F25">
        <w:rPr>
          <w:rFonts w:ascii="Book Antiqua" w:hAnsi="Book Antiqua"/>
          <w:sz w:val="24"/>
          <w:szCs w:val="24"/>
          <w:lang w:val="it-IT"/>
        </w:rPr>
        <w:t xml:space="preserve">Cviac. </w:t>
      </w:r>
      <w:r w:rsidRPr="006E0F25">
        <w:rPr>
          <w:rStyle w:val="SubtleReference"/>
          <w:rFonts w:ascii="Book Antiqua" w:hAnsi="Book Antiqua"/>
          <w:sz w:val="24"/>
          <w:szCs w:val="24"/>
          <w:lang w:val="it-IT"/>
        </w:rPr>
        <w:t>Fehi</w:t>
      </w:r>
      <w:r w:rsidRPr="006E0F25">
        <w:rPr>
          <w:rFonts w:ascii="Book Antiqua" w:hAnsi="Book Antiqua"/>
          <w:sz w:val="24"/>
          <w:szCs w:val="24"/>
          <w:lang w:val="it-IT"/>
        </w:rPr>
        <w:t xml:space="preserve">, J. </w:t>
      </w:r>
      <w:r w:rsidRPr="006E0F25">
        <w:rPr>
          <w:rFonts w:ascii="Book Antiqua" w:hAnsi="Book Antiqua"/>
          <w:i/>
          <w:sz w:val="24"/>
          <w:szCs w:val="24"/>
          <w:lang w:val="it-IT"/>
        </w:rPr>
        <w:t>Corpus Iuris Civilis Iustinianei. Studio et opera Ioannis Fehi</w:t>
      </w:r>
      <w:r w:rsidRPr="006E0F25">
        <w:rPr>
          <w:rFonts w:ascii="Book Antiqua" w:hAnsi="Book Antiqua"/>
          <w:sz w:val="24"/>
          <w:szCs w:val="24"/>
          <w:lang w:val="it-IT"/>
        </w:rPr>
        <w:t xml:space="preserve">, t. I, Otto Zeller, Osnabrück, ed. facs. de la de 1627, t. I, p. 635. </w:t>
      </w:r>
      <w:r w:rsidRPr="006E0F25">
        <w:rPr>
          <w:rStyle w:val="SubtleReference"/>
          <w:rFonts w:ascii="Book Antiqua" w:hAnsi="Book Antiqua"/>
          <w:sz w:val="24"/>
          <w:szCs w:val="24"/>
          <w:lang w:val="it-IT"/>
        </w:rPr>
        <w:t>Glück</w:t>
      </w:r>
      <w:r w:rsidRPr="006E0F25">
        <w:rPr>
          <w:rFonts w:ascii="Book Antiqua" w:hAnsi="Book Antiqua"/>
          <w:sz w:val="24"/>
          <w:szCs w:val="24"/>
          <w:lang w:val="it-IT"/>
        </w:rPr>
        <w:t xml:space="preserve">, F., </w:t>
      </w:r>
      <w:r w:rsidRPr="006E0F25">
        <w:rPr>
          <w:rFonts w:ascii="Book Antiqua" w:hAnsi="Book Antiqua"/>
          <w:i/>
          <w:sz w:val="24"/>
          <w:szCs w:val="24"/>
          <w:lang w:val="it-IT"/>
        </w:rPr>
        <w:t xml:space="preserve">Commentario alle Pandettete, </w:t>
      </w:r>
      <w:r w:rsidRPr="006E0F25">
        <w:rPr>
          <w:rFonts w:ascii="Book Antiqua" w:hAnsi="Book Antiqua"/>
          <w:sz w:val="24"/>
          <w:szCs w:val="24"/>
          <w:lang w:val="it-IT"/>
        </w:rPr>
        <w:t xml:space="preserve">t. II, trad. De Marinis, Leonardo Vallardi ed., Milano, 1895, p. 157. </w:t>
      </w:r>
      <w:proofErr w:type="spellStart"/>
      <w:r w:rsidRPr="006E0F25">
        <w:rPr>
          <w:rStyle w:val="SubtleReference"/>
          <w:rFonts w:ascii="Book Antiqua" w:hAnsi="Book Antiqua"/>
          <w:sz w:val="24"/>
          <w:szCs w:val="24"/>
        </w:rPr>
        <w:t>Noodt</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117, considera que la verdadera </w:t>
      </w:r>
      <w:proofErr w:type="spellStart"/>
      <w:r w:rsidRPr="006E0F25">
        <w:rPr>
          <w:rFonts w:ascii="Book Antiqua" w:hAnsi="Book Antiqua"/>
          <w:i/>
          <w:sz w:val="24"/>
          <w:szCs w:val="24"/>
        </w:rPr>
        <w:t>prorogatio</w:t>
      </w:r>
      <w:proofErr w:type="spellEnd"/>
      <w:r w:rsidRPr="006E0F25">
        <w:rPr>
          <w:rFonts w:ascii="Book Antiqua" w:hAnsi="Book Antiqua"/>
          <w:sz w:val="24"/>
          <w:szCs w:val="24"/>
        </w:rPr>
        <w:t xml:space="preserve"> es la relativa al tiempo, para la jurisdicción o imperio propone los términos </w:t>
      </w:r>
      <w:proofErr w:type="spellStart"/>
      <w:r w:rsidRPr="006E0F25">
        <w:rPr>
          <w:rFonts w:ascii="Book Antiqua" w:hAnsi="Book Antiqua"/>
          <w:i/>
          <w:sz w:val="24"/>
          <w:szCs w:val="24"/>
        </w:rPr>
        <w:t>prolatio</w:t>
      </w:r>
      <w:proofErr w:type="spellEnd"/>
      <w:r w:rsidRPr="006E0F25">
        <w:rPr>
          <w:rFonts w:ascii="Book Antiqua" w:hAnsi="Book Antiqua"/>
          <w:sz w:val="24"/>
          <w:szCs w:val="24"/>
        </w:rPr>
        <w:t xml:space="preserve"> o </w:t>
      </w:r>
      <w:proofErr w:type="spellStart"/>
      <w:r w:rsidRPr="006E0F25">
        <w:rPr>
          <w:rFonts w:ascii="Book Antiqua" w:hAnsi="Book Antiqua"/>
          <w:i/>
          <w:sz w:val="24"/>
          <w:szCs w:val="24"/>
        </w:rPr>
        <w:t>propagatio</w:t>
      </w:r>
      <w:proofErr w:type="spellEnd"/>
      <w:r w:rsidRPr="006E0F25">
        <w:rPr>
          <w:rFonts w:ascii="Book Antiqua" w:hAnsi="Book Antiqua"/>
          <w:i/>
          <w:sz w:val="24"/>
          <w:szCs w:val="24"/>
        </w:rPr>
        <w:t xml:space="preserve">, </w:t>
      </w:r>
      <w:r w:rsidRPr="006E0F25">
        <w:rPr>
          <w:rFonts w:ascii="Book Antiqua" w:hAnsi="Book Antiqua"/>
          <w:sz w:val="24"/>
          <w:szCs w:val="24"/>
        </w:rPr>
        <w:t xml:space="preserve">como hace su amigo </w:t>
      </w:r>
      <w:proofErr w:type="spellStart"/>
      <w:r w:rsidRPr="006E0F25">
        <w:rPr>
          <w:rFonts w:ascii="Book Antiqua" w:hAnsi="Book Antiqua"/>
          <w:sz w:val="24"/>
          <w:szCs w:val="24"/>
        </w:rPr>
        <w:t>Jacobus</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Perizonius</w:t>
      </w:r>
      <w:proofErr w:type="spellEnd"/>
      <w:r w:rsidRPr="006E0F25">
        <w:rPr>
          <w:rFonts w:ascii="Book Antiqua" w:hAnsi="Book Antiqua"/>
          <w:sz w:val="24"/>
          <w:szCs w:val="24"/>
        </w:rPr>
        <w:t xml:space="preserve">, aunque de hecho el uso docente ha llevado a hablar de hecho de “prórroga de jurisdicción”. En igual sentido se expresan </w:t>
      </w:r>
      <w:r w:rsidRPr="006E0F25">
        <w:rPr>
          <w:rStyle w:val="SubtleReference"/>
          <w:rFonts w:ascii="Book Antiqua" w:hAnsi="Book Antiqua"/>
          <w:sz w:val="24"/>
          <w:szCs w:val="24"/>
        </w:rPr>
        <w:t>Cramer, J. U.-Schneider, J. L.</w:t>
      </w:r>
      <w:r w:rsidRPr="006E0F25">
        <w:rPr>
          <w:rFonts w:ascii="Book Antiqua" w:hAnsi="Book Antiqua"/>
          <w:sz w:val="24"/>
          <w:szCs w:val="24"/>
        </w:rPr>
        <w:t xml:space="preserve">, </w:t>
      </w:r>
      <w:proofErr w:type="spellStart"/>
      <w:r w:rsidRPr="006E0F25">
        <w:rPr>
          <w:rFonts w:ascii="Book Antiqua" w:hAnsi="Book Antiqua"/>
          <w:i/>
          <w:sz w:val="24"/>
          <w:szCs w:val="24"/>
        </w:rPr>
        <w:t>Dissertatio</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jvridica</w:t>
      </w:r>
      <w:proofErr w:type="spellEnd"/>
      <w:r w:rsidRPr="006E0F25">
        <w:rPr>
          <w:rFonts w:ascii="Book Antiqua" w:hAnsi="Book Antiqua"/>
          <w:i/>
          <w:sz w:val="24"/>
          <w:szCs w:val="24"/>
        </w:rPr>
        <w:t xml:space="preserve"> de </w:t>
      </w:r>
      <w:proofErr w:type="spellStart"/>
      <w:r w:rsidRPr="006E0F25">
        <w:rPr>
          <w:rFonts w:ascii="Book Antiqua" w:hAnsi="Book Antiqua"/>
          <w:i/>
          <w:sz w:val="24"/>
          <w:szCs w:val="24"/>
        </w:rPr>
        <w:t>jvrisdictione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prorogata</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Marburgum</w:t>
      </w:r>
      <w:proofErr w:type="spellEnd"/>
      <w:r w:rsidRPr="006E0F25">
        <w:rPr>
          <w:rFonts w:ascii="Book Antiqua" w:hAnsi="Book Antiqua"/>
          <w:sz w:val="24"/>
          <w:szCs w:val="24"/>
        </w:rPr>
        <w:t xml:space="preserve">, 1737, p. 3, </w:t>
      </w:r>
      <w:proofErr w:type="spellStart"/>
      <w:r w:rsidRPr="006E0F25">
        <w:rPr>
          <w:rFonts w:ascii="Book Antiqua" w:hAnsi="Book Antiqua"/>
          <w:i/>
          <w:sz w:val="24"/>
          <w:szCs w:val="24"/>
        </w:rPr>
        <w:t>schol</w:t>
      </w:r>
      <w:proofErr w:type="spellEnd"/>
      <w:r w:rsidRPr="006E0F25">
        <w:rPr>
          <w:rFonts w:ascii="Book Antiqua" w:hAnsi="Book Antiqua"/>
          <w:sz w:val="24"/>
          <w:szCs w:val="24"/>
        </w:rPr>
        <w:t xml:space="preserve">. a </w:t>
      </w:r>
      <w:proofErr w:type="spellStart"/>
      <w:r w:rsidRPr="006E0F25">
        <w:rPr>
          <w:rFonts w:ascii="Book Antiqua" w:hAnsi="Book Antiqua"/>
          <w:sz w:val="24"/>
          <w:szCs w:val="24"/>
        </w:rPr>
        <w:t>def</w:t>
      </w:r>
      <w:proofErr w:type="spellEnd"/>
      <w:r w:rsidRPr="006E0F25">
        <w:rPr>
          <w:rFonts w:ascii="Book Antiqua" w:hAnsi="Book Antiqua"/>
          <w:sz w:val="24"/>
          <w:szCs w:val="24"/>
        </w:rPr>
        <w:t xml:space="preserve">. 9 y </w:t>
      </w:r>
      <w:proofErr w:type="spellStart"/>
      <w:r w:rsidRPr="006E0F25">
        <w:rPr>
          <w:rStyle w:val="SubtleReference"/>
          <w:rFonts w:ascii="Book Antiqua" w:hAnsi="Book Antiqua"/>
          <w:sz w:val="24"/>
          <w:szCs w:val="24"/>
        </w:rPr>
        <w:t>Heineccii</w:t>
      </w:r>
      <w:proofErr w:type="spellEnd"/>
      <w:r w:rsidRPr="006E0F25">
        <w:rPr>
          <w:rFonts w:ascii="Book Antiqua" w:hAnsi="Book Antiqua"/>
          <w:sz w:val="24"/>
          <w:szCs w:val="24"/>
        </w:rPr>
        <w:t>,</w:t>
      </w:r>
      <w:r w:rsidRPr="006E0F25">
        <w:rPr>
          <w:rFonts w:ascii="Book Antiqua" w:hAnsi="Book Antiqua"/>
          <w:i/>
          <w:sz w:val="24"/>
          <w:szCs w:val="24"/>
        </w:rPr>
        <w:t xml:space="preserve"> </w:t>
      </w:r>
      <w:proofErr w:type="spellStart"/>
      <w:r w:rsidRPr="006E0F25">
        <w:rPr>
          <w:rFonts w:ascii="Book Antiqua" w:hAnsi="Book Antiqua"/>
          <w:i/>
          <w:sz w:val="24"/>
          <w:szCs w:val="24"/>
        </w:rPr>
        <w:t>Operum</w:t>
      </w:r>
      <w:proofErr w:type="spellEnd"/>
      <w:r w:rsidRPr="006E0F25">
        <w:rPr>
          <w:rFonts w:ascii="Book Antiqua" w:hAnsi="Book Antiqua"/>
          <w:i/>
          <w:sz w:val="24"/>
          <w:szCs w:val="24"/>
        </w:rPr>
        <w:t>,</w:t>
      </w:r>
      <w:r w:rsidRPr="006E0F25">
        <w:rPr>
          <w:rFonts w:ascii="Book Antiqua" w:hAnsi="Book Antiqua"/>
          <w:sz w:val="24"/>
          <w:szCs w:val="24"/>
        </w:rPr>
        <w:t xml:space="preserve"> t. VI</w:t>
      </w:r>
      <w:r w:rsidRPr="006E0F25">
        <w:rPr>
          <w:rFonts w:ascii="Book Antiqua" w:hAnsi="Book Antiqua"/>
          <w:i/>
          <w:sz w:val="24"/>
          <w:szCs w:val="24"/>
        </w:rPr>
        <w:t xml:space="preserve">, quo </w:t>
      </w:r>
      <w:proofErr w:type="spellStart"/>
      <w:r w:rsidRPr="006E0F25">
        <w:rPr>
          <w:rFonts w:ascii="Book Antiqua" w:hAnsi="Book Antiqua"/>
          <w:i/>
          <w:sz w:val="24"/>
          <w:szCs w:val="24"/>
        </w:rPr>
        <w:t>continetur</w:t>
      </w:r>
      <w:proofErr w:type="spellEnd"/>
      <w:r w:rsidRPr="006E0F25">
        <w:rPr>
          <w:rFonts w:ascii="Book Antiqua" w:hAnsi="Book Antiqua"/>
          <w:i/>
          <w:sz w:val="24"/>
          <w:szCs w:val="24"/>
        </w:rPr>
        <w:t xml:space="preserve"> I. Elementa Iuris Civilis </w:t>
      </w:r>
      <w:proofErr w:type="spellStart"/>
      <w:r w:rsidRPr="006E0F25">
        <w:rPr>
          <w:rFonts w:ascii="Book Antiqua" w:hAnsi="Book Antiqua"/>
          <w:i/>
          <w:sz w:val="24"/>
          <w:szCs w:val="24"/>
        </w:rPr>
        <w:t>secundum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ordinem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pandectarum</w:t>
      </w:r>
      <w:proofErr w:type="spellEnd"/>
      <w:r w:rsidRPr="006E0F25">
        <w:rPr>
          <w:rFonts w:ascii="Book Antiqua" w:hAnsi="Book Antiqua"/>
          <w:i/>
          <w:sz w:val="24"/>
          <w:szCs w:val="24"/>
        </w:rPr>
        <w:t xml:space="preserve">, II. </w:t>
      </w:r>
      <w:proofErr w:type="spellStart"/>
      <w:r w:rsidRPr="006E0F25">
        <w:rPr>
          <w:rFonts w:ascii="Book Antiqua" w:hAnsi="Book Antiqua"/>
          <w:i/>
          <w:sz w:val="24"/>
          <w:szCs w:val="24"/>
          <w:lang w:val="en-GB"/>
        </w:rPr>
        <w:t>Observationes</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Theoretico-Practiace</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ad</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Pandectas</w:t>
      </w:r>
      <w:proofErr w:type="spellEnd"/>
      <w:r w:rsidRPr="006E0F25">
        <w:rPr>
          <w:rFonts w:ascii="Book Antiqua" w:hAnsi="Book Antiqua"/>
          <w:sz w:val="24"/>
          <w:szCs w:val="24"/>
          <w:lang w:val="en-GB"/>
        </w:rPr>
        <w:t xml:space="preserve">, </w:t>
      </w:r>
      <w:proofErr w:type="spellStart"/>
      <w:r w:rsidRPr="006E0F25">
        <w:rPr>
          <w:rFonts w:ascii="Book Antiqua" w:hAnsi="Book Antiqua"/>
          <w:sz w:val="24"/>
          <w:szCs w:val="24"/>
          <w:lang w:val="en-GB"/>
        </w:rPr>
        <w:t>Genevae</w:t>
      </w:r>
      <w:proofErr w:type="spellEnd"/>
      <w:r w:rsidRPr="006E0F25">
        <w:rPr>
          <w:rFonts w:ascii="Book Antiqua" w:hAnsi="Book Antiqua"/>
          <w:sz w:val="24"/>
          <w:szCs w:val="24"/>
          <w:lang w:val="en-GB"/>
        </w:rPr>
        <w:t xml:space="preserve">, </w:t>
      </w:r>
      <w:proofErr w:type="spellStart"/>
      <w:r w:rsidRPr="006E0F25">
        <w:rPr>
          <w:rFonts w:ascii="Book Antiqua" w:hAnsi="Book Antiqua"/>
          <w:sz w:val="24"/>
          <w:szCs w:val="24"/>
          <w:lang w:val="en-GB"/>
        </w:rPr>
        <w:t>Fratrum</w:t>
      </w:r>
      <w:proofErr w:type="spellEnd"/>
      <w:r w:rsidRPr="006E0F25">
        <w:rPr>
          <w:rFonts w:ascii="Book Antiqua" w:hAnsi="Book Antiqua"/>
          <w:sz w:val="24"/>
          <w:szCs w:val="24"/>
          <w:lang w:val="en-GB"/>
        </w:rPr>
        <w:t xml:space="preserve"> de </w:t>
      </w:r>
      <w:proofErr w:type="spellStart"/>
      <w:r w:rsidRPr="006E0F25">
        <w:rPr>
          <w:rFonts w:ascii="Book Antiqua" w:hAnsi="Book Antiqua"/>
          <w:sz w:val="24"/>
          <w:szCs w:val="24"/>
          <w:lang w:val="en-GB"/>
        </w:rPr>
        <w:t>Tournes</w:t>
      </w:r>
      <w:proofErr w:type="spellEnd"/>
      <w:r w:rsidRPr="006E0F25">
        <w:rPr>
          <w:rFonts w:ascii="Book Antiqua" w:hAnsi="Book Antiqua"/>
          <w:sz w:val="24"/>
          <w:szCs w:val="24"/>
          <w:lang w:val="en-GB"/>
        </w:rPr>
        <w:t xml:space="preserve">, 1768, p. 71. </w:t>
      </w:r>
      <w:r w:rsidRPr="006E0F25">
        <w:rPr>
          <w:rFonts w:ascii="Book Antiqua" w:hAnsi="Book Antiqua"/>
          <w:sz w:val="24"/>
          <w:szCs w:val="24"/>
        </w:rPr>
        <w:t xml:space="preserve">Para algunos es posible distinguir una </w:t>
      </w:r>
      <w:proofErr w:type="spellStart"/>
      <w:r w:rsidRPr="006E0F25">
        <w:rPr>
          <w:rFonts w:ascii="Book Antiqua" w:hAnsi="Book Antiqua"/>
          <w:i/>
          <w:sz w:val="24"/>
          <w:szCs w:val="24"/>
        </w:rPr>
        <w:t>prorogatio</w:t>
      </w:r>
      <w:proofErr w:type="spellEnd"/>
      <w:r w:rsidRPr="006E0F25">
        <w:rPr>
          <w:rFonts w:ascii="Book Antiqua" w:hAnsi="Book Antiqua"/>
          <w:sz w:val="24"/>
          <w:szCs w:val="24"/>
        </w:rPr>
        <w:t xml:space="preserve"> voluntaria, cuando viene establecida por convención de las partes, y una necesaria, cuando es obra de la propia ley, incluso contra la voluntad de los particulares; pero matizando que solo la </w:t>
      </w:r>
      <w:proofErr w:type="spellStart"/>
      <w:r w:rsidRPr="006E0F25">
        <w:rPr>
          <w:rFonts w:ascii="Book Antiqua" w:hAnsi="Book Antiqua"/>
          <w:i/>
          <w:sz w:val="24"/>
          <w:szCs w:val="24"/>
        </w:rPr>
        <w:t>prorogatio</w:t>
      </w:r>
      <w:proofErr w:type="spellEnd"/>
      <w:r w:rsidRPr="006E0F25">
        <w:rPr>
          <w:rFonts w:ascii="Book Antiqua" w:hAnsi="Book Antiqua"/>
          <w:sz w:val="24"/>
          <w:szCs w:val="24"/>
        </w:rPr>
        <w:t xml:space="preserve"> voluntaria es verdadera prórroga de jurisdicción (</w:t>
      </w:r>
      <w:proofErr w:type="spellStart"/>
      <w:r w:rsidRPr="006E0F25">
        <w:rPr>
          <w:rStyle w:val="SubtleReference"/>
          <w:rFonts w:ascii="Book Antiqua" w:hAnsi="Book Antiqua"/>
          <w:sz w:val="24"/>
          <w:szCs w:val="24"/>
        </w:rPr>
        <w:t>Glück</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158). </w:t>
      </w:r>
      <w:r w:rsidRPr="006E0F25">
        <w:rPr>
          <w:rFonts w:ascii="Book Antiqua" w:hAnsi="Book Antiqua"/>
          <w:sz w:val="24"/>
          <w:szCs w:val="24"/>
          <w:lang w:val="it-IT"/>
        </w:rPr>
        <w:t xml:space="preserve">Cfr. finalmente </w:t>
      </w:r>
      <w:r w:rsidRPr="006E0F25">
        <w:rPr>
          <w:rStyle w:val="SubtleReference"/>
          <w:rFonts w:ascii="Book Antiqua" w:hAnsi="Book Antiqua"/>
          <w:sz w:val="24"/>
          <w:szCs w:val="24"/>
          <w:lang w:val="it-IT"/>
        </w:rPr>
        <w:t>Pugliese</w:t>
      </w:r>
      <w:r w:rsidRPr="006E0F25">
        <w:rPr>
          <w:rFonts w:ascii="Book Antiqua" w:hAnsi="Book Antiqua"/>
          <w:sz w:val="24"/>
          <w:szCs w:val="24"/>
          <w:lang w:val="it-IT"/>
        </w:rPr>
        <w:t xml:space="preserve">, G., </w:t>
      </w:r>
      <w:r w:rsidRPr="006E0F25">
        <w:rPr>
          <w:rFonts w:ascii="Book Antiqua" w:hAnsi="Book Antiqua"/>
          <w:i/>
          <w:iCs/>
          <w:sz w:val="24"/>
          <w:szCs w:val="24"/>
          <w:lang w:val="it-IT"/>
        </w:rPr>
        <w:t>Il proceso civile romano, II, Il proceso formulare</w:t>
      </w:r>
      <w:r w:rsidRPr="006E0F25">
        <w:rPr>
          <w:rFonts w:ascii="Book Antiqua" w:hAnsi="Book Antiqua"/>
          <w:sz w:val="24"/>
          <w:szCs w:val="24"/>
          <w:lang w:val="it-IT"/>
        </w:rPr>
        <w:t>, t. I, Giuffré ed., Milano, 1963, p. 164 y ss.</w:t>
      </w:r>
    </w:p>
  </w:footnote>
  <w:footnote w:id="20">
    <w:p w14:paraId="76B99DB4"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Fehi</w:t>
      </w:r>
      <w:proofErr w:type="spellEnd"/>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t. I, p. 633, glosa b) </w:t>
      </w:r>
      <w:r w:rsidRPr="006E0F25">
        <w:rPr>
          <w:rFonts w:ascii="Book Antiqua" w:hAnsi="Book Antiqua"/>
          <w:i/>
          <w:szCs w:val="24"/>
          <w:lang w:val="fr-FR"/>
        </w:rPr>
        <w:t xml:space="preserve">qui </w:t>
      </w:r>
      <w:proofErr w:type="spellStart"/>
      <w:r w:rsidRPr="006E0F25">
        <w:rPr>
          <w:rFonts w:ascii="Book Antiqua" w:hAnsi="Book Antiqua"/>
          <w:i/>
          <w:szCs w:val="24"/>
          <w:lang w:val="fr-FR"/>
        </w:rPr>
        <w:t>tribunali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Scillicet</w:t>
      </w:r>
      <w:proofErr w:type="spellEnd"/>
      <w:r w:rsidRPr="006E0F25">
        <w:rPr>
          <w:rFonts w:ascii="Book Antiqua" w:hAnsi="Book Antiqua"/>
          <w:i/>
          <w:szCs w:val="24"/>
          <w:lang w:val="fr-FR"/>
        </w:rPr>
        <w:t xml:space="preserve"> </w:t>
      </w:r>
      <w:r w:rsidRPr="006E0F25">
        <w:rPr>
          <w:rFonts w:ascii="Book Antiqua" w:hAnsi="Book Antiqua"/>
          <w:i/>
          <w:szCs w:val="24"/>
          <w:vertAlign w:val="superscript"/>
          <w:lang w:val="fr-FR"/>
        </w:rPr>
        <w:t>i</w:t>
      </w:r>
      <w:r w:rsidRPr="006E0F25">
        <w:rPr>
          <w:rFonts w:ascii="Book Antiqua" w:hAnsi="Book Antiqua"/>
          <w:i/>
          <w:szCs w:val="24"/>
          <w:lang w:val="fr-FR"/>
        </w:rPr>
        <w:t xml:space="preserve"> </w:t>
      </w:r>
      <w:proofErr w:type="spellStart"/>
      <w:r w:rsidRPr="006E0F25">
        <w:rPr>
          <w:rFonts w:ascii="Book Antiqua" w:hAnsi="Book Antiqua"/>
          <w:i/>
          <w:szCs w:val="24"/>
          <w:lang w:val="fr-FR"/>
        </w:rPr>
        <w:t>ordinarie</w:t>
      </w:r>
      <w:proofErr w:type="spellEnd"/>
      <w:r w:rsidRPr="006E0F25">
        <w:rPr>
          <w:rFonts w:ascii="Book Antiqua" w:hAnsi="Book Antiqua"/>
          <w:i/>
          <w:szCs w:val="24"/>
          <w:lang w:val="fr-FR"/>
        </w:rPr>
        <w:t xml:space="preserve"> &amp; quod </w:t>
      </w:r>
      <w:proofErr w:type="spellStart"/>
      <w:r w:rsidRPr="006E0F25">
        <w:rPr>
          <w:rFonts w:ascii="Book Antiqua" w:hAnsi="Book Antiqua"/>
          <w:i/>
          <w:szCs w:val="24"/>
          <w:lang w:val="fr-FR"/>
        </w:rPr>
        <w:t>subiicit</w:t>
      </w:r>
      <w:proofErr w:type="spellEnd"/>
      <w:r w:rsidRPr="006E0F25">
        <w:rPr>
          <w:rFonts w:ascii="Book Antiqua" w:hAnsi="Book Antiqua"/>
          <w:i/>
          <w:szCs w:val="24"/>
          <w:lang w:val="fr-FR"/>
        </w:rPr>
        <w:t xml:space="preserve"> de </w:t>
      </w:r>
      <w:proofErr w:type="spellStart"/>
      <w:r w:rsidRPr="006E0F25">
        <w:rPr>
          <w:rFonts w:ascii="Book Antiqua" w:hAnsi="Book Antiqua"/>
          <w:i/>
          <w:szCs w:val="24"/>
          <w:lang w:val="fr-FR"/>
        </w:rPr>
        <w:t>delegata</w:t>
      </w:r>
      <w:proofErr w:type="spellEnd"/>
      <w:r w:rsidRPr="006E0F25">
        <w:rPr>
          <w:rFonts w:ascii="Book Antiqua" w:hAnsi="Book Antiqua"/>
          <w:i/>
          <w:szCs w:val="24"/>
          <w:lang w:val="fr-FR"/>
        </w:rPr>
        <w:t xml:space="preserve"> / i. </w:t>
      </w:r>
      <w:proofErr w:type="spellStart"/>
      <w:r w:rsidRPr="006E0F25">
        <w:rPr>
          <w:rFonts w:ascii="Book Antiqua" w:hAnsi="Book Antiqua"/>
          <w:i/>
          <w:szCs w:val="24"/>
          <w:lang w:val="fr-FR"/>
        </w:rPr>
        <w:t>tribunali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praesse</w:t>
      </w:r>
      <w:proofErr w:type="spellEnd"/>
      <w:r w:rsidRPr="006E0F25">
        <w:rPr>
          <w:rFonts w:ascii="Book Antiqua" w:hAnsi="Book Antiqua"/>
          <w:i/>
          <w:szCs w:val="24"/>
          <w:lang w:val="fr-FR"/>
        </w:rPr>
        <w:t xml:space="preserve"> qui </w:t>
      </w:r>
      <w:proofErr w:type="spellStart"/>
      <w:r w:rsidRPr="006E0F25">
        <w:rPr>
          <w:rFonts w:ascii="Book Antiqua" w:hAnsi="Book Antiqua"/>
          <w:i/>
          <w:szCs w:val="24"/>
          <w:lang w:val="fr-FR"/>
        </w:rPr>
        <w:t>dicuntur</w:t>
      </w:r>
      <w:proofErr w:type="spellEnd"/>
      <w:r w:rsidRPr="006E0F25">
        <w:rPr>
          <w:rFonts w:ascii="Book Antiqua" w:hAnsi="Book Antiqua"/>
          <w:i/>
          <w:szCs w:val="24"/>
          <w:lang w:val="fr-FR"/>
        </w:rPr>
        <w:t>.</w:t>
      </w:r>
    </w:p>
  </w:footnote>
  <w:footnote w:id="21">
    <w:p w14:paraId="49E3FE9F"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Fehi</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xml:space="preserve">, t. I, p. 633, glosa c) </w:t>
      </w:r>
      <w:r w:rsidRPr="006E0F25">
        <w:rPr>
          <w:rFonts w:ascii="Book Antiqua" w:hAnsi="Book Antiqua"/>
          <w:i/>
          <w:szCs w:val="24"/>
          <w:lang w:val="it-IT"/>
        </w:rPr>
        <w:t>scilicet in ciuile causa. Sed an idem</w:t>
      </w:r>
      <w:r w:rsidRPr="006E0F25">
        <w:rPr>
          <w:rFonts w:ascii="Book Antiqua" w:hAnsi="Book Antiqua"/>
          <w:i/>
          <w:szCs w:val="24"/>
          <w:vertAlign w:val="superscript"/>
          <w:lang w:val="it-IT"/>
        </w:rPr>
        <w:t xml:space="preserve"> K</w:t>
      </w:r>
      <w:r w:rsidRPr="006E0F25">
        <w:rPr>
          <w:rFonts w:ascii="Book Antiqua" w:hAnsi="Book Antiqua"/>
          <w:i/>
          <w:szCs w:val="24"/>
          <w:lang w:val="it-IT"/>
        </w:rPr>
        <w:t xml:space="preserve"> in criminali</w:t>
      </w:r>
      <w:r w:rsidRPr="006E0F25">
        <w:rPr>
          <w:rFonts w:ascii="Book Antiqua" w:hAnsi="Book Antiqua"/>
          <w:szCs w:val="24"/>
          <w:lang w:val="it-IT"/>
        </w:rPr>
        <w:t xml:space="preserve"> / k) </w:t>
      </w:r>
      <w:r w:rsidRPr="006E0F25">
        <w:rPr>
          <w:rFonts w:ascii="Book Antiqua" w:hAnsi="Book Antiqua"/>
          <w:i/>
          <w:szCs w:val="24"/>
          <w:lang w:val="it-IT"/>
        </w:rPr>
        <w:t xml:space="preserve">Iurisdictio vtrum possit prorogari in criminalibus. </w:t>
      </w:r>
    </w:p>
  </w:footnote>
  <w:footnote w:id="22">
    <w:p w14:paraId="4AABF9E5"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Fonts w:ascii="Book Antiqua" w:hAnsi="Book Antiqua"/>
          <w:i/>
          <w:sz w:val="24"/>
          <w:szCs w:val="24"/>
          <w:lang w:val="it-IT"/>
        </w:rPr>
        <w:t>Vid.</w:t>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Levy- Rabel</w:t>
      </w:r>
      <w:r w:rsidRPr="006E0F25">
        <w:rPr>
          <w:rFonts w:ascii="Book Antiqua" w:hAnsi="Book Antiqua"/>
          <w:sz w:val="24"/>
          <w:szCs w:val="24"/>
          <w:lang w:val="it-IT"/>
        </w:rPr>
        <w:t xml:space="preserve">, </w:t>
      </w:r>
      <w:r w:rsidRPr="006E0F25">
        <w:rPr>
          <w:rFonts w:ascii="Book Antiqua" w:hAnsi="Book Antiqua"/>
          <w:i/>
          <w:iCs/>
          <w:sz w:val="24"/>
          <w:szCs w:val="24"/>
          <w:lang w:val="it-IT"/>
        </w:rPr>
        <w:t>Index Interpolationum quae in Iustiniani Digestis inesse dicuntur</w:t>
      </w:r>
      <w:r w:rsidRPr="006E0F25">
        <w:rPr>
          <w:rFonts w:ascii="Book Antiqua" w:hAnsi="Book Antiqua"/>
          <w:sz w:val="24"/>
          <w:szCs w:val="24"/>
          <w:lang w:val="it-IT"/>
        </w:rPr>
        <w:t>, I, Weimar, 1929, p. 67 y t. III, 1935: a) inter-iurisdictio: quaedam T</w:t>
      </w:r>
      <w:r w:rsidRPr="006E0F25">
        <w:rPr>
          <w:rFonts w:ascii="Book Antiqua" w:hAnsi="Book Antiqua"/>
          <w:sz w:val="24"/>
          <w:szCs w:val="24"/>
          <w:vertAlign w:val="superscript"/>
          <w:lang w:val="it-IT"/>
        </w:rPr>
        <w:t>i</w:t>
      </w:r>
      <w:r w:rsidRPr="006E0F25">
        <w:rPr>
          <w:rFonts w:ascii="Book Antiqua" w:hAnsi="Book Antiqua"/>
          <w:sz w:val="24"/>
          <w:szCs w:val="24"/>
          <w:lang w:val="it-IT"/>
        </w:rPr>
        <w:t xml:space="preserve"> esse susp. </w:t>
      </w:r>
      <w:proofErr w:type="spellStart"/>
      <w:r w:rsidRPr="006E0F25">
        <w:rPr>
          <w:rFonts w:ascii="Book Antiqua" w:hAnsi="Book Antiqua"/>
          <w:sz w:val="24"/>
          <w:szCs w:val="24"/>
          <w:lang w:val="fr-FR"/>
        </w:rPr>
        <w:t>Jörs</w:t>
      </w:r>
      <w:proofErr w:type="spellEnd"/>
      <w:r w:rsidRPr="006E0F25">
        <w:rPr>
          <w:rFonts w:ascii="Book Antiqua" w:hAnsi="Book Antiqua"/>
          <w:sz w:val="24"/>
          <w:szCs w:val="24"/>
          <w:lang w:val="fr-FR"/>
        </w:rPr>
        <w:t xml:space="preserve"> Pauly-</w:t>
      </w:r>
      <w:proofErr w:type="spellStart"/>
      <w:r w:rsidRPr="006E0F25">
        <w:rPr>
          <w:rFonts w:ascii="Book Antiqua" w:hAnsi="Book Antiqua"/>
          <w:sz w:val="24"/>
          <w:szCs w:val="24"/>
          <w:lang w:val="fr-FR"/>
        </w:rPr>
        <w:t>Wissowa</w:t>
      </w:r>
      <w:proofErr w:type="spellEnd"/>
      <w:r w:rsidRPr="006E0F25">
        <w:rPr>
          <w:rFonts w:ascii="Book Antiqua" w:hAnsi="Book Antiqua"/>
          <w:sz w:val="24"/>
          <w:szCs w:val="24"/>
          <w:lang w:val="fr-FR"/>
        </w:rPr>
        <w:t xml:space="preserve"> RE 5,536; - b) </w:t>
      </w:r>
      <w:proofErr w:type="spellStart"/>
      <w:r w:rsidRPr="006E0F25">
        <w:rPr>
          <w:rFonts w:ascii="Book Antiqua" w:hAnsi="Book Antiqua"/>
          <w:sz w:val="24"/>
          <w:szCs w:val="24"/>
          <w:lang w:val="fr-FR"/>
        </w:rPr>
        <w:t>iudicis-</w:t>
      </w:r>
      <w:proofErr w:type="gramStart"/>
      <w:r w:rsidRPr="006E0F25">
        <w:rPr>
          <w:rFonts w:ascii="Book Antiqua" w:hAnsi="Book Antiqua"/>
          <w:sz w:val="24"/>
          <w:szCs w:val="24"/>
          <w:lang w:val="fr-FR"/>
        </w:rPr>
        <w:t>praeest</w:t>
      </w:r>
      <w:proofErr w:type="spellEnd"/>
      <w:r w:rsidRPr="006E0F25">
        <w:rPr>
          <w:rFonts w:ascii="Book Antiqua" w:hAnsi="Book Antiqua"/>
          <w:sz w:val="24"/>
          <w:szCs w:val="24"/>
          <w:lang w:val="fr-FR"/>
        </w:rPr>
        <w:t>;</w:t>
      </w:r>
      <w:proofErr w:type="gram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quaedam</w:t>
      </w:r>
      <w:proofErr w:type="spellEnd"/>
      <w:r w:rsidRPr="006E0F25">
        <w:rPr>
          <w:rFonts w:ascii="Book Antiqua" w:hAnsi="Book Antiqua"/>
          <w:sz w:val="24"/>
          <w:szCs w:val="24"/>
          <w:lang w:val="fr-FR"/>
        </w:rPr>
        <w:t xml:space="preserve"> T</w:t>
      </w:r>
      <w:r w:rsidRPr="006E0F25">
        <w:rPr>
          <w:rFonts w:ascii="Book Antiqua" w:hAnsi="Book Antiqua"/>
          <w:sz w:val="24"/>
          <w:szCs w:val="24"/>
          <w:vertAlign w:val="superscript"/>
          <w:lang w:val="fr-FR"/>
        </w:rPr>
        <w:t xml:space="preserve">i </w:t>
      </w:r>
      <w:r w:rsidRPr="006E0F25">
        <w:rPr>
          <w:rFonts w:ascii="Book Antiqua" w:hAnsi="Book Antiqua"/>
          <w:sz w:val="24"/>
          <w:szCs w:val="24"/>
          <w:lang w:val="fr-FR"/>
        </w:rPr>
        <w:t xml:space="preserve"> esse susp. </w:t>
      </w:r>
      <w:proofErr w:type="spellStart"/>
      <w:r w:rsidRPr="006E0F25">
        <w:rPr>
          <w:rFonts w:ascii="Book Antiqua" w:hAnsi="Book Antiqua"/>
          <w:sz w:val="24"/>
          <w:szCs w:val="24"/>
          <w:lang w:val="fr-FR"/>
        </w:rPr>
        <w:t>Pernice</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SZ</w:t>
      </w:r>
      <w:proofErr w:type="spellEnd"/>
      <w:r w:rsidRPr="006E0F25">
        <w:rPr>
          <w:rFonts w:ascii="Book Antiqua" w:hAnsi="Book Antiqua"/>
          <w:sz w:val="24"/>
          <w:szCs w:val="24"/>
          <w:lang w:val="fr-FR"/>
        </w:rPr>
        <w:t xml:space="preserve"> 14, 136, n. 5- c) </w:t>
      </w:r>
      <w:proofErr w:type="spellStart"/>
      <w:r w:rsidRPr="006E0F25">
        <w:rPr>
          <w:rFonts w:ascii="Book Antiqua" w:hAnsi="Book Antiqua"/>
          <w:sz w:val="24"/>
          <w:szCs w:val="24"/>
          <w:lang w:val="fr-FR"/>
        </w:rPr>
        <w:t>iudicis</w:t>
      </w:r>
      <w:proofErr w:type="spellEnd"/>
      <w:r w:rsidRPr="006E0F25">
        <w:rPr>
          <w:rFonts w:ascii="Book Antiqua" w:hAnsi="Book Antiqua"/>
          <w:sz w:val="24"/>
          <w:szCs w:val="24"/>
          <w:lang w:val="fr-FR"/>
        </w:rPr>
        <w:t xml:space="preserve"> </w:t>
      </w:r>
      <w:proofErr w:type="gramStart"/>
      <w:r w:rsidRPr="006E0F25">
        <w:rPr>
          <w:rFonts w:ascii="Book Antiqua" w:hAnsi="Book Antiqua"/>
          <w:sz w:val="24"/>
          <w:szCs w:val="24"/>
          <w:lang w:val="fr-FR"/>
        </w:rPr>
        <w:t>T?</w:t>
      </w:r>
      <w:proofErr w:type="gram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Lenel</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Ulp</w:t>
      </w:r>
      <w:proofErr w:type="spellEnd"/>
      <w:r w:rsidRPr="006E0F25">
        <w:rPr>
          <w:rFonts w:ascii="Book Antiqua" w:hAnsi="Book Antiqua"/>
          <w:sz w:val="24"/>
          <w:szCs w:val="24"/>
          <w:lang w:val="fr-FR"/>
        </w:rPr>
        <w:t xml:space="preserve">. </w:t>
      </w:r>
      <w:proofErr w:type="gramStart"/>
      <w:r w:rsidRPr="006E0F25">
        <w:rPr>
          <w:rFonts w:ascii="Book Antiqua" w:hAnsi="Book Antiqua"/>
          <w:sz w:val="24"/>
          <w:szCs w:val="24"/>
          <w:lang w:val="fr-FR"/>
        </w:rPr>
        <w:t>194;</w:t>
      </w:r>
      <w:proofErr w:type="gramEnd"/>
      <w:r w:rsidRPr="006E0F25">
        <w:rPr>
          <w:rFonts w:ascii="Book Antiqua" w:hAnsi="Book Antiqua"/>
          <w:sz w:val="24"/>
          <w:szCs w:val="24"/>
          <w:lang w:val="fr-FR"/>
        </w:rPr>
        <w:t xml:space="preserve"> -d. </w:t>
      </w:r>
      <w:proofErr w:type="spellStart"/>
      <w:r w:rsidRPr="006E0F25">
        <w:rPr>
          <w:rFonts w:ascii="Book Antiqua" w:hAnsi="Book Antiqua"/>
          <w:sz w:val="24"/>
          <w:szCs w:val="24"/>
          <w:lang w:val="fr-FR"/>
        </w:rPr>
        <w:t>iudicies</w:t>
      </w:r>
      <w:proofErr w:type="spellEnd"/>
      <w:r w:rsidRPr="006E0F25">
        <w:rPr>
          <w:rFonts w:ascii="Book Antiqua" w:hAnsi="Book Antiqua"/>
          <w:sz w:val="24"/>
          <w:szCs w:val="24"/>
          <w:lang w:val="fr-FR"/>
        </w:rPr>
        <w:t xml:space="preserve"> T? d. tribunal-</w:t>
      </w:r>
      <w:proofErr w:type="spellStart"/>
      <w:r w:rsidRPr="006E0F25">
        <w:rPr>
          <w:rFonts w:ascii="Book Antiqua" w:hAnsi="Book Antiqua"/>
          <w:sz w:val="24"/>
          <w:szCs w:val="24"/>
          <w:lang w:val="fr-FR"/>
        </w:rPr>
        <w:t>vel</w:t>
      </w:r>
      <w:proofErr w:type="spellEnd"/>
      <w:r w:rsidRPr="006E0F25">
        <w:rPr>
          <w:rFonts w:ascii="Book Antiqua" w:hAnsi="Book Antiqua"/>
          <w:sz w:val="24"/>
          <w:szCs w:val="24"/>
          <w:lang w:val="fr-FR"/>
        </w:rPr>
        <w:t xml:space="preserve"> T? </w:t>
      </w:r>
      <w:proofErr w:type="spellStart"/>
      <w:r w:rsidRPr="006E0F25">
        <w:rPr>
          <w:rFonts w:ascii="Book Antiqua" w:hAnsi="Book Antiqua"/>
          <w:sz w:val="24"/>
          <w:szCs w:val="24"/>
          <w:lang w:val="fr-FR"/>
        </w:rPr>
        <w:t>Seckel</w:t>
      </w:r>
      <w:proofErr w:type="spellEnd"/>
      <w:r w:rsidRPr="006E0F25">
        <w:rPr>
          <w:rFonts w:ascii="Book Antiqua" w:hAnsi="Book Antiqua"/>
          <w:sz w:val="24"/>
          <w:szCs w:val="24"/>
          <w:lang w:val="fr-FR"/>
        </w:rPr>
        <w:t xml:space="preserve"> s.v. </w:t>
      </w:r>
      <w:proofErr w:type="spellStart"/>
      <w:r w:rsidRPr="006E0F25">
        <w:rPr>
          <w:rFonts w:ascii="Book Antiqua" w:hAnsi="Book Antiqua"/>
          <w:sz w:val="24"/>
          <w:szCs w:val="24"/>
          <w:lang w:val="fr-FR"/>
        </w:rPr>
        <w:t>praeesse</w:t>
      </w:r>
      <w:proofErr w:type="spellEnd"/>
      <w:r w:rsidRPr="006E0F25">
        <w:rPr>
          <w:rFonts w:ascii="Book Antiqua" w:hAnsi="Book Antiqua"/>
          <w:sz w:val="24"/>
          <w:szCs w:val="24"/>
          <w:lang w:val="fr-FR"/>
        </w:rPr>
        <w:t xml:space="preserve"> 1, tribunal </w:t>
      </w:r>
      <w:proofErr w:type="gramStart"/>
      <w:r w:rsidRPr="006E0F25">
        <w:rPr>
          <w:rFonts w:ascii="Book Antiqua" w:hAnsi="Book Antiqua"/>
          <w:sz w:val="24"/>
          <w:szCs w:val="24"/>
          <w:lang w:val="fr-FR"/>
        </w:rPr>
        <w:t>2;</w:t>
      </w:r>
      <w:proofErr w:type="gramEnd"/>
      <w:r w:rsidRPr="006E0F25">
        <w:rPr>
          <w:rFonts w:ascii="Book Antiqua" w:hAnsi="Book Antiqua"/>
          <w:sz w:val="24"/>
          <w:szCs w:val="24"/>
          <w:lang w:val="fr-FR"/>
        </w:rPr>
        <w:t xml:space="preserve"> Suppl. p. 84: iudex (</w:t>
      </w:r>
      <w:proofErr w:type="spellStart"/>
      <w:r w:rsidRPr="006E0F25">
        <w:rPr>
          <w:rFonts w:ascii="Book Antiqua" w:hAnsi="Book Antiqua"/>
          <w:sz w:val="24"/>
          <w:szCs w:val="24"/>
          <w:lang w:val="fr-FR"/>
        </w:rPr>
        <w:t>a</w:t>
      </w:r>
      <w:proofErr w:type="spellEnd"/>
      <w:r w:rsidRPr="006E0F25">
        <w:rPr>
          <w:rFonts w:ascii="Book Antiqua" w:hAnsi="Book Antiqua"/>
          <w:sz w:val="24"/>
          <w:szCs w:val="24"/>
          <w:lang w:val="fr-FR"/>
        </w:rPr>
        <w:t xml:space="preserve"> principe) </w:t>
      </w:r>
      <w:proofErr w:type="spellStart"/>
      <w:r w:rsidRPr="006E0F25">
        <w:rPr>
          <w:rFonts w:ascii="Book Antiqua" w:hAnsi="Book Antiqua"/>
          <w:sz w:val="24"/>
          <w:szCs w:val="24"/>
          <w:lang w:val="fr-FR"/>
        </w:rPr>
        <w:t>Wlassak</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Jud</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bef</w:t>
      </w:r>
      <w:proofErr w:type="spellEnd"/>
      <w:r w:rsidRPr="006E0F25">
        <w:rPr>
          <w:rFonts w:ascii="Book Antiqua" w:hAnsi="Book Antiqua"/>
          <w:sz w:val="24"/>
          <w:szCs w:val="24"/>
          <w:lang w:val="fr-FR"/>
        </w:rPr>
        <w:t xml:space="preserve"> 63 sqq. </w:t>
      </w:r>
      <w:r w:rsidRPr="006E0F25">
        <w:rPr>
          <w:rStyle w:val="SubtleReference"/>
          <w:rFonts w:ascii="Book Antiqua" w:hAnsi="Book Antiqua"/>
          <w:sz w:val="24"/>
          <w:szCs w:val="24"/>
          <w:lang w:val="fr-FR"/>
        </w:rPr>
        <w:t>Girard</w:t>
      </w:r>
      <w:r w:rsidRPr="006E0F25">
        <w:rPr>
          <w:rFonts w:ascii="Book Antiqua" w:hAnsi="Book Antiqua"/>
          <w:sz w:val="24"/>
          <w:szCs w:val="24"/>
          <w:lang w:val="fr-FR"/>
        </w:rPr>
        <w:t xml:space="preserve">, P. F., </w:t>
      </w:r>
      <w:r w:rsidRPr="006E0F25">
        <w:rPr>
          <w:rFonts w:ascii="Book Antiqua" w:hAnsi="Book Antiqua"/>
          <w:i/>
          <w:iCs/>
          <w:sz w:val="24"/>
          <w:szCs w:val="24"/>
          <w:lang w:val="fr-FR"/>
        </w:rPr>
        <w:t xml:space="preserve">Les </w:t>
      </w:r>
      <w:proofErr w:type="spellStart"/>
      <w:r w:rsidRPr="006E0F25">
        <w:rPr>
          <w:rFonts w:ascii="Book Antiqua" w:hAnsi="Book Antiqua"/>
          <w:i/>
          <w:iCs/>
          <w:sz w:val="24"/>
          <w:szCs w:val="24"/>
          <w:lang w:val="fr-FR"/>
        </w:rPr>
        <w:t>leges</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Iuliae</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iudiciorum</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publicorum</w:t>
      </w:r>
      <w:proofErr w:type="spellEnd"/>
      <w:r w:rsidRPr="006E0F25">
        <w:rPr>
          <w:rFonts w:ascii="Book Antiqua" w:hAnsi="Book Antiqua"/>
          <w:i/>
          <w:iCs/>
          <w:sz w:val="24"/>
          <w:szCs w:val="24"/>
          <w:lang w:val="fr-FR"/>
        </w:rPr>
        <w:t xml:space="preserve"> et </w:t>
      </w:r>
      <w:proofErr w:type="spellStart"/>
      <w:r w:rsidRPr="006E0F25">
        <w:rPr>
          <w:rFonts w:ascii="Book Antiqua" w:hAnsi="Book Antiqua"/>
          <w:i/>
          <w:iCs/>
          <w:sz w:val="24"/>
          <w:szCs w:val="24"/>
          <w:lang w:val="fr-FR"/>
        </w:rPr>
        <w:t>privatorum</w:t>
      </w:r>
      <w:proofErr w:type="spellEnd"/>
      <w:r w:rsidRPr="006E0F25">
        <w:rPr>
          <w:rFonts w:ascii="Book Antiqua" w:hAnsi="Book Antiqua"/>
          <w:sz w:val="24"/>
          <w:szCs w:val="24"/>
          <w:lang w:val="fr-FR"/>
        </w:rPr>
        <w:t>, “</w:t>
      </w:r>
      <w:proofErr w:type="spellStart"/>
      <w:r w:rsidRPr="006E0F25">
        <w:rPr>
          <w:rFonts w:ascii="Book Antiqua" w:hAnsi="Book Antiqua"/>
          <w:sz w:val="24"/>
          <w:szCs w:val="24"/>
          <w:lang w:val="fr-FR"/>
        </w:rPr>
        <w:t>ZSS</w:t>
      </w:r>
      <w:proofErr w:type="spellEnd"/>
      <w:r w:rsidRPr="006E0F25">
        <w:rPr>
          <w:rFonts w:ascii="Book Antiqua" w:hAnsi="Book Antiqua"/>
          <w:sz w:val="24"/>
          <w:szCs w:val="24"/>
          <w:lang w:val="fr-FR"/>
        </w:rPr>
        <w:t xml:space="preserve">”, 34, 1913, p. 335; </w:t>
      </w:r>
      <w:proofErr w:type="spellStart"/>
      <w:r w:rsidRPr="006E0F25">
        <w:rPr>
          <w:rStyle w:val="SubtleReference"/>
          <w:rFonts w:ascii="Book Antiqua" w:hAnsi="Book Antiqua"/>
          <w:sz w:val="24"/>
          <w:szCs w:val="24"/>
          <w:lang w:val="fr-FR"/>
        </w:rPr>
        <w:t>Pugliese</w:t>
      </w:r>
      <w:proofErr w:type="spellEnd"/>
      <w:r w:rsidRPr="006E0F25">
        <w:rPr>
          <w:rFonts w:ascii="Book Antiqua" w:hAnsi="Book Antiqua"/>
          <w:sz w:val="24"/>
          <w:szCs w:val="24"/>
          <w:lang w:val="fr-FR"/>
        </w:rPr>
        <w:t xml:space="preserve">, p. 162 </w:t>
      </w:r>
      <w:proofErr w:type="spellStart"/>
      <w:r w:rsidRPr="006E0F25">
        <w:rPr>
          <w:rFonts w:ascii="Book Antiqua" w:hAnsi="Book Antiqua"/>
          <w:sz w:val="24"/>
          <w:szCs w:val="24"/>
          <w:lang w:val="fr-FR"/>
        </w:rPr>
        <w:t>ss</w:t>
      </w:r>
      <w:proofErr w:type="spellEnd"/>
      <w:r w:rsidRPr="006E0F25">
        <w:rPr>
          <w:rFonts w:ascii="Book Antiqua" w:hAnsi="Book Antiqua"/>
          <w:sz w:val="24"/>
          <w:szCs w:val="24"/>
          <w:lang w:val="fr-FR"/>
        </w:rPr>
        <w:t xml:space="preserve">. </w:t>
      </w:r>
      <w:proofErr w:type="gramStart"/>
      <w:r w:rsidRPr="006E0F25">
        <w:rPr>
          <w:rFonts w:ascii="Book Antiqua" w:hAnsi="Book Antiqua"/>
          <w:sz w:val="24"/>
          <w:szCs w:val="24"/>
          <w:lang w:val="fr-FR"/>
        </w:rPr>
        <w:t>y</w:t>
      </w:r>
      <w:proofErr w:type="gramEnd"/>
      <w:r w:rsidRPr="006E0F25">
        <w:rPr>
          <w:rFonts w:ascii="Book Antiqua" w:hAnsi="Book Antiqua"/>
          <w:sz w:val="24"/>
          <w:szCs w:val="24"/>
          <w:lang w:val="fr-FR"/>
        </w:rPr>
        <w:t xml:space="preserve"> </w:t>
      </w:r>
      <w:proofErr w:type="spellStart"/>
      <w:r w:rsidRPr="006E0F25">
        <w:rPr>
          <w:rStyle w:val="SubtleReference"/>
          <w:rFonts w:ascii="Book Antiqua" w:hAnsi="Book Antiqua"/>
          <w:sz w:val="24"/>
          <w:szCs w:val="24"/>
          <w:lang w:val="fr-FR"/>
        </w:rPr>
        <w:t>Ziletti</w:t>
      </w:r>
      <w:proofErr w:type="spellEnd"/>
      <w:r w:rsidRPr="006E0F25">
        <w:rPr>
          <w:rFonts w:ascii="Book Antiqua" w:hAnsi="Book Antiqua"/>
          <w:sz w:val="24"/>
          <w:szCs w:val="24"/>
          <w:lang w:val="fr-FR"/>
        </w:rPr>
        <w:t>, U</w:t>
      </w:r>
      <w:r w:rsidRPr="006E0F25">
        <w:rPr>
          <w:rFonts w:ascii="Book Antiqua" w:hAnsi="Book Antiqua"/>
          <w:i/>
          <w:iCs/>
          <w:sz w:val="24"/>
          <w:szCs w:val="24"/>
          <w:lang w:val="fr-FR"/>
        </w:rPr>
        <w:t xml:space="preserve">. La </w:t>
      </w:r>
      <w:proofErr w:type="spellStart"/>
      <w:r w:rsidRPr="006E0F25">
        <w:rPr>
          <w:rFonts w:ascii="Book Antiqua" w:hAnsi="Book Antiqua"/>
          <w:i/>
          <w:iCs/>
          <w:sz w:val="24"/>
          <w:szCs w:val="24"/>
          <w:lang w:val="fr-FR"/>
        </w:rPr>
        <w:t>dottrina</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dell’errore</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nella</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storia</w:t>
      </w:r>
      <w:proofErr w:type="spellEnd"/>
      <w:r w:rsidRPr="006E0F25">
        <w:rPr>
          <w:rFonts w:ascii="Book Antiqua" w:hAnsi="Book Antiqua"/>
          <w:i/>
          <w:iCs/>
          <w:sz w:val="24"/>
          <w:szCs w:val="24"/>
          <w:lang w:val="fr-FR"/>
        </w:rPr>
        <w:t xml:space="preserve"> del </w:t>
      </w:r>
      <w:proofErr w:type="spellStart"/>
      <w:r w:rsidRPr="006E0F25">
        <w:rPr>
          <w:rFonts w:ascii="Book Antiqua" w:hAnsi="Book Antiqua"/>
          <w:i/>
          <w:iCs/>
          <w:sz w:val="24"/>
          <w:szCs w:val="24"/>
          <w:lang w:val="fr-FR"/>
        </w:rPr>
        <w:t>Diritto</w:t>
      </w:r>
      <w:proofErr w:type="spellEnd"/>
      <w:r w:rsidRPr="006E0F25">
        <w:rPr>
          <w:rFonts w:ascii="Book Antiqua" w:hAnsi="Book Antiqua"/>
          <w:i/>
          <w:iCs/>
          <w:sz w:val="24"/>
          <w:szCs w:val="24"/>
          <w:lang w:val="fr-FR"/>
        </w:rPr>
        <w:t xml:space="preserve"> romano</w:t>
      </w:r>
      <w:r w:rsidRPr="006E0F25">
        <w:rPr>
          <w:rFonts w:ascii="Book Antiqua" w:hAnsi="Book Antiqua"/>
          <w:sz w:val="24"/>
          <w:szCs w:val="24"/>
          <w:lang w:val="fr-FR"/>
        </w:rPr>
        <w:t xml:space="preserve">, Milano, </w:t>
      </w:r>
      <w:proofErr w:type="spellStart"/>
      <w:r w:rsidRPr="006E0F25">
        <w:rPr>
          <w:rFonts w:ascii="Book Antiqua" w:hAnsi="Book Antiqua"/>
          <w:sz w:val="24"/>
          <w:szCs w:val="24"/>
          <w:lang w:val="fr-FR"/>
        </w:rPr>
        <w:t>Giuffré</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ed</w:t>
      </w:r>
      <w:proofErr w:type="spellEnd"/>
      <w:r w:rsidRPr="006E0F25">
        <w:rPr>
          <w:rFonts w:ascii="Book Antiqua" w:hAnsi="Book Antiqua"/>
          <w:sz w:val="24"/>
          <w:szCs w:val="24"/>
          <w:lang w:val="fr-FR"/>
        </w:rPr>
        <w:t>., 1961, pp. 356-357.</w:t>
      </w:r>
    </w:p>
  </w:footnote>
  <w:footnote w:id="23">
    <w:p w14:paraId="429EA1C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162 y ss.</w:t>
      </w:r>
    </w:p>
  </w:footnote>
  <w:footnote w:id="24">
    <w:p w14:paraId="5AB0419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Vid. Glosa </w:t>
      </w:r>
      <w:r w:rsidRPr="006E0F25">
        <w:rPr>
          <w:rFonts w:ascii="Book Antiqua" w:hAnsi="Book Antiqua"/>
          <w:i/>
          <w:szCs w:val="24"/>
          <w:lang w:val="it-IT"/>
        </w:rPr>
        <w:t xml:space="preserve">privatorum: etsi praetor non </w:t>
      </w:r>
      <w:r w:rsidRPr="006E0F25">
        <w:rPr>
          <w:rFonts w:ascii="Book Antiqua" w:hAnsi="Book Antiqua"/>
          <w:i/>
          <w:szCs w:val="24"/>
          <w:vertAlign w:val="superscript"/>
          <w:lang w:val="it-IT"/>
        </w:rPr>
        <w:t>a</w:t>
      </w:r>
      <w:r w:rsidRPr="006E0F25">
        <w:rPr>
          <w:rFonts w:ascii="Book Antiqua" w:hAnsi="Book Antiqua"/>
          <w:i/>
          <w:szCs w:val="24"/>
          <w:lang w:val="it-IT"/>
        </w:rPr>
        <w:t xml:space="preserve"> est praesens: patitur tamen post ante se litem contestari/ a) In iurisdictionis prorogatione, quae sit de persona ad personam, non requiritur scientia, vel consensus iudicis.</w:t>
      </w:r>
      <w:r w:rsidRPr="006E0F25">
        <w:rPr>
          <w:rFonts w:ascii="Book Antiqua" w:hAnsi="Book Antiqua"/>
          <w:szCs w:val="24"/>
          <w:lang w:val="it-IT"/>
        </w:rPr>
        <w:t xml:space="preserve"> (</w:t>
      </w:r>
      <w:r w:rsidRPr="006E0F25">
        <w:rPr>
          <w:rStyle w:val="SubtleReference"/>
          <w:rFonts w:ascii="Book Antiqua" w:hAnsi="Book Antiqua"/>
          <w:sz w:val="24"/>
          <w:szCs w:val="24"/>
          <w:lang w:val="it-IT"/>
        </w:rPr>
        <w:t>Fehi</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t. I, p. 634).</w:t>
      </w:r>
    </w:p>
  </w:footnote>
  <w:footnote w:id="25">
    <w:p w14:paraId="36D19EA4"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 xml:space="preserve">Pugliese, </w:t>
      </w:r>
      <w:r w:rsidRPr="006E0F25">
        <w:rPr>
          <w:rFonts w:ascii="Book Antiqua" w:hAnsi="Book Antiqua"/>
          <w:i/>
          <w:sz w:val="24"/>
          <w:szCs w:val="24"/>
          <w:lang w:val="it-IT"/>
        </w:rPr>
        <w:t>op. cit.</w:t>
      </w:r>
      <w:r w:rsidRPr="006E0F25">
        <w:rPr>
          <w:rFonts w:ascii="Book Antiqua" w:hAnsi="Book Antiqua"/>
          <w:sz w:val="24"/>
          <w:szCs w:val="24"/>
          <w:lang w:val="it-IT"/>
        </w:rPr>
        <w:t>, p</w:t>
      </w:r>
      <w:r w:rsidRPr="006E0F25">
        <w:rPr>
          <w:rStyle w:val="SubtleReference"/>
          <w:rFonts w:ascii="Book Antiqua" w:hAnsi="Book Antiqua"/>
          <w:sz w:val="24"/>
          <w:szCs w:val="24"/>
          <w:lang w:val="it-IT"/>
        </w:rPr>
        <w:t>. 163.</w:t>
      </w:r>
      <w:r w:rsidRPr="006E0F25">
        <w:rPr>
          <w:rFonts w:ascii="Book Antiqua" w:hAnsi="Book Antiqua"/>
          <w:sz w:val="24"/>
          <w:szCs w:val="24"/>
          <w:lang w:val="it-IT"/>
        </w:rPr>
        <w:t xml:space="preserve"> </w:t>
      </w:r>
    </w:p>
  </w:footnote>
  <w:footnote w:id="26">
    <w:p w14:paraId="22BFD06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La alusión al Pretor se repite en los fragmentos relativos a la </w:t>
      </w:r>
      <w:proofErr w:type="spellStart"/>
      <w:r w:rsidRPr="006E0F25">
        <w:rPr>
          <w:rFonts w:ascii="Book Antiqua" w:hAnsi="Book Antiqua"/>
          <w:i/>
          <w:iCs/>
          <w:szCs w:val="24"/>
        </w:rPr>
        <w:t>prorogatio</w:t>
      </w:r>
      <w:proofErr w:type="spellEnd"/>
      <w:r w:rsidRPr="006E0F25">
        <w:rPr>
          <w:rFonts w:ascii="Book Antiqua" w:hAnsi="Book Antiqua"/>
          <w:i/>
          <w:iCs/>
          <w:szCs w:val="24"/>
        </w:rPr>
        <w:t xml:space="preserve"> </w:t>
      </w:r>
      <w:proofErr w:type="spellStart"/>
      <w:r w:rsidRPr="006E0F25">
        <w:rPr>
          <w:rFonts w:ascii="Book Antiqua" w:hAnsi="Book Antiqua"/>
          <w:i/>
          <w:iCs/>
          <w:szCs w:val="24"/>
        </w:rPr>
        <w:t>fori</w:t>
      </w:r>
      <w:proofErr w:type="spellEnd"/>
      <w:r w:rsidRPr="006E0F25">
        <w:rPr>
          <w:rFonts w:ascii="Book Antiqua" w:hAnsi="Book Antiqua"/>
          <w:szCs w:val="24"/>
        </w:rPr>
        <w:t xml:space="preserve">: D.5,1,2, </w:t>
      </w:r>
      <w:proofErr w:type="spellStart"/>
      <w:r w:rsidRPr="006E0F25">
        <w:rPr>
          <w:rFonts w:ascii="Book Antiqua" w:hAnsi="Book Antiqua"/>
          <w:szCs w:val="24"/>
        </w:rPr>
        <w:t>pr</w:t>
      </w:r>
      <w:proofErr w:type="spellEnd"/>
      <w:r w:rsidRPr="006E0F25">
        <w:rPr>
          <w:rFonts w:ascii="Book Antiqua" w:hAnsi="Book Antiqua"/>
          <w:szCs w:val="24"/>
        </w:rPr>
        <w:t xml:space="preserve">., D.5,1,2,1¸D. 2, 1,15 y D.2,1,18. En D. 2,1,15 se habla también de sumisión a la jurisdicción del presidente y en el </w:t>
      </w:r>
      <w:proofErr w:type="spellStart"/>
      <w:r w:rsidRPr="006E0F25">
        <w:rPr>
          <w:rFonts w:ascii="Book Antiqua" w:hAnsi="Book Antiqua"/>
          <w:szCs w:val="24"/>
        </w:rPr>
        <w:t>CJ</w:t>
      </w:r>
      <w:proofErr w:type="spellEnd"/>
      <w:r w:rsidRPr="006E0F25">
        <w:rPr>
          <w:rFonts w:ascii="Book Antiqua" w:hAnsi="Book Antiqua"/>
          <w:szCs w:val="24"/>
        </w:rPr>
        <w:t xml:space="preserve">. 3,13,1 de sumisión en favor del </w:t>
      </w:r>
      <w:proofErr w:type="spellStart"/>
      <w:r w:rsidRPr="006E0F25">
        <w:rPr>
          <w:rFonts w:ascii="Book Antiqua" w:hAnsi="Book Antiqua"/>
          <w:i/>
          <w:iCs/>
          <w:szCs w:val="24"/>
        </w:rPr>
        <w:t>procurator</w:t>
      </w:r>
      <w:proofErr w:type="spellEnd"/>
      <w:r w:rsidRPr="006E0F25">
        <w:rPr>
          <w:rFonts w:ascii="Book Antiqua" w:hAnsi="Book Antiqua"/>
          <w:i/>
          <w:iCs/>
          <w:szCs w:val="24"/>
        </w:rPr>
        <w:t xml:space="preserve"> </w:t>
      </w:r>
      <w:proofErr w:type="spellStart"/>
      <w:r w:rsidRPr="006E0F25">
        <w:rPr>
          <w:rFonts w:ascii="Book Antiqua" w:hAnsi="Book Antiqua"/>
          <w:i/>
          <w:iCs/>
          <w:szCs w:val="24"/>
        </w:rPr>
        <w:t>augusti</w:t>
      </w:r>
      <w:proofErr w:type="spellEnd"/>
      <w:r w:rsidRPr="006E0F25">
        <w:rPr>
          <w:rFonts w:ascii="Book Antiqua" w:hAnsi="Book Antiqua"/>
          <w:i/>
          <w:iCs/>
          <w:szCs w:val="24"/>
        </w:rPr>
        <w:t xml:space="preserve">. </w:t>
      </w:r>
      <w:r w:rsidRPr="006E0F25">
        <w:rPr>
          <w:rFonts w:ascii="Book Antiqua" w:hAnsi="Book Antiqua"/>
          <w:szCs w:val="24"/>
        </w:rPr>
        <w:t xml:space="preserve">Sobre la delimitación de competencias entre los pretores urbano y peregrino </w:t>
      </w:r>
      <w:r w:rsidRPr="006E0F25">
        <w:rPr>
          <w:rFonts w:ascii="Book Antiqua" w:hAnsi="Book Antiqua"/>
          <w:i/>
          <w:iCs/>
          <w:szCs w:val="24"/>
        </w:rPr>
        <w:t>vid</w:t>
      </w:r>
      <w:r w:rsidRPr="006E0F25">
        <w:rPr>
          <w:rFonts w:ascii="Book Antiqua" w:hAnsi="Book Antiqua"/>
          <w:szCs w:val="24"/>
        </w:rPr>
        <w:t xml:space="preserve">. </w:t>
      </w:r>
      <w:r w:rsidRPr="006E0F25">
        <w:rPr>
          <w:rStyle w:val="SubtleReference"/>
          <w:rFonts w:ascii="Book Antiqua" w:hAnsi="Book Antiqua"/>
          <w:sz w:val="24"/>
          <w:szCs w:val="24"/>
        </w:rPr>
        <w:t>Bertoldi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199 y ss. Recuerda esta autora que dichas competencias no venían atribuidas por la elección popular, sino con la posterior </w:t>
      </w:r>
      <w:proofErr w:type="spellStart"/>
      <w:r w:rsidRPr="006E0F25">
        <w:rPr>
          <w:rFonts w:ascii="Book Antiqua" w:hAnsi="Book Antiqua"/>
          <w:i/>
          <w:iCs/>
          <w:szCs w:val="24"/>
        </w:rPr>
        <w:t>sortitio</w:t>
      </w:r>
      <w:proofErr w:type="spellEnd"/>
      <w:r w:rsidRPr="006E0F25">
        <w:rPr>
          <w:rFonts w:ascii="Book Antiqua" w:hAnsi="Book Antiqua"/>
          <w:i/>
          <w:iCs/>
          <w:szCs w:val="24"/>
        </w:rPr>
        <w:t xml:space="preserve"> </w:t>
      </w:r>
      <w:proofErr w:type="spellStart"/>
      <w:r w:rsidRPr="006E0F25">
        <w:rPr>
          <w:rFonts w:ascii="Book Antiqua" w:hAnsi="Book Antiqua"/>
          <w:i/>
          <w:iCs/>
          <w:szCs w:val="24"/>
        </w:rPr>
        <w:t>provinciarum</w:t>
      </w:r>
      <w:proofErr w:type="spellEnd"/>
      <w:r w:rsidRPr="006E0F25">
        <w:rPr>
          <w:rFonts w:ascii="Book Antiqua" w:hAnsi="Book Antiqua"/>
          <w:i/>
          <w:iCs/>
          <w:szCs w:val="24"/>
        </w:rPr>
        <w:t xml:space="preserve"> </w:t>
      </w:r>
      <w:r w:rsidRPr="006E0F25">
        <w:rPr>
          <w:rFonts w:ascii="Book Antiqua" w:hAnsi="Book Antiqua"/>
          <w:szCs w:val="24"/>
        </w:rPr>
        <w:t xml:space="preserve">por parte del Senado antes del inicio del año judicial. </w:t>
      </w:r>
    </w:p>
  </w:footnote>
  <w:footnote w:id="27">
    <w:p w14:paraId="33AB86B8"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Como observa </w:t>
      </w:r>
      <w:proofErr w:type="spellStart"/>
      <w:r w:rsidRPr="006E0F25">
        <w:rPr>
          <w:rStyle w:val="SubtleReference"/>
          <w:rFonts w:ascii="Book Antiqua" w:hAnsi="Book Antiqua"/>
          <w:sz w:val="24"/>
          <w:szCs w:val="24"/>
        </w:rPr>
        <w:t>Glück</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t. II, p. 156, lo que concretamente señalaba la </w:t>
      </w:r>
      <w:r w:rsidRPr="006E0F25">
        <w:rPr>
          <w:rFonts w:ascii="Book Antiqua" w:hAnsi="Book Antiqua"/>
          <w:i/>
          <w:sz w:val="24"/>
          <w:szCs w:val="24"/>
        </w:rPr>
        <w:t>lex Iulia</w:t>
      </w:r>
      <w:r w:rsidRPr="006E0F25">
        <w:rPr>
          <w:rFonts w:ascii="Book Antiqua" w:hAnsi="Book Antiqua"/>
          <w:sz w:val="24"/>
          <w:szCs w:val="24"/>
        </w:rPr>
        <w:t xml:space="preserve"> en cuanto a la extensión de la jurisdicción, Ulpiano no lo dice expresamente, sino que se limita a indicar “que no se convenga entre particulares”- </w:t>
      </w:r>
      <w:r w:rsidRPr="006E0F25">
        <w:rPr>
          <w:rFonts w:ascii="Book Antiqua" w:hAnsi="Book Antiqua"/>
          <w:i/>
          <w:iCs/>
          <w:sz w:val="24"/>
          <w:szCs w:val="24"/>
        </w:rPr>
        <w:t xml:space="preserve">quo </w:t>
      </w:r>
      <w:proofErr w:type="spellStart"/>
      <w:r w:rsidRPr="006E0F25">
        <w:rPr>
          <w:rFonts w:ascii="Book Antiqua" w:hAnsi="Book Antiqua"/>
          <w:i/>
          <w:iCs/>
          <w:sz w:val="24"/>
          <w:szCs w:val="24"/>
        </w:rPr>
        <w:t>minus</w:t>
      </w:r>
      <w:proofErr w:type="spellEnd"/>
      <w:r w:rsidRPr="006E0F25">
        <w:rPr>
          <w:rFonts w:ascii="Book Antiqua" w:hAnsi="Book Antiqua"/>
          <w:i/>
          <w:iCs/>
          <w:sz w:val="24"/>
          <w:szCs w:val="24"/>
        </w:rPr>
        <w:t xml:space="preserve"> inter </w:t>
      </w:r>
      <w:proofErr w:type="spellStart"/>
      <w:r w:rsidRPr="006E0F25">
        <w:rPr>
          <w:rFonts w:ascii="Book Antiqua" w:hAnsi="Book Antiqua"/>
          <w:i/>
          <w:iCs/>
          <w:sz w:val="24"/>
          <w:szCs w:val="24"/>
        </w:rPr>
        <w:t>privatos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conveniat</w:t>
      </w:r>
      <w:proofErr w:type="spellEnd"/>
      <w:r w:rsidRPr="006E0F25">
        <w:rPr>
          <w:rFonts w:ascii="Book Antiqua" w:hAnsi="Book Antiqua"/>
          <w:i/>
          <w:iCs/>
          <w:sz w:val="24"/>
          <w:szCs w:val="24"/>
        </w:rPr>
        <w:t xml:space="preserve">-. </w:t>
      </w:r>
      <w:r w:rsidRPr="006E0F25">
        <w:rPr>
          <w:rFonts w:ascii="Book Antiqua" w:hAnsi="Book Antiqua"/>
          <w:sz w:val="24"/>
          <w:szCs w:val="24"/>
        </w:rPr>
        <w:t xml:space="preserve">Según </w:t>
      </w:r>
      <w:r w:rsidRPr="006E0F25">
        <w:rPr>
          <w:rStyle w:val="SubtleReference"/>
          <w:rFonts w:ascii="Book Antiqua" w:hAnsi="Book Antiqua"/>
          <w:sz w:val="24"/>
          <w:szCs w:val="24"/>
        </w:rPr>
        <w:t>Bertoldi</w:t>
      </w:r>
      <w:r w:rsidRPr="006E0F25">
        <w:rPr>
          <w:rFonts w:ascii="Book Antiqua" w:hAnsi="Book Antiqua"/>
          <w:sz w:val="24"/>
          <w:szCs w:val="24"/>
        </w:rPr>
        <w:t xml:space="preserve">, F., </w:t>
      </w:r>
      <w:r w:rsidRPr="006E0F25">
        <w:rPr>
          <w:rFonts w:ascii="Book Antiqua" w:hAnsi="Book Antiqua"/>
          <w:i/>
          <w:iCs/>
          <w:sz w:val="24"/>
          <w:szCs w:val="24"/>
        </w:rPr>
        <w:t xml:space="preserve">La lex Iulia </w:t>
      </w:r>
      <w:proofErr w:type="spellStart"/>
      <w:r w:rsidRPr="006E0F25">
        <w:rPr>
          <w:rFonts w:ascii="Book Antiqua" w:hAnsi="Book Antiqua"/>
          <w:i/>
          <w:iCs/>
          <w:sz w:val="24"/>
          <w:szCs w:val="24"/>
        </w:rPr>
        <w:t>iudiciorum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privatorum</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Giappichelli</w:t>
      </w:r>
      <w:proofErr w:type="spellEnd"/>
      <w:r w:rsidRPr="006E0F25">
        <w:rPr>
          <w:rFonts w:ascii="Book Antiqua" w:hAnsi="Book Antiqua"/>
          <w:sz w:val="24"/>
          <w:szCs w:val="24"/>
        </w:rPr>
        <w:t xml:space="preserve"> ed., Torino, 2003, p. 202, la </w:t>
      </w:r>
      <w:r w:rsidRPr="006E0F25">
        <w:rPr>
          <w:rFonts w:ascii="Book Antiqua" w:hAnsi="Book Antiqua"/>
          <w:i/>
          <w:iCs/>
          <w:sz w:val="24"/>
          <w:szCs w:val="24"/>
        </w:rPr>
        <w:t xml:space="preserve">lex Iulia </w:t>
      </w:r>
      <w:r w:rsidRPr="006E0F25">
        <w:rPr>
          <w:rFonts w:ascii="Book Antiqua" w:hAnsi="Book Antiqua"/>
          <w:sz w:val="24"/>
          <w:szCs w:val="24"/>
        </w:rPr>
        <w:t xml:space="preserve">habría previsto una distinción de competencias entre el pretor urbano y peregrino, pero también habría regulado la posibilidad de derogarla, dándose determinados requisitos. </w:t>
      </w:r>
    </w:p>
  </w:footnote>
  <w:footnote w:id="28">
    <w:p w14:paraId="565BFF4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En el pasado se debatió extensamente sobre la atribución de dicha ley a Julio César o a Octavio Augusto (la atribuyen al primero, por ejemplo, </w:t>
      </w:r>
      <w:proofErr w:type="spellStart"/>
      <w:r w:rsidRPr="006E0F25">
        <w:rPr>
          <w:rStyle w:val="SubtleReference"/>
          <w:rFonts w:ascii="Book Antiqua" w:hAnsi="Book Antiqua"/>
          <w:sz w:val="24"/>
          <w:szCs w:val="24"/>
        </w:rPr>
        <w:t>Gothofredo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t. I, p. 372, n. 14; </w:t>
      </w:r>
      <w:r w:rsidRPr="006E0F25">
        <w:rPr>
          <w:rStyle w:val="SubtleReference"/>
          <w:rFonts w:ascii="Book Antiqua" w:hAnsi="Book Antiqua"/>
          <w:sz w:val="24"/>
          <w:szCs w:val="24"/>
        </w:rPr>
        <w:t xml:space="preserve">Mommsen, </w:t>
      </w:r>
      <w:proofErr w:type="spellStart"/>
      <w:r w:rsidRPr="006E0F25">
        <w:rPr>
          <w:rFonts w:ascii="Book Antiqua" w:hAnsi="Book Antiqua"/>
          <w:i/>
          <w:szCs w:val="24"/>
        </w:rPr>
        <w:t>Droit</w:t>
      </w:r>
      <w:proofErr w:type="spellEnd"/>
      <w:r w:rsidRPr="006E0F25">
        <w:rPr>
          <w:rFonts w:ascii="Book Antiqua" w:hAnsi="Book Antiqua"/>
          <w:i/>
          <w:szCs w:val="24"/>
        </w:rPr>
        <w:t xml:space="preserve"> Penal</w:t>
      </w:r>
      <w:r w:rsidRPr="006E0F25">
        <w:rPr>
          <w:rFonts w:ascii="Book Antiqua" w:hAnsi="Book Antiqua"/>
          <w:szCs w:val="24"/>
        </w:rPr>
        <w:t xml:space="preserve">, I, 148). Sobre esta cuestión vid. </w:t>
      </w:r>
      <w:r w:rsidRPr="006E0F25">
        <w:rPr>
          <w:rStyle w:val="SubtleReference"/>
          <w:rFonts w:ascii="Book Antiqua" w:hAnsi="Book Antiqua"/>
          <w:sz w:val="24"/>
          <w:szCs w:val="24"/>
        </w:rPr>
        <w:t>Bertoldi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7 y ss., </w:t>
      </w:r>
      <w:r w:rsidRPr="006E0F25">
        <w:rPr>
          <w:rStyle w:val="SubtleReference"/>
          <w:rFonts w:ascii="Book Antiqua" w:hAnsi="Book Antiqua"/>
          <w:sz w:val="24"/>
          <w:szCs w:val="24"/>
        </w:rPr>
        <w:t>Girard</w:t>
      </w:r>
      <w:r w:rsidRPr="006E0F25">
        <w:rPr>
          <w:rFonts w:ascii="Book Antiqua" w:hAnsi="Book Antiqua"/>
          <w:szCs w:val="24"/>
        </w:rPr>
        <w:t xml:space="preserve">, p. 344 y ss.,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155, </w:t>
      </w:r>
      <w:proofErr w:type="spellStart"/>
      <w:r w:rsidRPr="006E0F25">
        <w:rPr>
          <w:rStyle w:val="SubtleReference"/>
          <w:rFonts w:ascii="Book Antiqua" w:hAnsi="Book Antiqua"/>
          <w:sz w:val="24"/>
          <w:szCs w:val="24"/>
        </w:rPr>
        <w:t>Rotondi</w:t>
      </w:r>
      <w:proofErr w:type="spellEnd"/>
      <w:r w:rsidRPr="006E0F25">
        <w:rPr>
          <w:rFonts w:ascii="Book Antiqua" w:hAnsi="Book Antiqua"/>
          <w:szCs w:val="24"/>
        </w:rPr>
        <w:t xml:space="preserve">, G., </w:t>
      </w:r>
      <w:r w:rsidRPr="006E0F25">
        <w:rPr>
          <w:rFonts w:ascii="Book Antiqua" w:hAnsi="Book Antiqua"/>
          <w:i/>
          <w:szCs w:val="24"/>
        </w:rPr>
        <w:t xml:space="preserve">Leges </w:t>
      </w:r>
      <w:proofErr w:type="spellStart"/>
      <w:r w:rsidRPr="006E0F25">
        <w:rPr>
          <w:rFonts w:ascii="Book Antiqua" w:hAnsi="Book Antiqua"/>
          <w:i/>
          <w:szCs w:val="24"/>
        </w:rPr>
        <w:t>publicae</w:t>
      </w:r>
      <w:proofErr w:type="spellEnd"/>
      <w:r w:rsidRPr="006E0F25">
        <w:rPr>
          <w:rFonts w:ascii="Book Antiqua" w:hAnsi="Book Antiqua"/>
          <w:i/>
          <w:szCs w:val="24"/>
        </w:rPr>
        <w:t xml:space="preserve"> populi </w:t>
      </w:r>
      <w:proofErr w:type="spellStart"/>
      <w:r w:rsidRPr="006E0F25">
        <w:rPr>
          <w:rFonts w:ascii="Book Antiqua" w:hAnsi="Book Antiqua"/>
          <w:i/>
          <w:szCs w:val="24"/>
        </w:rPr>
        <w:t>romani</w:t>
      </w:r>
      <w:proofErr w:type="spellEnd"/>
      <w:r w:rsidRPr="006E0F25">
        <w:rPr>
          <w:rFonts w:ascii="Book Antiqua" w:hAnsi="Book Antiqua"/>
          <w:i/>
          <w:szCs w:val="24"/>
        </w:rPr>
        <w:t xml:space="preserve">, </w:t>
      </w:r>
      <w:r w:rsidRPr="006E0F25">
        <w:rPr>
          <w:rFonts w:ascii="Book Antiqua" w:hAnsi="Book Antiqua"/>
          <w:szCs w:val="24"/>
        </w:rPr>
        <w:t xml:space="preserve">Georg </w:t>
      </w:r>
      <w:proofErr w:type="spellStart"/>
      <w:r w:rsidRPr="006E0F25">
        <w:rPr>
          <w:rFonts w:ascii="Book Antiqua" w:hAnsi="Book Antiqua"/>
          <w:szCs w:val="24"/>
        </w:rPr>
        <w:t>Olms</w:t>
      </w:r>
      <w:proofErr w:type="spellEnd"/>
      <w:r w:rsidRPr="006E0F25">
        <w:rPr>
          <w:rFonts w:ascii="Book Antiqua" w:hAnsi="Book Antiqua"/>
          <w:szCs w:val="24"/>
        </w:rPr>
        <w:t xml:space="preserve"> </w:t>
      </w:r>
      <w:proofErr w:type="spellStart"/>
      <w:r w:rsidRPr="006E0F25">
        <w:rPr>
          <w:rFonts w:ascii="Book Antiqua" w:hAnsi="Book Antiqua"/>
          <w:szCs w:val="24"/>
        </w:rPr>
        <w:t>Verlagsbuchhandlung</w:t>
      </w:r>
      <w:proofErr w:type="spellEnd"/>
      <w:r w:rsidRPr="006E0F25">
        <w:rPr>
          <w:rFonts w:ascii="Book Antiqua" w:hAnsi="Book Antiqua"/>
          <w:szCs w:val="24"/>
        </w:rPr>
        <w:t>, Hildesheim, 1966,</w:t>
      </w:r>
      <w:r w:rsidRPr="006E0F25">
        <w:rPr>
          <w:rFonts w:ascii="Book Antiqua" w:hAnsi="Book Antiqua"/>
          <w:i/>
          <w:szCs w:val="24"/>
        </w:rPr>
        <w:t xml:space="preserve"> </w:t>
      </w:r>
      <w:r w:rsidRPr="006E0F25">
        <w:rPr>
          <w:rFonts w:ascii="Book Antiqua" w:hAnsi="Book Antiqua"/>
          <w:szCs w:val="24"/>
        </w:rPr>
        <w:t xml:space="preserve">pp. 450 y ss. Actualmente esta ley que, como es sabido, completa la sustitución del procedimiento de las </w:t>
      </w:r>
      <w:proofErr w:type="spellStart"/>
      <w:r w:rsidRPr="006E0F25">
        <w:rPr>
          <w:rFonts w:ascii="Book Antiqua" w:hAnsi="Book Antiqua"/>
          <w:i/>
          <w:iCs/>
          <w:szCs w:val="24"/>
        </w:rPr>
        <w:t>legis</w:t>
      </w:r>
      <w:proofErr w:type="spellEnd"/>
      <w:r w:rsidRPr="006E0F25">
        <w:rPr>
          <w:rFonts w:ascii="Book Antiqua" w:hAnsi="Book Antiqua"/>
          <w:i/>
          <w:iCs/>
          <w:szCs w:val="24"/>
        </w:rPr>
        <w:t xml:space="preserve"> </w:t>
      </w:r>
      <w:proofErr w:type="spellStart"/>
      <w:r w:rsidRPr="006E0F25">
        <w:rPr>
          <w:rFonts w:ascii="Book Antiqua" w:hAnsi="Book Antiqua"/>
          <w:i/>
          <w:iCs/>
          <w:szCs w:val="24"/>
        </w:rPr>
        <w:t>actiones</w:t>
      </w:r>
      <w:proofErr w:type="spellEnd"/>
      <w:r w:rsidRPr="006E0F25">
        <w:rPr>
          <w:rFonts w:ascii="Book Antiqua" w:hAnsi="Book Antiqua"/>
          <w:i/>
          <w:iCs/>
          <w:szCs w:val="24"/>
        </w:rPr>
        <w:t xml:space="preserve"> </w:t>
      </w:r>
      <w:r w:rsidRPr="006E0F25">
        <w:rPr>
          <w:rFonts w:ascii="Book Antiqua" w:hAnsi="Book Antiqua"/>
          <w:szCs w:val="24"/>
        </w:rPr>
        <w:t xml:space="preserve">por el formulario, se considera que fue aprobada en el año 17 a.C., en correspondencia o acaso en un único texto con la </w:t>
      </w:r>
      <w:r w:rsidRPr="006E0F25">
        <w:rPr>
          <w:rFonts w:ascii="Book Antiqua" w:hAnsi="Book Antiqua"/>
          <w:i/>
          <w:iCs/>
          <w:szCs w:val="24"/>
        </w:rPr>
        <w:t xml:space="preserve">Lex Iulia de ordo </w:t>
      </w:r>
      <w:proofErr w:type="spellStart"/>
      <w:r w:rsidRPr="006E0F25">
        <w:rPr>
          <w:rFonts w:ascii="Book Antiqua" w:hAnsi="Book Antiqua"/>
          <w:i/>
          <w:iCs/>
          <w:szCs w:val="24"/>
        </w:rPr>
        <w:t>iudiciorum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publicorum</w:t>
      </w:r>
      <w:proofErr w:type="spellEnd"/>
      <w:r w:rsidRPr="006E0F25">
        <w:rPr>
          <w:rFonts w:ascii="Book Antiqua" w:hAnsi="Book Antiqua"/>
          <w:szCs w:val="24"/>
        </w:rPr>
        <w:t xml:space="preserve"> (cfr. </w:t>
      </w:r>
      <w:r w:rsidRPr="006E0F25">
        <w:rPr>
          <w:rStyle w:val="SubtleReference"/>
          <w:rFonts w:ascii="Book Antiqua" w:hAnsi="Book Antiqua"/>
          <w:sz w:val="24"/>
          <w:szCs w:val="24"/>
        </w:rPr>
        <w:t>Torrent</w:t>
      </w:r>
      <w:r w:rsidRPr="006E0F25">
        <w:rPr>
          <w:rFonts w:ascii="Book Antiqua" w:hAnsi="Book Antiqua"/>
          <w:szCs w:val="24"/>
        </w:rPr>
        <w:t xml:space="preserve">, A., </w:t>
      </w:r>
      <w:r w:rsidRPr="006E0F25">
        <w:rPr>
          <w:rFonts w:ascii="Book Antiqua" w:hAnsi="Book Antiqua"/>
          <w:i/>
          <w:iCs/>
          <w:szCs w:val="24"/>
        </w:rPr>
        <w:t xml:space="preserve">Diccionario de Derecho romano, </w:t>
      </w:r>
      <w:r w:rsidRPr="006E0F25">
        <w:rPr>
          <w:rFonts w:ascii="Book Antiqua" w:hAnsi="Book Antiqua"/>
          <w:szCs w:val="24"/>
        </w:rPr>
        <w:t xml:space="preserve">voz “Lex Iulia (octaviana) </w:t>
      </w:r>
      <w:proofErr w:type="spellStart"/>
      <w:r w:rsidRPr="006E0F25">
        <w:rPr>
          <w:rFonts w:ascii="Book Antiqua" w:hAnsi="Book Antiqua"/>
          <w:szCs w:val="24"/>
        </w:rPr>
        <w:t>iudiciorum</w:t>
      </w:r>
      <w:proofErr w:type="spellEnd"/>
      <w:r w:rsidRPr="006E0F25">
        <w:rPr>
          <w:rFonts w:ascii="Book Antiqua" w:hAnsi="Book Antiqua"/>
          <w:szCs w:val="24"/>
        </w:rPr>
        <w:t xml:space="preserve"> </w:t>
      </w:r>
      <w:proofErr w:type="spellStart"/>
      <w:r w:rsidRPr="006E0F25">
        <w:rPr>
          <w:rFonts w:ascii="Book Antiqua" w:hAnsi="Book Antiqua"/>
          <w:szCs w:val="24"/>
        </w:rPr>
        <w:t>publicorum</w:t>
      </w:r>
      <w:proofErr w:type="spellEnd"/>
      <w:r w:rsidRPr="006E0F25">
        <w:rPr>
          <w:rFonts w:ascii="Book Antiqua" w:hAnsi="Book Antiqua"/>
          <w:szCs w:val="24"/>
        </w:rPr>
        <w:t xml:space="preserve">”, </w:t>
      </w:r>
      <w:proofErr w:type="spellStart"/>
      <w:r w:rsidRPr="006E0F25">
        <w:rPr>
          <w:rFonts w:ascii="Book Antiqua" w:hAnsi="Book Antiqua"/>
          <w:szCs w:val="24"/>
        </w:rPr>
        <w:t>Edisofer</w:t>
      </w:r>
      <w:proofErr w:type="spellEnd"/>
      <w:r w:rsidRPr="006E0F25">
        <w:rPr>
          <w:rFonts w:ascii="Book Antiqua" w:hAnsi="Book Antiqua"/>
          <w:szCs w:val="24"/>
        </w:rPr>
        <w:t>, Madrid, 2005, p. 612)</w:t>
      </w:r>
      <w:r w:rsidRPr="006E0F25">
        <w:rPr>
          <w:rStyle w:val="SubtleReference"/>
          <w:rFonts w:ascii="Book Antiqua" w:hAnsi="Book Antiqua"/>
          <w:sz w:val="24"/>
          <w:szCs w:val="24"/>
        </w:rPr>
        <w:t xml:space="preserve">. </w:t>
      </w:r>
      <w:r w:rsidRPr="006E0F25">
        <w:rPr>
          <w:rFonts w:ascii="Book Antiqua" w:hAnsi="Book Antiqua"/>
          <w:szCs w:val="24"/>
        </w:rPr>
        <w:t xml:space="preserve">La </w:t>
      </w:r>
      <w:r w:rsidRPr="006E0F25">
        <w:rPr>
          <w:rFonts w:ascii="Book Antiqua" w:hAnsi="Book Antiqua"/>
          <w:i/>
          <w:szCs w:val="24"/>
        </w:rPr>
        <w:t xml:space="preserve">lex </w:t>
      </w:r>
      <w:proofErr w:type="spellStart"/>
      <w:r w:rsidRPr="006E0F25">
        <w:rPr>
          <w:rFonts w:ascii="Book Antiqua" w:hAnsi="Book Antiqua"/>
          <w:i/>
          <w:szCs w:val="24"/>
        </w:rPr>
        <w:t>Irnitana</w:t>
      </w:r>
      <w:proofErr w:type="spellEnd"/>
      <w:r w:rsidRPr="006E0F25">
        <w:rPr>
          <w:rFonts w:ascii="Book Antiqua" w:hAnsi="Book Antiqua"/>
          <w:szCs w:val="24"/>
        </w:rPr>
        <w:t xml:space="preserve"> se refiere en su capítulo 94 a “la ley Julia recientemente aprobada sobre juicios privados” –</w:t>
      </w:r>
      <w:proofErr w:type="spellStart"/>
      <w:r w:rsidRPr="006E0F25">
        <w:rPr>
          <w:rFonts w:ascii="Book Antiqua" w:hAnsi="Book Antiqua"/>
          <w:i/>
          <w:szCs w:val="24"/>
        </w:rPr>
        <w:t>legis</w:t>
      </w:r>
      <w:proofErr w:type="spellEnd"/>
      <w:r w:rsidRPr="006E0F25">
        <w:rPr>
          <w:rFonts w:ascii="Book Antiqua" w:hAnsi="Book Antiqua"/>
          <w:i/>
          <w:szCs w:val="24"/>
        </w:rPr>
        <w:t xml:space="preserve"> </w:t>
      </w:r>
      <w:proofErr w:type="spellStart"/>
      <w:r w:rsidRPr="006E0F25">
        <w:rPr>
          <w:rFonts w:ascii="Book Antiqua" w:hAnsi="Book Antiqua"/>
          <w:i/>
          <w:szCs w:val="24"/>
        </w:rPr>
        <w:t>Iuliae</w:t>
      </w:r>
      <w:proofErr w:type="spellEnd"/>
      <w:r w:rsidRPr="006E0F25">
        <w:rPr>
          <w:rFonts w:ascii="Book Antiqua" w:hAnsi="Book Antiqua"/>
          <w:i/>
          <w:szCs w:val="24"/>
        </w:rPr>
        <w:t xml:space="preserve"> </w:t>
      </w:r>
      <w:proofErr w:type="spellStart"/>
      <w:r w:rsidRPr="006E0F25">
        <w:rPr>
          <w:rFonts w:ascii="Book Antiqua" w:hAnsi="Book Antiqua"/>
          <w:i/>
          <w:szCs w:val="24"/>
        </w:rPr>
        <w:t>quae</w:t>
      </w:r>
      <w:proofErr w:type="spellEnd"/>
      <w:r w:rsidRPr="006E0F25">
        <w:rPr>
          <w:rFonts w:ascii="Book Antiqua" w:hAnsi="Book Antiqua"/>
          <w:i/>
          <w:szCs w:val="24"/>
        </w:rPr>
        <w:t xml:space="preserve"> de </w:t>
      </w:r>
      <w:proofErr w:type="spellStart"/>
      <w:r w:rsidRPr="006E0F25">
        <w:rPr>
          <w:rFonts w:ascii="Book Antiqua" w:hAnsi="Book Antiqua"/>
          <w:i/>
          <w:szCs w:val="24"/>
        </w:rPr>
        <w:t>iudic</w:t>
      </w:r>
      <w:proofErr w:type="spellEnd"/>
      <w:r w:rsidRPr="006E0F25">
        <w:rPr>
          <w:rFonts w:ascii="Book Antiqua" w:hAnsi="Book Antiqua"/>
          <w:i/>
          <w:szCs w:val="24"/>
        </w:rPr>
        <w:t xml:space="preserve">(i)s </w:t>
      </w:r>
      <w:proofErr w:type="spellStart"/>
      <w:r w:rsidRPr="006E0F25">
        <w:rPr>
          <w:rFonts w:ascii="Book Antiqua" w:hAnsi="Book Antiqua"/>
          <w:i/>
          <w:szCs w:val="24"/>
        </w:rPr>
        <w:t>privatis</w:t>
      </w:r>
      <w:proofErr w:type="spellEnd"/>
      <w:r w:rsidRPr="006E0F25">
        <w:rPr>
          <w:rFonts w:ascii="Book Antiqua" w:hAnsi="Book Antiqua"/>
          <w:i/>
          <w:szCs w:val="24"/>
        </w:rPr>
        <w:t xml:space="preserve"> </w:t>
      </w:r>
      <w:proofErr w:type="spellStart"/>
      <w:r w:rsidRPr="006E0F25">
        <w:rPr>
          <w:rFonts w:ascii="Book Antiqua" w:hAnsi="Book Antiqua"/>
          <w:i/>
          <w:szCs w:val="24"/>
        </w:rPr>
        <w:t>proxime</w:t>
      </w:r>
      <w:proofErr w:type="spellEnd"/>
      <w:r w:rsidRPr="006E0F25">
        <w:rPr>
          <w:rFonts w:ascii="Book Antiqua" w:hAnsi="Book Antiqua"/>
          <w:i/>
          <w:szCs w:val="24"/>
        </w:rPr>
        <w:t xml:space="preserve"> lata </w:t>
      </w:r>
      <w:proofErr w:type="spellStart"/>
      <w:r w:rsidRPr="006E0F25">
        <w:rPr>
          <w:rFonts w:ascii="Book Antiqua" w:hAnsi="Book Antiqua"/>
          <w:i/>
          <w:szCs w:val="24"/>
        </w:rPr>
        <w:t>est</w:t>
      </w:r>
      <w:proofErr w:type="spellEnd"/>
      <w:r w:rsidRPr="006E0F25">
        <w:rPr>
          <w:rFonts w:ascii="Book Antiqua" w:hAnsi="Book Antiqua"/>
          <w:szCs w:val="24"/>
        </w:rPr>
        <w:t>- (</w:t>
      </w:r>
      <w:r w:rsidRPr="006E0F25">
        <w:rPr>
          <w:rStyle w:val="SubtleReference"/>
          <w:rFonts w:ascii="Book Antiqua" w:hAnsi="Book Antiqua"/>
          <w:sz w:val="24"/>
          <w:szCs w:val="24"/>
        </w:rPr>
        <w:t>D’Ors, A</w:t>
      </w:r>
      <w:r w:rsidRPr="006E0F25">
        <w:rPr>
          <w:rFonts w:ascii="Book Antiqua" w:hAnsi="Book Antiqua"/>
          <w:szCs w:val="24"/>
        </w:rPr>
        <w:t xml:space="preserve">. y J., </w:t>
      </w:r>
      <w:r w:rsidRPr="006E0F25">
        <w:rPr>
          <w:rFonts w:ascii="Book Antiqua" w:hAnsi="Book Antiqua"/>
          <w:i/>
          <w:szCs w:val="24"/>
        </w:rPr>
        <w:t xml:space="preserve">Lex </w:t>
      </w:r>
      <w:proofErr w:type="spellStart"/>
      <w:r w:rsidRPr="006E0F25">
        <w:rPr>
          <w:rFonts w:ascii="Book Antiqua" w:hAnsi="Book Antiqua"/>
          <w:i/>
          <w:szCs w:val="24"/>
        </w:rPr>
        <w:t>Irnitana</w:t>
      </w:r>
      <w:proofErr w:type="spellEnd"/>
      <w:r w:rsidRPr="006E0F25">
        <w:rPr>
          <w:rFonts w:ascii="Book Antiqua" w:hAnsi="Book Antiqua"/>
          <w:i/>
          <w:szCs w:val="24"/>
        </w:rPr>
        <w:t xml:space="preserve">, </w:t>
      </w:r>
      <w:r w:rsidRPr="006E0F25">
        <w:rPr>
          <w:rFonts w:ascii="Book Antiqua" w:hAnsi="Book Antiqua"/>
          <w:szCs w:val="24"/>
        </w:rPr>
        <w:t xml:space="preserve">texto bilingüe, </w:t>
      </w:r>
      <w:proofErr w:type="spellStart"/>
      <w:r w:rsidRPr="006E0F25">
        <w:rPr>
          <w:rFonts w:ascii="Book Antiqua" w:hAnsi="Book Antiqua"/>
          <w:szCs w:val="24"/>
        </w:rPr>
        <w:t>Universidade</w:t>
      </w:r>
      <w:proofErr w:type="spellEnd"/>
      <w:r w:rsidRPr="006E0F25">
        <w:rPr>
          <w:rFonts w:ascii="Book Antiqua" w:hAnsi="Book Antiqua"/>
          <w:szCs w:val="24"/>
        </w:rPr>
        <w:t xml:space="preserve"> de Santiago de Compostela, 1988, pp. 78-79).</w:t>
      </w:r>
    </w:p>
  </w:footnote>
  <w:footnote w:id="29">
    <w:p w14:paraId="225C6C9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En igual sentido </w:t>
      </w:r>
      <w:proofErr w:type="spellStart"/>
      <w:r w:rsidRPr="006E0F25">
        <w:rPr>
          <w:rStyle w:val="SubtleReference"/>
          <w:rFonts w:ascii="Book Antiqua" w:hAnsi="Book Antiqua"/>
          <w:sz w:val="24"/>
          <w:szCs w:val="24"/>
        </w:rPr>
        <w:t>Kaser</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184 y </w:t>
      </w:r>
      <w:r w:rsidRPr="006E0F25">
        <w:rPr>
          <w:rStyle w:val="SubtleReference"/>
          <w:rFonts w:ascii="Book Antiqua" w:hAnsi="Book Antiqua"/>
          <w:sz w:val="24"/>
          <w:szCs w:val="24"/>
        </w:rPr>
        <w:t>Fernández Barreiro</w:t>
      </w:r>
      <w:r w:rsidRPr="006E0F25">
        <w:rPr>
          <w:rFonts w:ascii="Book Antiqua" w:hAnsi="Book Antiqua"/>
          <w:szCs w:val="24"/>
        </w:rPr>
        <w:t xml:space="preserve">, A., </w:t>
      </w:r>
      <w:r w:rsidRPr="006E0F25">
        <w:rPr>
          <w:rFonts w:ascii="Book Antiqua" w:hAnsi="Book Antiqua"/>
          <w:i/>
          <w:szCs w:val="24"/>
        </w:rPr>
        <w:t xml:space="preserve">Estudios de Derecho procesal civil romano, </w:t>
      </w:r>
      <w:r w:rsidRPr="006E0F25">
        <w:rPr>
          <w:rFonts w:ascii="Book Antiqua" w:hAnsi="Book Antiqua"/>
          <w:szCs w:val="24"/>
        </w:rPr>
        <w:t xml:space="preserve">S.P. </w:t>
      </w:r>
      <w:proofErr w:type="spellStart"/>
      <w:r w:rsidRPr="006E0F25">
        <w:rPr>
          <w:rFonts w:ascii="Book Antiqua" w:hAnsi="Book Antiqua"/>
          <w:szCs w:val="24"/>
        </w:rPr>
        <w:t>Universidade</w:t>
      </w:r>
      <w:proofErr w:type="spellEnd"/>
      <w:r w:rsidRPr="006E0F25">
        <w:rPr>
          <w:rFonts w:ascii="Book Antiqua" w:hAnsi="Book Antiqua"/>
          <w:szCs w:val="24"/>
        </w:rPr>
        <w:t xml:space="preserve"> da Coruña, 1999, p. 185. La eficacia del acuerdo tácito de someterse al </w:t>
      </w:r>
      <w:proofErr w:type="spellStart"/>
      <w:r w:rsidRPr="006E0F25">
        <w:rPr>
          <w:rFonts w:ascii="Book Antiqua" w:hAnsi="Book Antiqua"/>
          <w:i/>
          <w:iCs/>
          <w:szCs w:val="24"/>
        </w:rPr>
        <w:t>procurator</w:t>
      </w:r>
      <w:proofErr w:type="spellEnd"/>
      <w:r w:rsidRPr="006E0F25">
        <w:rPr>
          <w:rFonts w:ascii="Book Antiqua" w:hAnsi="Book Antiqua"/>
          <w:i/>
          <w:iCs/>
          <w:szCs w:val="24"/>
        </w:rPr>
        <w:t xml:space="preserve"> </w:t>
      </w:r>
      <w:proofErr w:type="spellStart"/>
      <w:r w:rsidRPr="006E0F25">
        <w:rPr>
          <w:rFonts w:ascii="Book Antiqua" w:hAnsi="Book Antiqua"/>
          <w:i/>
          <w:iCs/>
          <w:szCs w:val="24"/>
        </w:rPr>
        <w:t>augusti</w:t>
      </w:r>
      <w:proofErr w:type="spellEnd"/>
      <w:r w:rsidRPr="006E0F25">
        <w:rPr>
          <w:rFonts w:ascii="Book Antiqua" w:hAnsi="Book Antiqua"/>
          <w:szCs w:val="24"/>
        </w:rPr>
        <w:t xml:space="preserve"> se justifica en este caso, explica </w:t>
      </w:r>
      <w:r w:rsidRPr="006E0F25">
        <w:rPr>
          <w:rStyle w:val="SubtleReference"/>
          <w:rFonts w:ascii="Book Antiqua" w:hAnsi="Book Antiqua"/>
          <w:sz w:val="24"/>
          <w:szCs w:val="24"/>
        </w:rPr>
        <w:t>Pugliese</w:t>
      </w:r>
      <w:r w:rsidRPr="006E0F25">
        <w:rPr>
          <w:rFonts w:ascii="Book Antiqua" w:hAnsi="Book Antiqua"/>
          <w:szCs w:val="24"/>
        </w:rPr>
        <w:t xml:space="preserve">, </w:t>
      </w:r>
      <w:r w:rsidRPr="006E0F25">
        <w:rPr>
          <w:rFonts w:ascii="Book Antiqua" w:hAnsi="Book Antiqua"/>
          <w:i/>
          <w:iCs/>
          <w:szCs w:val="24"/>
        </w:rPr>
        <w:t xml:space="preserve">loc. </w:t>
      </w:r>
      <w:proofErr w:type="spellStart"/>
      <w:r w:rsidRPr="006E0F25">
        <w:rPr>
          <w:rFonts w:ascii="Book Antiqua" w:hAnsi="Book Antiqua"/>
          <w:i/>
          <w:iCs/>
          <w:szCs w:val="24"/>
        </w:rPr>
        <w:t>ult</w:t>
      </w:r>
      <w:proofErr w:type="spellEnd"/>
      <w:r w:rsidRPr="006E0F25">
        <w:rPr>
          <w:rFonts w:ascii="Book Antiqua" w:hAnsi="Book Antiqua"/>
          <w:i/>
          <w:iCs/>
          <w:szCs w:val="24"/>
        </w:rPr>
        <w:t>. cit</w:t>
      </w:r>
      <w:r w:rsidRPr="006E0F25">
        <w:rPr>
          <w:rFonts w:ascii="Book Antiqua" w:hAnsi="Book Antiqua"/>
          <w:szCs w:val="24"/>
        </w:rPr>
        <w:t xml:space="preserve">., porque este, a pesar de su incompetencia específica, todavía tiene </w:t>
      </w:r>
      <w:proofErr w:type="spellStart"/>
      <w:r w:rsidRPr="006E0F25">
        <w:rPr>
          <w:rFonts w:ascii="Book Antiqua" w:hAnsi="Book Antiqua"/>
          <w:i/>
          <w:iCs/>
          <w:szCs w:val="24"/>
        </w:rPr>
        <w:t>iudicandi</w:t>
      </w:r>
      <w:proofErr w:type="spellEnd"/>
      <w:r w:rsidRPr="006E0F25">
        <w:rPr>
          <w:rFonts w:ascii="Book Antiqua" w:hAnsi="Book Antiqua"/>
          <w:i/>
          <w:iCs/>
          <w:szCs w:val="24"/>
        </w:rPr>
        <w:t xml:space="preserve"> potestas</w:t>
      </w:r>
      <w:r w:rsidRPr="006E0F25">
        <w:rPr>
          <w:rFonts w:ascii="Book Antiqua" w:hAnsi="Book Antiqua"/>
          <w:szCs w:val="24"/>
        </w:rPr>
        <w:t>.</w:t>
      </w:r>
      <w:r w:rsidRPr="006E0F25">
        <w:rPr>
          <w:rFonts w:ascii="Book Antiqua" w:hAnsi="Book Antiqua"/>
          <w:b/>
          <w:bCs/>
          <w:szCs w:val="24"/>
        </w:rPr>
        <w:t xml:space="preserve"> </w:t>
      </w:r>
      <w:r w:rsidRPr="006E0F25">
        <w:rPr>
          <w:rFonts w:ascii="Book Antiqua" w:hAnsi="Book Antiqua"/>
          <w:szCs w:val="24"/>
        </w:rPr>
        <w:t xml:space="preserve">La decisión – añade- parece un corolario del principio de que, si se escoge un funcionario o magistrado dotado de </w:t>
      </w:r>
      <w:proofErr w:type="spellStart"/>
      <w:r w:rsidRPr="006E0F25">
        <w:rPr>
          <w:rFonts w:ascii="Book Antiqua" w:hAnsi="Book Antiqua"/>
          <w:i/>
          <w:iCs/>
          <w:szCs w:val="24"/>
        </w:rPr>
        <w:t>iudicandi</w:t>
      </w:r>
      <w:proofErr w:type="spellEnd"/>
      <w:r w:rsidRPr="006E0F25">
        <w:rPr>
          <w:rFonts w:ascii="Book Antiqua" w:hAnsi="Book Antiqua"/>
          <w:i/>
          <w:iCs/>
          <w:szCs w:val="24"/>
        </w:rPr>
        <w:t xml:space="preserve"> potestas</w:t>
      </w:r>
      <w:r w:rsidRPr="006E0F25">
        <w:rPr>
          <w:rFonts w:ascii="Book Antiqua" w:hAnsi="Book Antiqua"/>
          <w:szCs w:val="24"/>
        </w:rPr>
        <w:t xml:space="preserve">, de él se puede sustraer el juicio. Aclara </w:t>
      </w:r>
      <w:proofErr w:type="spellStart"/>
      <w:r w:rsidRPr="006E0F25">
        <w:rPr>
          <w:rStyle w:val="SubtleReference"/>
          <w:rFonts w:ascii="Book Antiqua" w:hAnsi="Book Antiqua"/>
          <w:sz w:val="24"/>
          <w:szCs w:val="24"/>
        </w:rPr>
        <w:t>Gothofredi</w:t>
      </w:r>
      <w:proofErr w:type="spellEnd"/>
      <w:r w:rsidRPr="006E0F25">
        <w:rPr>
          <w:rFonts w:ascii="Book Antiqua" w:hAnsi="Book Antiqua"/>
          <w:szCs w:val="24"/>
        </w:rPr>
        <w:t xml:space="preserve">, D., </w:t>
      </w:r>
      <w:r w:rsidRPr="006E0F25">
        <w:rPr>
          <w:rFonts w:ascii="Book Antiqua" w:hAnsi="Book Antiqua"/>
          <w:i/>
          <w:iCs/>
          <w:szCs w:val="24"/>
        </w:rPr>
        <w:t xml:space="preserve">Corpus </w:t>
      </w:r>
      <w:proofErr w:type="spellStart"/>
      <w:r w:rsidRPr="006E0F25">
        <w:rPr>
          <w:rFonts w:ascii="Book Antiqua" w:hAnsi="Book Antiqua"/>
          <w:i/>
          <w:iCs/>
          <w:szCs w:val="24"/>
        </w:rPr>
        <w:t>Juris</w:t>
      </w:r>
      <w:proofErr w:type="spellEnd"/>
      <w:r w:rsidRPr="006E0F25">
        <w:rPr>
          <w:rFonts w:ascii="Book Antiqua" w:hAnsi="Book Antiqua"/>
          <w:i/>
          <w:iCs/>
          <w:szCs w:val="24"/>
        </w:rPr>
        <w:t xml:space="preserve"> </w:t>
      </w:r>
      <w:proofErr w:type="spellStart"/>
      <w:r w:rsidRPr="006E0F25">
        <w:rPr>
          <w:rFonts w:ascii="Book Antiqua" w:hAnsi="Book Antiqua"/>
          <w:i/>
          <w:iCs/>
          <w:szCs w:val="24"/>
        </w:rPr>
        <w:t>Romani</w:t>
      </w:r>
      <w:proofErr w:type="spellEnd"/>
      <w:r w:rsidRPr="006E0F25">
        <w:rPr>
          <w:rFonts w:ascii="Book Antiqua" w:hAnsi="Book Antiqua"/>
          <w:szCs w:val="24"/>
        </w:rPr>
        <w:t xml:space="preserve">, t. IV, </w:t>
      </w:r>
      <w:proofErr w:type="spellStart"/>
      <w:r w:rsidRPr="006E0F25">
        <w:rPr>
          <w:rFonts w:ascii="Book Antiqua" w:hAnsi="Book Antiqua"/>
          <w:szCs w:val="24"/>
        </w:rPr>
        <w:t>Neapoli</w:t>
      </w:r>
      <w:proofErr w:type="spellEnd"/>
      <w:r w:rsidRPr="006E0F25">
        <w:rPr>
          <w:rFonts w:ascii="Book Antiqua" w:hAnsi="Book Antiqua"/>
          <w:szCs w:val="24"/>
        </w:rPr>
        <w:t xml:space="preserve">, 1830, p. 272 que el </w:t>
      </w:r>
      <w:proofErr w:type="spellStart"/>
      <w:r w:rsidRPr="006E0F25">
        <w:rPr>
          <w:rFonts w:ascii="Book Antiqua" w:hAnsi="Book Antiqua"/>
          <w:i/>
          <w:iCs/>
          <w:szCs w:val="24"/>
        </w:rPr>
        <w:t>caesaris</w:t>
      </w:r>
      <w:proofErr w:type="spellEnd"/>
      <w:r w:rsidRPr="006E0F25">
        <w:rPr>
          <w:rFonts w:ascii="Book Antiqua" w:hAnsi="Book Antiqua"/>
          <w:i/>
          <w:iCs/>
          <w:szCs w:val="24"/>
        </w:rPr>
        <w:t xml:space="preserve"> </w:t>
      </w:r>
      <w:proofErr w:type="spellStart"/>
      <w:r w:rsidRPr="006E0F25">
        <w:rPr>
          <w:rFonts w:ascii="Book Antiqua" w:hAnsi="Book Antiqua"/>
          <w:i/>
          <w:iCs/>
          <w:szCs w:val="24"/>
        </w:rPr>
        <w:t>procurator</w:t>
      </w:r>
      <w:proofErr w:type="spellEnd"/>
      <w:r w:rsidRPr="006E0F25">
        <w:rPr>
          <w:rFonts w:ascii="Book Antiqua" w:hAnsi="Book Antiqua"/>
          <w:szCs w:val="24"/>
        </w:rPr>
        <w:t xml:space="preserve"> no dirime juicios entre particulares, sino entre estos y el fisco (</w:t>
      </w:r>
      <w:proofErr w:type="spellStart"/>
      <w:r w:rsidRPr="006E0F25">
        <w:rPr>
          <w:rFonts w:ascii="Book Antiqua" w:hAnsi="Book Antiqua"/>
          <w:szCs w:val="24"/>
        </w:rPr>
        <w:t>CJ</w:t>
      </w:r>
      <w:proofErr w:type="spellEnd"/>
      <w:r w:rsidRPr="006E0F25">
        <w:rPr>
          <w:rFonts w:ascii="Book Antiqua" w:hAnsi="Book Antiqua"/>
          <w:szCs w:val="24"/>
        </w:rPr>
        <w:t>. 2,36,1).</w:t>
      </w:r>
    </w:p>
  </w:footnote>
  <w:footnote w:id="30">
    <w:p w14:paraId="4EBE4F4B"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Voet</w:t>
      </w:r>
      <w:proofErr w:type="spellEnd"/>
      <w:r w:rsidRPr="006E0F25">
        <w:rPr>
          <w:rFonts w:ascii="Book Antiqua" w:hAnsi="Book Antiqua"/>
          <w:sz w:val="24"/>
          <w:szCs w:val="24"/>
        </w:rPr>
        <w:t xml:space="preserve">, J., </w:t>
      </w:r>
      <w:proofErr w:type="spellStart"/>
      <w:r w:rsidRPr="006E0F25">
        <w:rPr>
          <w:rFonts w:ascii="Book Antiqua" w:hAnsi="Book Antiqua"/>
          <w:i/>
          <w:iCs/>
          <w:sz w:val="24"/>
          <w:szCs w:val="24"/>
        </w:rPr>
        <w:t>Commentarius</w:t>
      </w:r>
      <w:proofErr w:type="spellEnd"/>
      <w:r w:rsidRPr="006E0F25">
        <w:rPr>
          <w:rFonts w:ascii="Book Antiqua" w:hAnsi="Book Antiqua"/>
          <w:i/>
          <w:iCs/>
          <w:sz w:val="24"/>
          <w:szCs w:val="24"/>
        </w:rPr>
        <w:t xml:space="preserve"> </w:t>
      </w:r>
      <w:proofErr w:type="gramStart"/>
      <w:r w:rsidRPr="006E0F25">
        <w:rPr>
          <w:rFonts w:ascii="Book Antiqua" w:hAnsi="Book Antiqua"/>
          <w:i/>
          <w:iCs/>
          <w:sz w:val="24"/>
          <w:szCs w:val="24"/>
        </w:rPr>
        <w:t>ad Pandectas</w:t>
      </w:r>
      <w:proofErr w:type="gramEnd"/>
      <w:r w:rsidRPr="006E0F25">
        <w:rPr>
          <w:rFonts w:ascii="Book Antiqua" w:hAnsi="Book Antiqua"/>
          <w:sz w:val="24"/>
          <w:szCs w:val="24"/>
        </w:rPr>
        <w:t xml:space="preserve">, t. I, </w:t>
      </w:r>
      <w:proofErr w:type="spellStart"/>
      <w:r w:rsidRPr="006E0F25">
        <w:rPr>
          <w:rFonts w:ascii="Book Antiqua" w:hAnsi="Book Antiqua"/>
          <w:sz w:val="24"/>
          <w:szCs w:val="24"/>
        </w:rPr>
        <w:t>Parisiis</w:t>
      </w:r>
      <w:proofErr w:type="spellEnd"/>
      <w:r w:rsidRPr="006E0F25">
        <w:rPr>
          <w:rFonts w:ascii="Book Antiqua" w:hAnsi="Book Antiqua"/>
          <w:sz w:val="24"/>
          <w:szCs w:val="24"/>
        </w:rPr>
        <w:t xml:space="preserve">, 1829, p. 124: </w:t>
      </w:r>
      <w:proofErr w:type="spellStart"/>
      <w:r w:rsidRPr="006E0F25">
        <w:rPr>
          <w:rFonts w:ascii="Book Antiqua" w:hAnsi="Book Antiqua"/>
          <w:i/>
          <w:iCs/>
          <w:sz w:val="24"/>
          <w:szCs w:val="24"/>
        </w:rPr>
        <w:t>jurisdictionem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aliam</w:t>
      </w:r>
      <w:proofErr w:type="spellEnd"/>
      <w:r w:rsidRPr="006E0F25">
        <w:rPr>
          <w:rFonts w:ascii="Book Antiqua" w:hAnsi="Book Antiqua"/>
          <w:i/>
          <w:iCs/>
          <w:sz w:val="24"/>
          <w:szCs w:val="24"/>
        </w:rPr>
        <w:t xml:space="preserve"> ex sola </w:t>
      </w:r>
      <w:proofErr w:type="spellStart"/>
      <w:r w:rsidRPr="006E0F25">
        <w:rPr>
          <w:rFonts w:ascii="Book Antiqua" w:hAnsi="Book Antiqua"/>
          <w:i/>
          <w:iCs/>
          <w:sz w:val="24"/>
          <w:szCs w:val="24"/>
        </w:rPr>
        <w:t>Principis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concessione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competere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aliam</w:t>
      </w:r>
      <w:proofErr w:type="spellEnd"/>
      <w:r w:rsidRPr="006E0F25">
        <w:rPr>
          <w:rFonts w:ascii="Book Antiqua" w:hAnsi="Book Antiqua"/>
          <w:i/>
          <w:iCs/>
          <w:sz w:val="24"/>
          <w:szCs w:val="24"/>
        </w:rPr>
        <w:t xml:space="preserve"> concurrente </w:t>
      </w:r>
      <w:proofErr w:type="spellStart"/>
      <w:r w:rsidRPr="006E0F25">
        <w:rPr>
          <w:rFonts w:ascii="Book Antiqua" w:hAnsi="Book Antiqua"/>
          <w:i/>
          <w:iCs/>
          <w:sz w:val="24"/>
          <w:szCs w:val="24"/>
        </w:rPr>
        <w:t>privatorum</w:t>
      </w:r>
      <w:proofErr w:type="spellEnd"/>
      <w:r w:rsidRPr="006E0F25">
        <w:rPr>
          <w:rFonts w:ascii="Book Antiqua" w:hAnsi="Book Antiqua"/>
          <w:i/>
          <w:iCs/>
          <w:sz w:val="24"/>
          <w:szCs w:val="24"/>
        </w:rPr>
        <w:t xml:space="preserve"> facto, </w:t>
      </w:r>
      <w:proofErr w:type="spellStart"/>
      <w:r w:rsidRPr="006E0F25">
        <w:rPr>
          <w:rFonts w:ascii="Book Antiqua" w:hAnsi="Book Antiqua"/>
          <w:i/>
          <w:iCs/>
          <w:sz w:val="24"/>
          <w:szCs w:val="24"/>
        </w:rPr>
        <w:t>seu</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prorogatione</w:t>
      </w:r>
      <w:proofErr w:type="spellEnd"/>
      <w:r w:rsidRPr="006E0F25">
        <w:rPr>
          <w:rFonts w:ascii="Book Antiqua" w:hAnsi="Book Antiqua"/>
          <w:sz w:val="24"/>
          <w:szCs w:val="24"/>
        </w:rPr>
        <w:t xml:space="preserve">. </w:t>
      </w:r>
    </w:p>
  </w:footnote>
  <w:footnote w:id="31">
    <w:p w14:paraId="75F4CECD"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Glück</w:t>
      </w:r>
      <w:proofErr w:type="spellEnd"/>
      <w:r w:rsidRPr="006E0F25">
        <w:rPr>
          <w:rFonts w:ascii="Book Antiqua" w:hAnsi="Book Antiqua"/>
          <w:szCs w:val="24"/>
          <w:lang w:val="fr-FR"/>
        </w:rPr>
        <w:t xml:space="preserve">, </w:t>
      </w:r>
      <w:proofErr w:type="spellStart"/>
      <w:r w:rsidRPr="006E0F25">
        <w:rPr>
          <w:rFonts w:ascii="Book Antiqua" w:hAnsi="Book Antiqua"/>
          <w:i/>
          <w:szCs w:val="24"/>
          <w:lang w:val="fr-FR"/>
        </w:rPr>
        <w:t>Commentario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alle</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Pandette</w:t>
      </w:r>
      <w:proofErr w:type="spellEnd"/>
      <w:r w:rsidRPr="006E0F25">
        <w:rPr>
          <w:rFonts w:ascii="Book Antiqua" w:hAnsi="Book Antiqua"/>
          <w:i/>
          <w:szCs w:val="24"/>
          <w:lang w:val="fr-FR"/>
        </w:rPr>
        <w:t xml:space="preserve">, </w:t>
      </w:r>
      <w:r w:rsidRPr="006E0F25">
        <w:rPr>
          <w:rFonts w:ascii="Book Antiqua" w:hAnsi="Book Antiqua"/>
          <w:szCs w:val="24"/>
          <w:lang w:val="fr-FR"/>
        </w:rPr>
        <w:t xml:space="preserve"> t.</w:t>
      </w:r>
      <w:proofErr w:type="gramEnd"/>
      <w:r w:rsidRPr="006E0F25">
        <w:rPr>
          <w:rFonts w:ascii="Book Antiqua" w:hAnsi="Book Antiqua"/>
          <w:szCs w:val="24"/>
          <w:lang w:val="fr-FR"/>
        </w:rPr>
        <w:t xml:space="preserve"> II, trad. </w:t>
      </w:r>
      <w:r w:rsidRPr="006E0F25">
        <w:rPr>
          <w:rFonts w:ascii="Book Antiqua" w:hAnsi="Book Antiqua"/>
          <w:szCs w:val="24"/>
          <w:lang w:val="it-IT"/>
        </w:rPr>
        <w:t xml:space="preserve">De Marinis, Leonardo Vallardi, Milano, 1895, p. 155. </w:t>
      </w:r>
      <w:r w:rsidRPr="006E0F25">
        <w:rPr>
          <w:rFonts w:ascii="Book Antiqua" w:hAnsi="Book Antiqua"/>
          <w:szCs w:val="24"/>
        </w:rPr>
        <w:t>Cita el jurista alemán los siguientes fragmentos: D. 2,14,38 (</w:t>
      </w:r>
      <w:proofErr w:type="spellStart"/>
      <w:r w:rsidRPr="006E0F25">
        <w:rPr>
          <w:rFonts w:ascii="Book Antiqua" w:hAnsi="Book Antiqua"/>
          <w:szCs w:val="24"/>
        </w:rPr>
        <w:t>Pap</w:t>
      </w:r>
      <w:proofErr w:type="spellEnd"/>
      <w:r w:rsidRPr="006E0F25">
        <w:rPr>
          <w:rFonts w:ascii="Book Antiqua" w:hAnsi="Book Antiqua"/>
          <w:szCs w:val="24"/>
        </w:rPr>
        <w:t xml:space="preserve">. l. II </w:t>
      </w:r>
      <w:proofErr w:type="spellStart"/>
      <w:r w:rsidRPr="006E0F25">
        <w:rPr>
          <w:rFonts w:ascii="Book Antiqua" w:hAnsi="Book Antiqua"/>
          <w:i/>
          <w:szCs w:val="24"/>
        </w:rPr>
        <w:t>Quaest</w:t>
      </w:r>
      <w:proofErr w:type="spellEnd"/>
      <w:r w:rsidRPr="006E0F25">
        <w:rPr>
          <w:rFonts w:ascii="Book Antiqua" w:hAnsi="Book Antiqua"/>
          <w:szCs w:val="24"/>
        </w:rPr>
        <w:t>.), en cuya virtud el Derecho público no puede ser alterado por pactos de particulares -</w:t>
      </w:r>
      <w:r w:rsidRPr="006E0F25">
        <w:rPr>
          <w:rFonts w:ascii="Book Antiqua" w:hAnsi="Book Antiqua"/>
          <w:i/>
          <w:szCs w:val="24"/>
        </w:rPr>
        <w:t xml:space="preserve">Ius </w:t>
      </w:r>
      <w:proofErr w:type="spellStart"/>
      <w:r w:rsidRPr="006E0F25">
        <w:rPr>
          <w:rFonts w:ascii="Book Antiqua" w:hAnsi="Book Antiqua"/>
          <w:i/>
          <w:szCs w:val="24"/>
        </w:rPr>
        <w:t>publicum</w:t>
      </w:r>
      <w:proofErr w:type="spellEnd"/>
      <w:r w:rsidRPr="006E0F25">
        <w:rPr>
          <w:rFonts w:ascii="Book Antiqua" w:hAnsi="Book Antiqua"/>
          <w:i/>
          <w:szCs w:val="24"/>
        </w:rPr>
        <w:t xml:space="preserve"> </w:t>
      </w:r>
      <w:proofErr w:type="spellStart"/>
      <w:r w:rsidRPr="006E0F25">
        <w:rPr>
          <w:rFonts w:ascii="Book Antiqua" w:hAnsi="Book Antiqua"/>
          <w:i/>
          <w:szCs w:val="24"/>
        </w:rPr>
        <w:t>privatorum</w:t>
      </w:r>
      <w:proofErr w:type="spellEnd"/>
      <w:r w:rsidRPr="006E0F25">
        <w:rPr>
          <w:rFonts w:ascii="Book Antiqua" w:hAnsi="Book Antiqua"/>
          <w:i/>
          <w:szCs w:val="24"/>
        </w:rPr>
        <w:t xml:space="preserve"> </w:t>
      </w:r>
      <w:proofErr w:type="spellStart"/>
      <w:r w:rsidRPr="006E0F25">
        <w:rPr>
          <w:rFonts w:ascii="Book Antiqua" w:hAnsi="Book Antiqua"/>
          <w:i/>
          <w:szCs w:val="24"/>
        </w:rPr>
        <w:t>pactis</w:t>
      </w:r>
      <w:proofErr w:type="spellEnd"/>
      <w:r w:rsidRPr="006E0F25">
        <w:rPr>
          <w:rFonts w:ascii="Book Antiqua" w:hAnsi="Book Antiqua"/>
          <w:i/>
          <w:szCs w:val="24"/>
        </w:rPr>
        <w:t xml:space="preserve"> </w:t>
      </w:r>
      <w:proofErr w:type="spellStart"/>
      <w:r w:rsidRPr="006E0F25">
        <w:rPr>
          <w:rFonts w:ascii="Book Antiqua" w:hAnsi="Book Antiqua"/>
          <w:i/>
          <w:szCs w:val="24"/>
        </w:rPr>
        <w:t>mutari</w:t>
      </w:r>
      <w:proofErr w:type="spellEnd"/>
      <w:r w:rsidRPr="006E0F25">
        <w:rPr>
          <w:rFonts w:ascii="Book Antiqua" w:hAnsi="Book Antiqua"/>
          <w:i/>
          <w:szCs w:val="24"/>
        </w:rPr>
        <w:t xml:space="preserve"> non </w:t>
      </w:r>
      <w:proofErr w:type="spellStart"/>
      <w:r w:rsidRPr="006E0F25">
        <w:rPr>
          <w:rFonts w:ascii="Book Antiqua" w:hAnsi="Book Antiqua"/>
          <w:i/>
          <w:szCs w:val="24"/>
        </w:rPr>
        <w:t>potest</w:t>
      </w:r>
      <w:proofErr w:type="spellEnd"/>
      <w:proofErr w:type="gramStart"/>
      <w:r w:rsidRPr="006E0F25">
        <w:rPr>
          <w:rFonts w:ascii="Book Antiqua" w:hAnsi="Book Antiqua"/>
          <w:i/>
          <w:szCs w:val="24"/>
        </w:rPr>
        <w:t xml:space="preserve">- </w:t>
      </w:r>
      <w:r w:rsidRPr="006E0F25">
        <w:rPr>
          <w:rFonts w:ascii="Book Antiqua" w:hAnsi="Book Antiqua"/>
          <w:szCs w:val="24"/>
        </w:rPr>
        <w:t xml:space="preserve"> y</w:t>
      </w:r>
      <w:proofErr w:type="gramEnd"/>
      <w:r w:rsidRPr="006E0F25">
        <w:rPr>
          <w:rFonts w:ascii="Book Antiqua" w:hAnsi="Book Antiqua"/>
          <w:szCs w:val="24"/>
        </w:rPr>
        <w:t xml:space="preserve"> D. 50, 17,27 (</w:t>
      </w:r>
      <w:proofErr w:type="spellStart"/>
      <w:r w:rsidRPr="006E0F25">
        <w:rPr>
          <w:rFonts w:ascii="Book Antiqua" w:hAnsi="Book Antiqua"/>
          <w:szCs w:val="24"/>
        </w:rPr>
        <w:t>Pomp</w:t>
      </w:r>
      <w:proofErr w:type="spellEnd"/>
      <w:r w:rsidRPr="006E0F25">
        <w:rPr>
          <w:rFonts w:ascii="Book Antiqua" w:hAnsi="Book Antiqua"/>
          <w:szCs w:val="24"/>
        </w:rPr>
        <w:t xml:space="preserve">. l. XVI </w:t>
      </w:r>
      <w:r w:rsidRPr="006E0F25">
        <w:rPr>
          <w:rFonts w:ascii="Book Antiqua" w:hAnsi="Book Antiqua"/>
          <w:i/>
          <w:szCs w:val="24"/>
        </w:rPr>
        <w:t xml:space="preserve">ad </w:t>
      </w:r>
      <w:proofErr w:type="spellStart"/>
      <w:r w:rsidRPr="006E0F25">
        <w:rPr>
          <w:rFonts w:ascii="Book Antiqua" w:hAnsi="Book Antiqua"/>
          <w:i/>
          <w:szCs w:val="24"/>
        </w:rPr>
        <w:t>sab</w:t>
      </w:r>
      <w:proofErr w:type="spellEnd"/>
      <w:r w:rsidRPr="006E0F25">
        <w:rPr>
          <w:rFonts w:ascii="Book Antiqua" w:hAnsi="Book Antiqua"/>
          <w:szCs w:val="24"/>
        </w:rPr>
        <w:t xml:space="preserve">.), según el cual no se ha de alterar alguna cosa por convención de los particulares ni en el derecho civil ni en el pretorio, aunque las causas de las obligaciones se pueden alterar por pacto y de derecho y por la excepción de pacto convenido, porque el modo de las acciones introducido en la ley, o por el pretor no es invalidado por pactos de los particulares, a no ser que se haya convenido entre ellos al incoarse la acción: </w:t>
      </w:r>
      <w:proofErr w:type="spellStart"/>
      <w:r w:rsidRPr="006E0F25">
        <w:rPr>
          <w:rStyle w:val="Textoennegrita"/>
          <w:rFonts w:ascii="Book Antiqua" w:hAnsi="Book Antiqua"/>
          <w:b w:val="0"/>
          <w:i/>
          <w:szCs w:val="24"/>
          <w:shd w:val="clear" w:color="auto" w:fill="FFFFFF"/>
        </w:rPr>
        <w:t>Nec</w:t>
      </w:r>
      <w:proofErr w:type="spellEnd"/>
      <w:r w:rsidRPr="006E0F25">
        <w:rPr>
          <w:rStyle w:val="Textoennegrita"/>
          <w:rFonts w:ascii="Book Antiqua" w:hAnsi="Book Antiqua"/>
          <w:b w:val="0"/>
          <w:i/>
          <w:szCs w:val="24"/>
          <w:shd w:val="clear" w:color="auto" w:fill="FFFFFF"/>
        </w:rPr>
        <w:t xml:space="preserve"> ex </w:t>
      </w:r>
      <w:proofErr w:type="spellStart"/>
      <w:r w:rsidRPr="006E0F25">
        <w:rPr>
          <w:rStyle w:val="Textoennegrita"/>
          <w:rFonts w:ascii="Book Antiqua" w:hAnsi="Book Antiqua"/>
          <w:b w:val="0"/>
          <w:i/>
          <w:szCs w:val="24"/>
          <w:shd w:val="clear" w:color="auto" w:fill="FFFFFF"/>
        </w:rPr>
        <w:t>praetorio</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nec</w:t>
      </w:r>
      <w:proofErr w:type="spellEnd"/>
      <w:r w:rsidRPr="006E0F25">
        <w:rPr>
          <w:rStyle w:val="Textoennegrita"/>
          <w:rFonts w:ascii="Book Antiqua" w:hAnsi="Book Antiqua"/>
          <w:b w:val="0"/>
          <w:i/>
          <w:szCs w:val="24"/>
          <w:shd w:val="clear" w:color="auto" w:fill="FFFFFF"/>
        </w:rPr>
        <w:t xml:space="preserve"> ex </w:t>
      </w:r>
      <w:proofErr w:type="spellStart"/>
      <w:r w:rsidRPr="006E0F25">
        <w:rPr>
          <w:rStyle w:val="Textoennegrita"/>
          <w:rFonts w:ascii="Book Antiqua" w:hAnsi="Book Antiqua"/>
          <w:b w:val="0"/>
          <w:i/>
          <w:szCs w:val="24"/>
          <w:shd w:val="clear" w:color="auto" w:fill="FFFFFF"/>
        </w:rPr>
        <w:t>sollemni</w:t>
      </w:r>
      <w:proofErr w:type="spellEnd"/>
      <w:r w:rsidRPr="006E0F25">
        <w:rPr>
          <w:rStyle w:val="Textoennegrita"/>
          <w:rFonts w:ascii="Book Antiqua" w:hAnsi="Book Antiqua"/>
          <w:b w:val="0"/>
          <w:i/>
          <w:szCs w:val="24"/>
          <w:shd w:val="clear" w:color="auto" w:fill="FFFFFF"/>
        </w:rPr>
        <w:t xml:space="preserve"> iure </w:t>
      </w:r>
      <w:proofErr w:type="spellStart"/>
      <w:r w:rsidRPr="006E0F25">
        <w:rPr>
          <w:rStyle w:val="Textoennegrita"/>
          <w:rFonts w:ascii="Book Antiqua" w:hAnsi="Book Antiqua"/>
          <w:b w:val="0"/>
          <w:i/>
          <w:szCs w:val="24"/>
          <w:shd w:val="clear" w:color="auto" w:fill="FFFFFF"/>
        </w:rPr>
        <w:t>privatorum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conventione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quicquam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immutandum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est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quamvis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obligationum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causae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pactione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possint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immutari</w:t>
      </w:r>
      <w:proofErr w:type="spellEnd"/>
      <w:r w:rsidRPr="006E0F25">
        <w:rPr>
          <w:rStyle w:val="Textoennegrita"/>
          <w:rFonts w:ascii="Book Antiqua" w:hAnsi="Book Antiqua"/>
          <w:b w:val="0"/>
          <w:i/>
          <w:szCs w:val="24"/>
          <w:shd w:val="clear" w:color="auto" w:fill="FFFFFF"/>
        </w:rPr>
        <w:t xml:space="preserve"> et ipso iure et per </w:t>
      </w:r>
      <w:proofErr w:type="spellStart"/>
      <w:r w:rsidRPr="006E0F25">
        <w:rPr>
          <w:rStyle w:val="Textoennegrita"/>
          <w:rFonts w:ascii="Book Antiqua" w:hAnsi="Book Antiqua"/>
          <w:b w:val="0"/>
          <w:i/>
          <w:szCs w:val="24"/>
          <w:shd w:val="clear" w:color="auto" w:fill="FFFFFF"/>
        </w:rPr>
        <w:t>pacti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conventi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exceptionem</w:t>
      </w:r>
      <w:proofErr w:type="spellEnd"/>
      <w:r w:rsidRPr="006E0F25">
        <w:rPr>
          <w:rStyle w:val="Textoennegrita"/>
          <w:rFonts w:ascii="Book Antiqua" w:hAnsi="Book Antiqua"/>
          <w:b w:val="0"/>
          <w:i/>
          <w:szCs w:val="24"/>
          <w:shd w:val="clear" w:color="auto" w:fill="FFFFFF"/>
        </w:rPr>
        <w:t xml:space="preserve">: quia </w:t>
      </w:r>
      <w:proofErr w:type="spellStart"/>
      <w:r w:rsidRPr="006E0F25">
        <w:rPr>
          <w:rStyle w:val="Textoennegrita"/>
          <w:rFonts w:ascii="Book Antiqua" w:hAnsi="Book Antiqua"/>
          <w:b w:val="0"/>
          <w:i/>
          <w:szCs w:val="24"/>
          <w:shd w:val="clear" w:color="auto" w:fill="FFFFFF"/>
        </w:rPr>
        <w:t>actionum</w:t>
      </w:r>
      <w:proofErr w:type="spellEnd"/>
      <w:r w:rsidRPr="006E0F25">
        <w:rPr>
          <w:rStyle w:val="Textoennegrita"/>
          <w:rFonts w:ascii="Book Antiqua" w:hAnsi="Book Antiqua"/>
          <w:b w:val="0"/>
          <w:i/>
          <w:szCs w:val="24"/>
          <w:shd w:val="clear" w:color="auto" w:fill="FFFFFF"/>
        </w:rPr>
        <w:t xml:space="preserve"> modus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lege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per </w:t>
      </w:r>
      <w:proofErr w:type="spellStart"/>
      <w:r w:rsidRPr="006E0F25">
        <w:rPr>
          <w:rStyle w:val="Textoennegrita"/>
          <w:rFonts w:ascii="Book Antiqua" w:hAnsi="Book Antiqua"/>
          <w:b w:val="0"/>
          <w:i/>
          <w:szCs w:val="24"/>
          <w:shd w:val="clear" w:color="auto" w:fill="FFFFFF"/>
        </w:rPr>
        <w:t>praetorem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introductus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privatorum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pactionibus</w:t>
      </w:r>
      <w:proofErr w:type="spellEnd"/>
      <w:r w:rsidRPr="006E0F25">
        <w:rPr>
          <w:rStyle w:val="Textoennegrita"/>
          <w:rFonts w:ascii="Book Antiqua" w:hAnsi="Book Antiqua"/>
          <w:b w:val="0"/>
          <w:i/>
          <w:szCs w:val="24"/>
          <w:shd w:val="clear" w:color="auto" w:fill="FFFFFF"/>
        </w:rPr>
        <w:t xml:space="preserve"> non </w:t>
      </w:r>
      <w:proofErr w:type="spellStart"/>
      <w:r w:rsidRPr="006E0F25">
        <w:rPr>
          <w:rStyle w:val="Textoennegrita"/>
          <w:rFonts w:ascii="Book Antiqua" w:hAnsi="Book Antiqua"/>
          <w:b w:val="0"/>
          <w:i/>
          <w:szCs w:val="24"/>
          <w:shd w:val="clear" w:color="auto" w:fill="FFFFFF"/>
        </w:rPr>
        <w:t>infirmatur</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nisi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tunc</w:t>
      </w:r>
      <w:proofErr w:type="spellEnd"/>
      <w:r w:rsidRPr="006E0F25">
        <w:rPr>
          <w:rStyle w:val="Textoennegrita"/>
          <w:rFonts w:ascii="Book Antiqua" w:hAnsi="Book Antiqua"/>
          <w:b w:val="0"/>
          <w:i/>
          <w:szCs w:val="24"/>
          <w:shd w:val="clear" w:color="auto" w:fill="FFFFFF"/>
        </w:rPr>
        <w:t xml:space="preserve">, cum </w:t>
      </w:r>
      <w:proofErr w:type="spellStart"/>
      <w:r w:rsidRPr="006E0F25">
        <w:rPr>
          <w:rStyle w:val="Textoennegrita"/>
          <w:rFonts w:ascii="Book Antiqua" w:hAnsi="Book Antiqua"/>
          <w:b w:val="0"/>
          <w:i/>
          <w:szCs w:val="24"/>
          <w:shd w:val="clear" w:color="auto" w:fill="FFFFFF"/>
        </w:rPr>
        <w:t>inchoatur</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actio</w:t>
      </w:r>
      <w:proofErr w:type="spellEnd"/>
      <w:r w:rsidRPr="006E0F25">
        <w:rPr>
          <w:rStyle w:val="Textoennegrita"/>
          <w:rFonts w:ascii="Book Antiqua" w:hAnsi="Book Antiqua"/>
          <w:b w:val="0"/>
          <w:i/>
          <w:szCs w:val="24"/>
          <w:shd w:val="clear" w:color="auto" w:fill="FFFFFF"/>
        </w:rPr>
        <w:t xml:space="preserve">, inter </w:t>
      </w:r>
      <w:proofErr w:type="spellStart"/>
      <w:r w:rsidRPr="006E0F25">
        <w:rPr>
          <w:rStyle w:val="Textoennegrita"/>
          <w:rFonts w:ascii="Book Antiqua" w:hAnsi="Book Antiqua"/>
          <w:b w:val="0"/>
          <w:i/>
          <w:szCs w:val="24"/>
          <w:shd w:val="clear" w:color="auto" w:fill="FFFFFF"/>
        </w:rPr>
        <w:t>eos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convenit</w:t>
      </w:r>
      <w:proofErr w:type="spellEnd"/>
      <w:r w:rsidRPr="006E0F25">
        <w:rPr>
          <w:rStyle w:val="Textoennegrita"/>
          <w:rFonts w:ascii="Book Antiqua" w:hAnsi="Book Antiqua"/>
          <w:b w:val="0"/>
          <w:i/>
          <w:szCs w:val="24"/>
          <w:shd w:val="clear" w:color="auto" w:fill="FFFFFF"/>
        </w:rPr>
        <w:t>.</w:t>
      </w:r>
    </w:p>
  </w:footnote>
  <w:footnote w:id="32">
    <w:p w14:paraId="4BAE9784"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Donelli</w:t>
      </w:r>
      <w:proofErr w:type="spellEnd"/>
      <w:r w:rsidRPr="006E0F25">
        <w:rPr>
          <w:rFonts w:ascii="Book Antiqua" w:hAnsi="Book Antiqua"/>
          <w:sz w:val="24"/>
          <w:szCs w:val="24"/>
        </w:rPr>
        <w:t xml:space="preserve">, H., </w:t>
      </w:r>
      <w:r w:rsidRPr="006E0F25">
        <w:rPr>
          <w:rFonts w:ascii="Book Antiqua" w:hAnsi="Book Antiqua"/>
          <w:i/>
          <w:sz w:val="24"/>
          <w:szCs w:val="24"/>
        </w:rPr>
        <w:t xml:space="preserve">Opera </w:t>
      </w:r>
      <w:proofErr w:type="spellStart"/>
      <w:r w:rsidRPr="006E0F25">
        <w:rPr>
          <w:rFonts w:ascii="Book Antiqua" w:hAnsi="Book Antiqua"/>
          <w:i/>
          <w:sz w:val="24"/>
          <w:szCs w:val="24"/>
        </w:rPr>
        <w:t>omnia</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Commentariorum</w:t>
      </w:r>
      <w:proofErr w:type="spellEnd"/>
      <w:r w:rsidRPr="006E0F25">
        <w:rPr>
          <w:rFonts w:ascii="Book Antiqua" w:hAnsi="Book Antiqua"/>
          <w:i/>
          <w:sz w:val="24"/>
          <w:szCs w:val="24"/>
        </w:rPr>
        <w:t xml:space="preserve"> de Jure </w:t>
      </w:r>
      <w:proofErr w:type="spellStart"/>
      <w:r w:rsidRPr="006E0F25">
        <w:rPr>
          <w:rFonts w:ascii="Book Antiqua" w:hAnsi="Book Antiqua"/>
          <w:i/>
          <w:sz w:val="24"/>
          <w:szCs w:val="24"/>
        </w:rPr>
        <w:t>Civili</w:t>
      </w:r>
      <w:proofErr w:type="spellEnd"/>
      <w:r w:rsidRPr="006E0F25">
        <w:rPr>
          <w:rFonts w:ascii="Book Antiqua" w:hAnsi="Book Antiqua"/>
          <w:sz w:val="24"/>
          <w:szCs w:val="24"/>
        </w:rPr>
        <w:t xml:space="preserve">, t. IV, </w:t>
      </w:r>
      <w:proofErr w:type="spellStart"/>
      <w:r w:rsidRPr="006E0F25">
        <w:rPr>
          <w:rFonts w:ascii="Book Antiqua" w:hAnsi="Book Antiqua"/>
          <w:sz w:val="24"/>
          <w:szCs w:val="24"/>
        </w:rPr>
        <w:t>Florentiae</w:t>
      </w:r>
      <w:proofErr w:type="spellEnd"/>
      <w:r w:rsidRPr="006E0F25">
        <w:rPr>
          <w:rFonts w:ascii="Book Antiqua" w:hAnsi="Book Antiqua"/>
          <w:sz w:val="24"/>
          <w:szCs w:val="24"/>
        </w:rPr>
        <w:t>, 1842, col. 1256 exige tres requisitos para la validez de la sumisión: a) sometimiento a una jurisdicción -</w:t>
      </w:r>
      <w:r w:rsidRPr="006E0F25">
        <w:rPr>
          <w:rFonts w:ascii="Book Antiqua" w:hAnsi="Book Antiqua"/>
          <w:i/>
          <w:sz w:val="24"/>
          <w:szCs w:val="24"/>
        </w:rPr>
        <w:t xml:space="preserve">si se </w:t>
      </w:r>
      <w:proofErr w:type="spellStart"/>
      <w:r w:rsidRPr="006E0F25">
        <w:rPr>
          <w:rFonts w:ascii="Book Antiqua" w:hAnsi="Book Antiqua"/>
          <w:i/>
          <w:sz w:val="24"/>
          <w:szCs w:val="24"/>
        </w:rPr>
        <w:t>subjidiant</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jurisdictioni</w:t>
      </w:r>
      <w:proofErr w:type="spellEnd"/>
      <w:r w:rsidRPr="006E0F25">
        <w:rPr>
          <w:rFonts w:ascii="Book Antiqua" w:hAnsi="Book Antiqua"/>
          <w:sz w:val="24"/>
          <w:szCs w:val="24"/>
        </w:rPr>
        <w:t>- tanto por convención expresa (que además debe ser justa y legítima) como tácita, b) que las dos partes consientan</w:t>
      </w:r>
      <w:r w:rsidRPr="006E0F25">
        <w:rPr>
          <w:rFonts w:ascii="Book Antiqua" w:hAnsi="Book Antiqua"/>
          <w:i/>
          <w:sz w:val="24"/>
          <w:szCs w:val="24"/>
        </w:rPr>
        <w:t xml:space="preserve">-si </w:t>
      </w:r>
      <w:proofErr w:type="spellStart"/>
      <w:r w:rsidRPr="006E0F25">
        <w:rPr>
          <w:rFonts w:ascii="Book Antiqua" w:hAnsi="Book Antiqua"/>
          <w:i/>
          <w:sz w:val="24"/>
          <w:szCs w:val="24"/>
        </w:rPr>
        <w:t>consentiant</w:t>
      </w:r>
      <w:proofErr w:type="spellEnd"/>
      <w:r w:rsidRPr="006E0F25">
        <w:rPr>
          <w:rFonts w:ascii="Book Antiqua" w:hAnsi="Book Antiqua"/>
          <w:i/>
          <w:sz w:val="24"/>
          <w:szCs w:val="24"/>
        </w:rPr>
        <w:t>-</w:t>
      </w:r>
      <w:r w:rsidRPr="006E0F25">
        <w:rPr>
          <w:rFonts w:ascii="Book Antiqua" w:hAnsi="Book Antiqua"/>
          <w:sz w:val="24"/>
          <w:szCs w:val="24"/>
        </w:rPr>
        <w:t xml:space="preserve"> y c) que el juez tenga la jurisdicción por sí mismo</w:t>
      </w:r>
      <w:r w:rsidRPr="006E0F25">
        <w:rPr>
          <w:rFonts w:ascii="Book Antiqua" w:hAnsi="Book Antiqua"/>
          <w:i/>
          <w:sz w:val="24"/>
          <w:szCs w:val="24"/>
        </w:rPr>
        <w:t xml:space="preserve"> –si </w:t>
      </w:r>
      <w:proofErr w:type="spellStart"/>
      <w:r w:rsidRPr="006E0F25">
        <w:rPr>
          <w:rFonts w:ascii="Book Antiqua" w:hAnsi="Book Antiqua"/>
          <w:i/>
          <w:sz w:val="24"/>
          <w:szCs w:val="24"/>
        </w:rPr>
        <w:t>is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sit</w:t>
      </w:r>
      <w:proofErr w:type="spellEnd"/>
      <w:r w:rsidRPr="006E0F25">
        <w:rPr>
          <w:rFonts w:ascii="Book Antiqua" w:hAnsi="Book Antiqua"/>
          <w:i/>
          <w:sz w:val="24"/>
          <w:szCs w:val="24"/>
        </w:rPr>
        <w:t xml:space="preserve"> iudex, qui </w:t>
      </w:r>
      <w:proofErr w:type="spellStart"/>
      <w:r w:rsidRPr="006E0F25">
        <w:rPr>
          <w:rFonts w:ascii="Book Antiqua" w:hAnsi="Book Antiqua"/>
          <w:i/>
          <w:sz w:val="24"/>
          <w:szCs w:val="24"/>
        </w:rPr>
        <w:t>aliquam</w:t>
      </w:r>
      <w:proofErr w:type="spellEnd"/>
      <w:r w:rsidRPr="006E0F25">
        <w:rPr>
          <w:rFonts w:ascii="Book Antiqua" w:hAnsi="Book Antiqua"/>
          <w:i/>
          <w:sz w:val="24"/>
          <w:szCs w:val="24"/>
        </w:rPr>
        <w:t xml:space="preserve"> per se </w:t>
      </w:r>
      <w:proofErr w:type="spellStart"/>
      <w:r w:rsidRPr="006E0F25">
        <w:rPr>
          <w:rFonts w:ascii="Book Antiqua" w:hAnsi="Book Antiqua"/>
          <w:i/>
          <w:sz w:val="24"/>
          <w:szCs w:val="24"/>
        </w:rPr>
        <w:t>jurisdictionem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habeat</w:t>
      </w:r>
      <w:proofErr w:type="spellEnd"/>
      <w:r w:rsidRPr="006E0F25">
        <w:rPr>
          <w:rFonts w:ascii="Book Antiqua" w:hAnsi="Book Antiqua"/>
          <w:i/>
          <w:sz w:val="24"/>
          <w:szCs w:val="24"/>
        </w:rPr>
        <w:t>-</w:t>
      </w:r>
      <w:r w:rsidRPr="006E0F25">
        <w:rPr>
          <w:rFonts w:ascii="Book Antiqua" w:hAnsi="Book Antiqua"/>
          <w:sz w:val="24"/>
          <w:szCs w:val="24"/>
        </w:rPr>
        <w:t>.</w:t>
      </w:r>
    </w:p>
  </w:footnote>
  <w:footnote w:id="33">
    <w:p w14:paraId="03F78557"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 propósito de la </w:t>
      </w:r>
      <w:proofErr w:type="spellStart"/>
      <w:r w:rsidRPr="006E0F25">
        <w:rPr>
          <w:rFonts w:ascii="Book Antiqua" w:hAnsi="Book Antiqua"/>
          <w:i/>
          <w:iCs/>
          <w:szCs w:val="24"/>
        </w:rPr>
        <w:t>iurisdictio</w:t>
      </w:r>
      <w:proofErr w:type="spellEnd"/>
      <w:r w:rsidRPr="006E0F25">
        <w:rPr>
          <w:rFonts w:ascii="Book Antiqua" w:hAnsi="Book Antiqua"/>
          <w:szCs w:val="24"/>
        </w:rPr>
        <w:t xml:space="preserve"> vid. </w:t>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pp. 113 y ss. </w:t>
      </w:r>
      <w:proofErr w:type="spellStart"/>
      <w:r w:rsidRPr="006E0F25">
        <w:rPr>
          <w:rStyle w:val="SubtleReference"/>
          <w:rFonts w:ascii="Book Antiqua" w:hAnsi="Book Antiqua"/>
          <w:sz w:val="24"/>
          <w:szCs w:val="24"/>
        </w:rPr>
        <w:t>Cuiacii</w:t>
      </w:r>
      <w:proofErr w:type="spellEnd"/>
      <w:r w:rsidRPr="006E0F25">
        <w:rPr>
          <w:rStyle w:val="SubtleReference"/>
          <w:rFonts w:ascii="Book Antiqua" w:hAnsi="Book Antiqua"/>
          <w:sz w:val="24"/>
          <w:szCs w:val="24"/>
        </w:rPr>
        <w:t xml:space="preserve">, J., </w:t>
      </w:r>
      <w:r w:rsidRPr="006E0F25">
        <w:rPr>
          <w:rFonts w:ascii="Book Antiqua" w:hAnsi="Book Antiqua"/>
          <w:i/>
          <w:szCs w:val="24"/>
        </w:rPr>
        <w:t xml:space="preserve">Opera ad </w:t>
      </w:r>
      <w:proofErr w:type="spellStart"/>
      <w:r w:rsidRPr="006E0F25">
        <w:rPr>
          <w:rFonts w:ascii="Book Antiqua" w:hAnsi="Book Antiqua"/>
          <w:i/>
          <w:szCs w:val="24"/>
        </w:rPr>
        <w:t>parisiensem</w:t>
      </w:r>
      <w:proofErr w:type="spellEnd"/>
      <w:r w:rsidRPr="006E0F25">
        <w:rPr>
          <w:rFonts w:ascii="Book Antiqua" w:hAnsi="Book Antiqua"/>
          <w:i/>
          <w:szCs w:val="24"/>
        </w:rPr>
        <w:t xml:space="preserve"> </w:t>
      </w:r>
      <w:proofErr w:type="spellStart"/>
      <w:r w:rsidRPr="006E0F25">
        <w:rPr>
          <w:rFonts w:ascii="Book Antiqua" w:hAnsi="Book Antiqua"/>
          <w:i/>
          <w:szCs w:val="24"/>
        </w:rPr>
        <w:t>fabrotianam</w:t>
      </w:r>
      <w:proofErr w:type="spellEnd"/>
      <w:r w:rsidRPr="006E0F25">
        <w:rPr>
          <w:rFonts w:ascii="Book Antiqua" w:hAnsi="Book Antiqua"/>
          <w:i/>
          <w:szCs w:val="24"/>
        </w:rPr>
        <w:t xml:space="preserve"> </w:t>
      </w:r>
      <w:proofErr w:type="spellStart"/>
      <w:r w:rsidRPr="006E0F25">
        <w:rPr>
          <w:rFonts w:ascii="Book Antiqua" w:hAnsi="Book Antiqua"/>
          <w:i/>
          <w:szCs w:val="24"/>
        </w:rPr>
        <w:t>editionem</w:t>
      </w:r>
      <w:proofErr w:type="spellEnd"/>
      <w:r w:rsidRPr="006E0F25">
        <w:rPr>
          <w:rFonts w:ascii="Book Antiqua" w:hAnsi="Book Antiqua"/>
          <w:i/>
          <w:szCs w:val="24"/>
        </w:rPr>
        <w:t xml:space="preserve">, in XIII. Tomos </w:t>
      </w:r>
      <w:proofErr w:type="spellStart"/>
      <w:r w:rsidRPr="006E0F25">
        <w:rPr>
          <w:rFonts w:ascii="Book Antiqua" w:hAnsi="Book Antiqua"/>
          <w:i/>
          <w:szCs w:val="24"/>
        </w:rPr>
        <w:t>distributa</w:t>
      </w:r>
      <w:proofErr w:type="spellEnd"/>
      <w:r w:rsidRPr="006E0F25">
        <w:rPr>
          <w:rFonts w:ascii="Book Antiqua" w:hAnsi="Book Antiqua"/>
          <w:i/>
          <w:szCs w:val="24"/>
        </w:rPr>
        <w:t xml:space="preserve">, </w:t>
      </w:r>
      <w:r w:rsidRPr="006E0F25">
        <w:rPr>
          <w:rFonts w:ascii="Book Antiqua" w:hAnsi="Book Antiqua"/>
          <w:szCs w:val="24"/>
        </w:rPr>
        <w:t xml:space="preserve">t. III, </w:t>
      </w:r>
      <w:proofErr w:type="spellStart"/>
      <w:r w:rsidRPr="006E0F25">
        <w:rPr>
          <w:rFonts w:ascii="Book Antiqua" w:hAnsi="Book Antiqua"/>
          <w:szCs w:val="24"/>
        </w:rPr>
        <w:t>Prati</w:t>
      </w:r>
      <w:proofErr w:type="spellEnd"/>
      <w:r w:rsidRPr="006E0F25">
        <w:rPr>
          <w:rFonts w:ascii="Book Antiqua" w:hAnsi="Book Antiqua"/>
          <w:szCs w:val="24"/>
        </w:rPr>
        <w:t xml:space="preserve">, 1837, p. 35, definía la jurisdicción en sentido propio como </w:t>
      </w:r>
      <w:proofErr w:type="spellStart"/>
      <w:r w:rsidRPr="006E0F25">
        <w:rPr>
          <w:rFonts w:ascii="Book Antiqua" w:hAnsi="Book Antiqua"/>
          <w:i/>
          <w:szCs w:val="24"/>
        </w:rPr>
        <w:t>Notio</w:t>
      </w:r>
      <w:proofErr w:type="spellEnd"/>
      <w:r w:rsidRPr="006E0F25">
        <w:rPr>
          <w:rFonts w:ascii="Book Antiqua" w:hAnsi="Book Antiqua"/>
          <w:i/>
          <w:szCs w:val="24"/>
        </w:rPr>
        <w:t xml:space="preserve"> jure </w:t>
      </w:r>
      <w:proofErr w:type="spellStart"/>
      <w:r w:rsidRPr="006E0F25">
        <w:rPr>
          <w:rFonts w:ascii="Book Antiqua" w:hAnsi="Book Antiqua"/>
          <w:i/>
          <w:szCs w:val="24"/>
        </w:rPr>
        <w:t>magistratus</w:t>
      </w:r>
      <w:proofErr w:type="spellEnd"/>
      <w:r w:rsidRPr="006E0F25">
        <w:rPr>
          <w:rFonts w:ascii="Book Antiqua" w:hAnsi="Book Antiqua"/>
          <w:i/>
          <w:szCs w:val="24"/>
        </w:rPr>
        <w:t xml:space="preserve"> </w:t>
      </w:r>
      <w:proofErr w:type="spellStart"/>
      <w:r w:rsidRPr="006E0F25">
        <w:rPr>
          <w:rFonts w:ascii="Book Antiqua" w:hAnsi="Book Antiqua"/>
          <w:i/>
          <w:szCs w:val="24"/>
        </w:rPr>
        <w:t>competens</w:t>
      </w:r>
      <w:proofErr w:type="spellEnd"/>
      <w:r w:rsidRPr="006E0F25">
        <w:rPr>
          <w:rFonts w:ascii="Book Antiqua" w:hAnsi="Book Antiqua"/>
          <w:i/>
          <w:szCs w:val="24"/>
        </w:rPr>
        <w:t xml:space="preserve">; </w:t>
      </w:r>
      <w:r w:rsidRPr="006E0F25">
        <w:rPr>
          <w:rFonts w:ascii="Book Antiqua" w:hAnsi="Book Antiqua"/>
          <w:szCs w:val="24"/>
        </w:rPr>
        <w:t xml:space="preserve">a lo que </w:t>
      </w:r>
      <w:r w:rsidRPr="006E0F25">
        <w:rPr>
          <w:rStyle w:val="SubtleReference"/>
          <w:rFonts w:ascii="Book Antiqua" w:hAnsi="Book Antiqua"/>
          <w:sz w:val="24"/>
          <w:szCs w:val="24"/>
        </w:rPr>
        <w:t>Pothier</w:t>
      </w:r>
      <w:r w:rsidRPr="006E0F25">
        <w:rPr>
          <w:rFonts w:ascii="Book Antiqua" w:hAnsi="Book Antiqua"/>
          <w:szCs w:val="24"/>
        </w:rPr>
        <w:t xml:space="preserve"> añade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9): </w:t>
      </w:r>
      <w:proofErr w:type="spellStart"/>
      <w:r w:rsidRPr="006E0F25">
        <w:rPr>
          <w:rFonts w:ascii="Book Antiqua" w:hAnsi="Book Antiqua"/>
          <w:i/>
          <w:szCs w:val="24"/>
        </w:rPr>
        <w:t>proinde</w:t>
      </w:r>
      <w:proofErr w:type="spellEnd"/>
      <w:r w:rsidRPr="006E0F25">
        <w:rPr>
          <w:rFonts w:ascii="Book Antiqua" w:hAnsi="Book Antiqua"/>
          <w:i/>
          <w:szCs w:val="24"/>
        </w:rPr>
        <w:t xml:space="preserve"> </w:t>
      </w:r>
      <w:proofErr w:type="spellStart"/>
      <w:r w:rsidRPr="006E0F25">
        <w:rPr>
          <w:rFonts w:ascii="Book Antiqua" w:hAnsi="Book Antiqua"/>
          <w:i/>
          <w:szCs w:val="24"/>
        </w:rPr>
        <w:t>consistit</w:t>
      </w:r>
      <w:proofErr w:type="spellEnd"/>
      <w:r w:rsidRPr="006E0F25">
        <w:rPr>
          <w:rFonts w:ascii="Book Antiqua" w:hAnsi="Book Antiqua"/>
          <w:i/>
          <w:szCs w:val="24"/>
        </w:rPr>
        <w:t xml:space="preserve"> in </w:t>
      </w:r>
      <w:proofErr w:type="spellStart"/>
      <w:r w:rsidRPr="006E0F25">
        <w:rPr>
          <w:rFonts w:ascii="Book Antiqua" w:hAnsi="Book Antiqua"/>
          <w:i/>
          <w:szCs w:val="24"/>
        </w:rPr>
        <w:t>decernedo</w:t>
      </w:r>
      <w:proofErr w:type="spellEnd"/>
      <w:r w:rsidRPr="006E0F25">
        <w:rPr>
          <w:rFonts w:ascii="Book Antiqua" w:hAnsi="Book Antiqua"/>
          <w:i/>
          <w:szCs w:val="24"/>
        </w:rPr>
        <w:t xml:space="preserve"> et dandis </w:t>
      </w:r>
      <w:proofErr w:type="spellStart"/>
      <w:r w:rsidRPr="006E0F25">
        <w:rPr>
          <w:rFonts w:ascii="Book Antiqua" w:hAnsi="Book Antiqua"/>
          <w:i/>
          <w:szCs w:val="24"/>
        </w:rPr>
        <w:t>Judicibus</w:t>
      </w:r>
      <w:proofErr w:type="spellEnd"/>
      <w:r w:rsidRPr="006E0F25">
        <w:rPr>
          <w:rFonts w:ascii="Book Antiqua" w:hAnsi="Book Antiqua"/>
          <w:i/>
          <w:szCs w:val="24"/>
        </w:rPr>
        <w:t>.</w:t>
      </w:r>
    </w:p>
  </w:footnote>
  <w:footnote w:id="34">
    <w:p w14:paraId="49C2FAAD"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Fonts w:ascii="Book Antiqua" w:hAnsi="Book Antiqua"/>
          <w:sz w:val="24"/>
          <w:szCs w:val="24"/>
        </w:rPr>
        <w:t>CJ</w:t>
      </w:r>
      <w:proofErr w:type="spellEnd"/>
      <w:r w:rsidRPr="006E0F25">
        <w:rPr>
          <w:rFonts w:ascii="Book Antiqua" w:hAnsi="Book Antiqua"/>
          <w:sz w:val="24"/>
          <w:szCs w:val="24"/>
        </w:rPr>
        <w:t xml:space="preserve">. 3.13.3. </w:t>
      </w:r>
      <w:r w:rsidRPr="006E0F25">
        <w:rPr>
          <w:rFonts w:ascii="Book Antiqua" w:hAnsi="Book Antiqua"/>
          <w:i/>
          <w:iCs/>
          <w:sz w:val="24"/>
          <w:szCs w:val="24"/>
        </w:rPr>
        <w:t xml:space="preserve">Imperatores </w:t>
      </w:r>
      <w:proofErr w:type="spellStart"/>
      <w:r w:rsidRPr="006E0F25">
        <w:rPr>
          <w:rFonts w:ascii="Book Antiqua" w:hAnsi="Book Antiqua"/>
          <w:i/>
          <w:iCs/>
          <w:sz w:val="24"/>
          <w:szCs w:val="24"/>
        </w:rPr>
        <w:t>Diocletianus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Maximianus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Privatorum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consensus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iudicem</w:t>
      </w:r>
      <w:proofErr w:type="spellEnd"/>
      <w:r w:rsidRPr="006E0F25">
        <w:rPr>
          <w:rFonts w:ascii="Book Antiqua" w:hAnsi="Book Antiqua"/>
          <w:i/>
          <w:iCs/>
          <w:sz w:val="24"/>
          <w:szCs w:val="24"/>
        </w:rPr>
        <w:t xml:space="preserve"> non </w:t>
      </w:r>
      <w:proofErr w:type="spellStart"/>
      <w:r w:rsidRPr="006E0F25">
        <w:rPr>
          <w:rFonts w:ascii="Book Antiqua" w:hAnsi="Book Antiqua"/>
          <w:i/>
          <w:iCs/>
          <w:sz w:val="24"/>
          <w:szCs w:val="24"/>
        </w:rPr>
        <w:t>facit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eum</w:t>
      </w:r>
      <w:proofErr w:type="spellEnd"/>
      <w:r w:rsidRPr="006E0F25">
        <w:rPr>
          <w:rFonts w:ascii="Book Antiqua" w:hAnsi="Book Antiqua"/>
          <w:i/>
          <w:iCs/>
          <w:sz w:val="24"/>
          <w:szCs w:val="24"/>
        </w:rPr>
        <w:t xml:space="preserve">, qui </w:t>
      </w:r>
      <w:proofErr w:type="spellStart"/>
      <w:r w:rsidRPr="006E0F25">
        <w:rPr>
          <w:rFonts w:ascii="Book Antiqua" w:hAnsi="Book Antiqua"/>
          <w:i/>
          <w:iCs/>
          <w:sz w:val="24"/>
          <w:szCs w:val="24"/>
        </w:rPr>
        <w:t>nulli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praeest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iudicio</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nec</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quod</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statuit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rei</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iudicatae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continet</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auctoritatem</w:t>
      </w:r>
      <w:proofErr w:type="spellEnd"/>
      <w:r w:rsidRPr="006E0F25">
        <w:rPr>
          <w:rFonts w:ascii="Book Antiqua" w:hAnsi="Book Antiqua"/>
          <w:sz w:val="24"/>
          <w:szCs w:val="24"/>
        </w:rPr>
        <w:t xml:space="preserve">. </w:t>
      </w:r>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DIOCL</w:t>
      </w:r>
      <w:proofErr w:type="spellEnd"/>
      <w:r w:rsidRPr="006E0F25">
        <w:rPr>
          <w:rFonts w:ascii="Book Antiqua" w:hAnsi="Book Antiqua"/>
          <w:sz w:val="24"/>
          <w:szCs w:val="24"/>
          <w:lang w:val="fr-FR"/>
        </w:rPr>
        <w:t xml:space="preserve">. ET MAXIM. AA. ET CC. </w:t>
      </w:r>
      <w:proofErr w:type="spellStart"/>
      <w:r w:rsidRPr="006E0F25">
        <w:rPr>
          <w:rFonts w:ascii="Book Antiqua" w:hAnsi="Book Antiqua"/>
          <w:sz w:val="24"/>
          <w:szCs w:val="24"/>
          <w:lang w:val="fr-FR"/>
        </w:rPr>
        <w:t>IUDAE</w:t>
      </w:r>
      <w:proofErr w:type="spellEnd"/>
      <w:r w:rsidRPr="006E0F25">
        <w:rPr>
          <w:rFonts w:ascii="Book Antiqua" w:hAnsi="Book Antiqua"/>
          <w:sz w:val="24"/>
          <w:szCs w:val="24"/>
          <w:lang w:val="fr-FR"/>
        </w:rPr>
        <w:t xml:space="preserve">. *&lt;A 293 S. VI K. IAN. AA. </w:t>
      </w:r>
      <w:proofErr w:type="spellStart"/>
      <w:r w:rsidRPr="006E0F25">
        <w:rPr>
          <w:rFonts w:ascii="Book Antiqua" w:hAnsi="Book Antiqua"/>
          <w:sz w:val="24"/>
          <w:szCs w:val="24"/>
        </w:rPr>
        <w:t>CONSS</w:t>
      </w:r>
      <w:proofErr w:type="spellEnd"/>
      <w:r w:rsidRPr="006E0F25">
        <w:rPr>
          <w:rFonts w:ascii="Book Antiqua" w:hAnsi="Book Antiqua"/>
          <w:sz w:val="24"/>
          <w:szCs w:val="24"/>
        </w:rPr>
        <w:t>.&gt;</w:t>
      </w:r>
    </w:p>
  </w:footnote>
  <w:footnote w:id="35">
    <w:p w14:paraId="58178EC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II, p. 193, n. 84.</w:t>
      </w:r>
    </w:p>
  </w:footnote>
  <w:footnote w:id="36">
    <w:p w14:paraId="1ACDFAA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Nombre que se encuentra en varios pasajes, designando un oficio siempre aplicado a esclavos u hombres de la más baja condición (</w:t>
      </w:r>
      <w:proofErr w:type="spellStart"/>
      <w:r w:rsidRPr="006E0F25">
        <w:rPr>
          <w:rFonts w:ascii="Book Antiqua" w:hAnsi="Book Antiqua"/>
          <w:szCs w:val="24"/>
        </w:rPr>
        <w:t>Daremberg-Saglio</w:t>
      </w:r>
      <w:proofErr w:type="spellEnd"/>
      <w:r w:rsidRPr="006E0F25">
        <w:rPr>
          <w:rFonts w:ascii="Book Antiqua" w:hAnsi="Book Antiqua"/>
          <w:szCs w:val="24"/>
        </w:rPr>
        <w:t xml:space="preserve">, voz “cerdo”, </w:t>
      </w:r>
      <w:proofErr w:type="spellStart"/>
      <w:r w:rsidRPr="006E0F25">
        <w:rPr>
          <w:rFonts w:ascii="Book Antiqua" w:hAnsi="Book Antiqua"/>
          <w:i/>
          <w:szCs w:val="24"/>
        </w:rPr>
        <w:t>Dictionnaire</w:t>
      </w:r>
      <w:proofErr w:type="spellEnd"/>
      <w:r w:rsidRPr="006E0F25">
        <w:rPr>
          <w:rFonts w:ascii="Book Antiqua" w:hAnsi="Book Antiqua"/>
          <w:i/>
          <w:szCs w:val="24"/>
        </w:rPr>
        <w:t xml:space="preserve"> des </w:t>
      </w:r>
      <w:proofErr w:type="spellStart"/>
      <w:r w:rsidRPr="006E0F25">
        <w:rPr>
          <w:rFonts w:ascii="Book Antiqua" w:hAnsi="Book Antiqua"/>
          <w:i/>
          <w:szCs w:val="24"/>
        </w:rPr>
        <w:t>antiquités</w:t>
      </w:r>
      <w:proofErr w:type="spellEnd"/>
      <w:r w:rsidRPr="006E0F25">
        <w:rPr>
          <w:rFonts w:ascii="Book Antiqua" w:hAnsi="Book Antiqua"/>
          <w:i/>
          <w:szCs w:val="24"/>
        </w:rPr>
        <w:t xml:space="preserve"> </w:t>
      </w:r>
      <w:proofErr w:type="spellStart"/>
      <w:r w:rsidRPr="006E0F25">
        <w:rPr>
          <w:rFonts w:ascii="Book Antiqua" w:hAnsi="Book Antiqua"/>
          <w:i/>
          <w:szCs w:val="24"/>
        </w:rPr>
        <w:t>grecques</w:t>
      </w:r>
      <w:proofErr w:type="spellEnd"/>
      <w:r w:rsidRPr="006E0F25">
        <w:rPr>
          <w:rFonts w:ascii="Book Antiqua" w:hAnsi="Book Antiqua"/>
          <w:i/>
          <w:szCs w:val="24"/>
        </w:rPr>
        <w:t xml:space="preserve"> et </w:t>
      </w:r>
      <w:proofErr w:type="spellStart"/>
      <w:r w:rsidRPr="006E0F25">
        <w:rPr>
          <w:rFonts w:ascii="Book Antiqua" w:hAnsi="Book Antiqua"/>
          <w:i/>
          <w:szCs w:val="24"/>
        </w:rPr>
        <w:t>romaines</w:t>
      </w:r>
      <w:proofErr w:type="spellEnd"/>
      <w:r w:rsidRPr="006E0F25">
        <w:rPr>
          <w:rFonts w:ascii="Book Antiqua" w:hAnsi="Book Antiqua"/>
          <w:szCs w:val="24"/>
        </w:rPr>
        <w:t xml:space="preserve">, t. I-2, </w:t>
      </w:r>
      <w:proofErr w:type="spellStart"/>
      <w:r w:rsidRPr="006E0F25">
        <w:rPr>
          <w:rFonts w:ascii="Book Antiqua" w:hAnsi="Book Antiqua"/>
          <w:szCs w:val="24"/>
        </w:rPr>
        <w:t>Akademische</w:t>
      </w:r>
      <w:proofErr w:type="spellEnd"/>
      <w:r w:rsidRPr="006E0F25">
        <w:rPr>
          <w:rFonts w:ascii="Book Antiqua" w:hAnsi="Book Antiqua"/>
          <w:szCs w:val="24"/>
        </w:rPr>
        <w:t xml:space="preserve"> </w:t>
      </w:r>
      <w:proofErr w:type="spellStart"/>
      <w:r w:rsidRPr="006E0F25">
        <w:rPr>
          <w:rFonts w:ascii="Book Antiqua" w:hAnsi="Book Antiqua"/>
          <w:szCs w:val="24"/>
        </w:rPr>
        <w:t>Druck</w:t>
      </w:r>
      <w:proofErr w:type="spellEnd"/>
      <w:r w:rsidRPr="006E0F25">
        <w:rPr>
          <w:rFonts w:ascii="Book Antiqua" w:hAnsi="Book Antiqua"/>
          <w:szCs w:val="24"/>
        </w:rPr>
        <w:t xml:space="preserve">- U. </w:t>
      </w:r>
      <w:proofErr w:type="spellStart"/>
      <w:r w:rsidRPr="006E0F25">
        <w:rPr>
          <w:rFonts w:ascii="Book Antiqua" w:hAnsi="Book Antiqua"/>
          <w:szCs w:val="24"/>
        </w:rPr>
        <w:t>Verlagsanstalt</w:t>
      </w:r>
      <w:proofErr w:type="spellEnd"/>
      <w:r w:rsidRPr="006E0F25">
        <w:rPr>
          <w:rFonts w:ascii="Book Antiqua" w:hAnsi="Book Antiqua"/>
          <w:szCs w:val="24"/>
        </w:rPr>
        <w:t xml:space="preserve">, Graz, 1969, p. 1020) </w:t>
      </w:r>
    </w:p>
  </w:footnote>
  <w:footnote w:id="37">
    <w:p w14:paraId="6B16C57E"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Azonis</w:t>
      </w:r>
      <w:r w:rsidRPr="006E0F25">
        <w:rPr>
          <w:rFonts w:ascii="Book Antiqua" w:hAnsi="Book Antiqua"/>
          <w:szCs w:val="24"/>
          <w:lang w:val="it-IT"/>
        </w:rPr>
        <w:t xml:space="preserve">, </w:t>
      </w:r>
      <w:r w:rsidRPr="006E0F25">
        <w:rPr>
          <w:rFonts w:ascii="Book Antiqua" w:hAnsi="Book Antiqua"/>
          <w:i/>
          <w:szCs w:val="24"/>
          <w:lang w:val="it-IT"/>
        </w:rPr>
        <w:t>Lectura super codicem, “</w:t>
      </w:r>
      <w:r w:rsidRPr="006E0F25">
        <w:rPr>
          <w:rFonts w:ascii="Book Antiqua" w:hAnsi="Book Antiqua"/>
          <w:szCs w:val="24"/>
          <w:lang w:val="it-IT"/>
        </w:rPr>
        <w:t xml:space="preserve">Corpus Glossatorum Iuris Civilis”, t. III, Augustae Taurinorum, ex officina Erasmiana, 1966, p. 188 (ad. CJ. 3,13,3): PRIVATORVM. </w:t>
      </w:r>
      <w:r w:rsidRPr="006E0F25">
        <w:rPr>
          <w:rFonts w:ascii="Book Antiqua" w:hAnsi="Book Antiqua"/>
          <w:i/>
          <w:szCs w:val="24"/>
          <w:lang w:val="it-IT"/>
        </w:rPr>
        <w:t>praeterea</w:t>
      </w:r>
      <w:r w:rsidRPr="006E0F25">
        <w:rPr>
          <w:rFonts w:ascii="Book Antiqua" w:hAnsi="Book Antiqua"/>
          <w:szCs w:val="24"/>
          <w:lang w:val="it-IT"/>
        </w:rPr>
        <w:t xml:space="preserve"> i</w:t>
      </w:r>
      <w:r w:rsidRPr="006E0F25">
        <w:rPr>
          <w:rFonts w:ascii="Book Antiqua" w:hAnsi="Book Antiqua"/>
          <w:i/>
          <w:szCs w:val="24"/>
          <w:lang w:val="it-IT"/>
        </w:rPr>
        <w:t xml:space="preserve">ntellige de priuatis dignitati. nam praeses vel praetor vel similes dare possunt iurisdictionem: ut s. qui pro sua iurisdictione iudices dare darive possunt. praeterea intellige de privatis qui non constituunt vniversitatem in civitate aliqua vel municipio. Illi enim +dare possunt iurisdictionem: vt j. authen. de defenso. Ciuit.; </w:t>
      </w:r>
      <w:r w:rsidRPr="006E0F25">
        <w:rPr>
          <w:rStyle w:val="SubtleReference"/>
          <w:rFonts w:ascii="Book Antiqua" w:hAnsi="Book Antiqua"/>
          <w:sz w:val="24"/>
          <w:szCs w:val="24"/>
          <w:lang w:val="it-IT"/>
        </w:rPr>
        <w:t>Accursio</w:t>
      </w:r>
      <w:r w:rsidRPr="006E0F25">
        <w:rPr>
          <w:rFonts w:ascii="Book Antiqua" w:hAnsi="Book Antiqua"/>
          <w:szCs w:val="24"/>
          <w:lang w:val="it-IT"/>
        </w:rPr>
        <w:t xml:space="preserve">, </w:t>
      </w:r>
      <w:r w:rsidRPr="006E0F25">
        <w:rPr>
          <w:rFonts w:ascii="Book Antiqua" w:hAnsi="Book Antiqua"/>
          <w:i/>
          <w:szCs w:val="24"/>
          <w:lang w:val="it-IT"/>
        </w:rPr>
        <w:t>Glossa in Codicem</w:t>
      </w:r>
      <w:r w:rsidRPr="006E0F25">
        <w:rPr>
          <w:rFonts w:ascii="Book Antiqua" w:hAnsi="Book Antiqua"/>
          <w:szCs w:val="24"/>
          <w:lang w:val="it-IT"/>
        </w:rPr>
        <w:t xml:space="preserve">, «Corpus Glossatorum Juris Civilis», t. X, Augustae Taurinorum, p. 72, </w:t>
      </w:r>
      <w:r w:rsidRPr="006E0F25">
        <w:rPr>
          <w:rFonts w:ascii="Book Antiqua" w:hAnsi="Book Antiqua"/>
          <w:i/>
          <w:szCs w:val="24"/>
          <w:lang w:val="it-IT"/>
        </w:rPr>
        <w:t>ad l. Privatorum</w:t>
      </w:r>
      <w:r w:rsidRPr="006E0F25">
        <w:rPr>
          <w:rFonts w:ascii="Book Antiqua" w:hAnsi="Book Antiqua"/>
          <w:szCs w:val="24"/>
          <w:lang w:val="it-IT"/>
        </w:rPr>
        <w:t xml:space="preserve"> (CJ. 3,13,3): </w:t>
      </w:r>
      <w:r w:rsidRPr="006E0F25">
        <w:rPr>
          <w:rFonts w:ascii="Book Antiqua" w:hAnsi="Book Antiqua"/>
          <w:i/>
          <w:szCs w:val="24"/>
          <w:lang w:val="it-IT"/>
        </w:rPr>
        <w:t xml:space="preserve">putà duorum, vel trium, vel quatuor nam secus in consensu aliucuius collegii, putà cerdonum, pellipariorum &amp; similium, vt j. eod. l. fin. Item secus in consensu universitatis: ut in authent. De defen. civi, circa princip. </w:t>
      </w:r>
      <w:r w:rsidRPr="006E0F25">
        <w:rPr>
          <w:rFonts w:ascii="Book Antiqua" w:hAnsi="Book Antiqua"/>
          <w:szCs w:val="24"/>
          <w:lang w:val="it-IT"/>
        </w:rPr>
        <w:t>§</w:t>
      </w:r>
      <w:r w:rsidRPr="006E0F25">
        <w:rPr>
          <w:rFonts w:ascii="Book Antiqua" w:hAnsi="Book Antiqua"/>
          <w:i/>
          <w:szCs w:val="24"/>
          <w:lang w:val="it-IT"/>
        </w:rPr>
        <w:t xml:space="preserve"> j. in fin. coll. IIII</w:t>
      </w:r>
      <w:r w:rsidRPr="006E0F25">
        <w:rPr>
          <w:rFonts w:ascii="Book Antiqua" w:hAnsi="Book Antiqua"/>
          <w:szCs w:val="24"/>
          <w:lang w:val="it-IT"/>
        </w:rPr>
        <w:t xml:space="preserve">. </w:t>
      </w:r>
      <w:r w:rsidRPr="006E0F25">
        <w:rPr>
          <w:rFonts w:ascii="Book Antiqua" w:hAnsi="Book Antiqua"/>
          <w:i/>
          <w:szCs w:val="24"/>
          <w:lang w:val="it-IT"/>
        </w:rPr>
        <w:t>Nec obstat quod ibi dicit est confirmando a praefecto pretorio sed dico quod habet iuridictionem statim facta electione habent iurisdictionem sed non effectum iurisdictionis</w:t>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Baldo Ubaldi</w:t>
      </w:r>
      <w:r w:rsidRPr="006E0F25">
        <w:rPr>
          <w:rFonts w:ascii="Book Antiqua" w:hAnsi="Book Antiqua"/>
          <w:bCs/>
          <w:szCs w:val="24"/>
          <w:lang w:val="it-IT"/>
        </w:rPr>
        <w:t xml:space="preserve"> </w:t>
      </w:r>
      <w:r w:rsidRPr="006E0F25">
        <w:rPr>
          <w:rFonts w:ascii="Book Antiqua" w:hAnsi="Book Antiqua"/>
          <w:bCs/>
          <w:i/>
          <w:szCs w:val="24"/>
          <w:lang w:val="it-IT"/>
        </w:rPr>
        <w:t>Commentaria in primum, secundum &amp; tertium Codicis lib.</w:t>
      </w:r>
      <w:r w:rsidRPr="006E0F25">
        <w:rPr>
          <w:rFonts w:ascii="Book Antiqua" w:hAnsi="Book Antiqua"/>
          <w:bCs/>
          <w:szCs w:val="24"/>
          <w:lang w:val="it-IT"/>
        </w:rPr>
        <w:t>, Lugduni, 1585,</w:t>
      </w:r>
      <w:r w:rsidRPr="006E0F25">
        <w:rPr>
          <w:rFonts w:ascii="Book Antiqua" w:hAnsi="Book Antiqua"/>
          <w:szCs w:val="24"/>
          <w:lang w:val="it-IT"/>
        </w:rPr>
        <w:t xml:space="preserve"> p. 209, </w:t>
      </w:r>
      <w:r w:rsidRPr="006E0F25">
        <w:rPr>
          <w:rFonts w:ascii="Book Antiqua" w:hAnsi="Book Antiqua"/>
          <w:i/>
          <w:szCs w:val="24"/>
          <w:lang w:val="it-IT"/>
        </w:rPr>
        <w:t>ad l. privatorum</w:t>
      </w:r>
      <w:r w:rsidRPr="006E0F25">
        <w:rPr>
          <w:rFonts w:ascii="Book Antiqua" w:hAnsi="Book Antiqua"/>
          <w:szCs w:val="24"/>
          <w:lang w:val="it-IT"/>
        </w:rPr>
        <w:t xml:space="preserve"> (CJ. 3,13,1): </w:t>
      </w:r>
      <w:r w:rsidRPr="006E0F25">
        <w:rPr>
          <w:rFonts w:ascii="Book Antiqua" w:hAnsi="Book Antiqua"/>
          <w:i/>
          <w:szCs w:val="24"/>
          <w:lang w:val="it-IT"/>
        </w:rPr>
        <w:t xml:space="preserve">privati vt singuli non possunt vt hic, sed vt collegium probatum, vel universitas appoprobata: sic: utin contrarii. Sed contra hoc opponitur, quia+immp etiam si est collegium, vel vniuersitas, requiritur confirmatio superioris, vt d. </w:t>
      </w:r>
      <w:r w:rsidRPr="006E0F25">
        <w:rPr>
          <w:rFonts w:ascii="Book Antiqua" w:hAnsi="Book Antiqua"/>
          <w:szCs w:val="24"/>
          <w:lang w:val="it-IT"/>
        </w:rPr>
        <w:t xml:space="preserve">§ </w:t>
      </w:r>
      <w:r w:rsidRPr="006E0F25">
        <w:rPr>
          <w:rFonts w:ascii="Book Antiqua" w:hAnsi="Book Antiqua"/>
          <w:i/>
          <w:szCs w:val="24"/>
          <w:lang w:val="it-IT"/>
        </w:rPr>
        <w:t xml:space="preserve">in interim. Solu. </w:t>
      </w:r>
      <w:proofErr w:type="spellStart"/>
      <w:r w:rsidRPr="006E0F25">
        <w:rPr>
          <w:rFonts w:ascii="Book Antiqua" w:hAnsi="Book Antiqua"/>
          <w:i/>
          <w:szCs w:val="24"/>
          <w:lang w:val="en-GB"/>
        </w:rPr>
        <w:t>Concedo</w:t>
      </w:r>
      <w:proofErr w:type="spellEnd"/>
      <w:r w:rsidRPr="006E0F25">
        <w:rPr>
          <w:rFonts w:ascii="Book Antiqua" w:hAnsi="Book Antiqua"/>
          <w:i/>
          <w:szCs w:val="24"/>
          <w:lang w:val="en-GB"/>
        </w:rPr>
        <w:t xml:space="preserve"> quod </w:t>
      </w:r>
      <w:proofErr w:type="spellStart"/>
      <w:r w:rsidRPr="006E0F25">
        <w:rPr>
          <w:rFonts w:ascii="Book Antiqua" w:hAnsi="Book Antiqua"/>
          <w:i/>
          <w:szCs w:val="24"/>
          <w:lang w:val="en-GB"/>
        </w:rPr>
        <w:t>vniuersitas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confert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iurisdictionem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sed</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effectum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iurisdictionis+electus</w:t>
      </w:r>
      <w:proofErr w:type="spellEnd"/>
      <w:r w:rsidRPr="006E0F25">
        <w:rPr>
          <w:rFonts w:ascii="Book Antiqua" w:hAnsi="Book Antiqua"/>
          <w:i/>
          <w:szCs w:val="24"/>
          <w:lang w:val="en-GB"/>
        </w:rPr>
        <w:t xml:space="preserve"> non </w:t>
      </w:r>
      <w:proofErr w:type="spellStart"/>
      <w:r w:rsidRPr="006E0F25">
        <w:rPr>
          <w:rFonts w:ascii="Book Antiqua" w:hAnsi="Book Antiqua"/>
          <w:i/>
          <w:szCs w:val="24"/>
          <w:lang w:val="en-GB"/>
        </w:rPr>
        <w:t>habet</w:t>
      </w:r>
      <w:proofErr w:type="spellEnd"/>
      <w:r w:rsidRPr="006E0F25">
        <w:rPr>
          <w:rFonts w:ascii="Book Antiqua" w:hAnsi="Book Antiqua"/>
          <w:i/>
          <w:szCs w:val="24"/>
          <w:lang w:val="en-GB"/>
        </w:rPr>
        <w:t xml:space="preserve"> nisi per </w:t>
      </w:r>
      <w:proofErr w:type="spellStart"/>
      <w:r w:rsidRPr="006E0F25">
        <w:rPr>
          <w:rFonts w:ascii="Book Antiqua" w:hAnsi="Book Antiqua"/>
          <w:i/>
          <w:szCs w:val="24"/>
          <w:lang w:val="en-GB"/>
        </w:rPr>
        <w:t>confirmationem</w:t>
      </w:r>
      <w:proofErr w:type="spellEnd"/>
      <w:r w:rsidRPr="006E0F25">
        <w:rPr>
          <w:rFonts w:ascii="Book Antiqua" w:hAnsi="Book Antiqua"/>
          <w:i/>
          <w:szCs w:val="24"/>
          <w:lang w:val="en-GB"/>
        </w:rPr>
        <w:t xml:space="preserve"> superioris, </w:t>
      </w:r>
      <w:proofErr w:type="spellStart"/>
      <w:r w:rsidRPr="006E0F25">
        <w:rPr>
          <w:rFonts w:ascii="Book Antiqua" w:hAnsi="Book Antiqua"/>
          <w:i/>
          <w:szCs w:val="24"/>
          <w:lang w:val="en-GB"/>
        </w:rPr>
        <w:t>vunde</w:t>
      </w:r>
      <w:proofErr w:type="spellEnd"/>
      <w:r w:rsidRPr="006E0F25">
        <w:rPr>
          <w:rFonts w:ascii="Book Antiqua" w:hAnsi="Book Antiqua"/>
          <w:i/>
          <w:szCs w:val="24"/>
          <w:lang w:val="en-GB"/>
        </w:rPr>
        <w:t xml:space="preserve"> non </w:t>
      </w:r>
      <w:proofErr w:type="spellStart"/>
      <w:r w:rsidRPr="006E0F25">
        <w:rPr>
          <w:rFonts w:ascii="Book Antiqua" w:hAnsi="Book Antiqua"/>
          <w:i/>
          <w:szCs w:val="24"/>
          <w:lang w:val="en-GB"/>
        </w:rPr>
        <w:t>potest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iurisdictionem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exercere</w:t>
      </w:r>
      <w:proofErr w:type="spellEnd"/>
      <w:r w:rsidRPr="006E0F25">
        <w:rPr>
          <w:rFonts w:ascii="Book Antiqua" w:hAnsi="Book Antiqua"/>
          <w:i/>
          <w:szCs w:val="24"/>
          <w:lang w:val="en-GB"/>
        </w:rPr>
        <w:t xml:space="preserve"> ante </w:t>
      </w:r>
      <w:proofErr w:type="spellStart"/>
      <w:r w:rsidRPr="006E0F25">
        <w:rPr>
          <w:rFonts w:ascii="Book Antiqua" w:hAnsi="Book Antiqua"/>
          <w:i/>
          <w:szCs w:val="24"/>
          <w:lang w:val="en-GB"/>
        </w:rPr>
        <w:t>confirmationem</w:t>
      </w:r>
      <w:proofErr w:type="spellEnd"/>
      <w:r w:rsidRPr="006E0F25">
        <w:rPr>
          <w:rFonts w:ascii="Book Antiqua" w:hAnsi="Book Antiqua"/>
          <w:i/>
          <w:szCs w:val="24"/>
          <w:lang w:val="en-GB"/>
        </w:rPr>
        <w:t xml:space="preserve">. </w:t>
      </w:r>
    </w:p>
  </w:footnote>
  <w:footnote w:id="38">
    <w:p w14:paraId="63A35C4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Baldo Ubaldi</w:t>
      </w:r>
      <w:r w:rsidRPr="006E0F25">
        <w:rPr>
          <w:rFonts w:ascii="Book Antiqua" w:hAnsi="Book Antiqua"/>
          <w:szCs w:val="24"/>
          <w:lang w:val="it-IT"/>
        </w:rPr>
        <w:t xml:space="preserve">, </w:t>
      </w:r>
      <w:r w:rsidRPr="006E0F25">
        <w:rPr>
          <w:rFonts w:ascii="Book Antiqua" w:hAnsi="Book Antiqua"/>
          <w:i/>
          <w:szCs w:val="24"/>
          <w:lang w:val="it-IT"/>
        </w:rPr>
        <w:t>Commentaria in primam Digesti Veteris...cit., fol.</w:t>
      </w:r>
      <w:r w:rsidRPr="006E0F25">
        <w:rPr>
          <w:rFonts w:ascii="Book Antiqua" w:hAnsi="Book Antiqua"/>
          <w:szCs w:val="24"/>
          <w:lang w:val="it-IT"/>
        </w:rPr>
        <w:t xml:space="preserve"> 283, </w:t>
      </w:r>
      <w:r w:rsidRPr="006E0F25">
        <w:rPr>
          <w:rFonts w:ascii="Book Antiqua" w:hAnsi="Book Antiqua"/>
          <w:i/>
          <w:szCs w:val="24"/>
          <w:lang w:val="it-IT"/>
        </w:rPr>
        <w:t>ad l. si se subiiciant</w:t>
      </w:r>
      <w:r w:rsidRPr="006E0F25">
        <w:rPr>
          <w:rFonts w:ascii="Book Antiqua" w:hAnsi="Book Antiqua"/>
          <w:szCs w:val="24"/>
          <w:lang w:val="it-IT"/>
        </w:rPr>
        <w:t xml:space="preserve"> (D. 5,1,1), recogiendo el pensamiento de G.: vsque ad versi IX dicit G. </w:t>
      </w:r>
      <w:r w:rsidRPr="006E0F25">
        <w:rPr>
          <w:rFonts w:ascii="Book Antiqua" w:hAnsi="Book Antiqua"/>
          <w:i/>
          <w:szCs w:val="24"/>
          <w:lang w:val="it-IT"/>
        </w:rPr>
        <w:t>materia prorogationis procedit in his, quae iurisdictionem sapiunt, non in aliis officiis, vt in tabellio natu, cuius officium non potest prorrogari.</w:t>
      </w:r>
    </w:p>
  </w:footnote>
  <w:footnote w:id="39">
    <w:p w14:paraId="0D17B9AE"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163 apunta la posibilidad de que la expresión “un pretor por otro”, inicialmente referida al acuerdo de someterse al pretor urbano por el peregrino o viceversa, quizá fuera sucesivamente interpretada en sentido extensivo, viniendo a referirse también a los numerosos pretores, a los que en la época imperial se les confiaban tareas no propiamente jurisdiccionales (</w:t>
      </w:r>
      <w:proofErr w:type="spellStart"/>
      <w:r w:rsidRPr="006E0F25">
        <w:rPr>
          <w:rFonts w:ascii="Book Antiqua" w:hAnsi="Book Antiqua"/>
          <w:szCs w:val="24"/>
        </w:rPr>
        <w:t>fideicomisiarios</w:t>
      </w:r>
      <w:proofErr w:type="spellEnd"/>
      <w:r w:rsidRPr="006E0F25">
        <w:rPr>
          <w:rFonts w:ascii="Book Antiqua" w:hAnsi="Book Antiqua"/>
          <w:szCs w:val="24"/>
        </w:rPr>
        <w:t xml:space="preserve">, tutelares, subastas…). Para </w:t>
      </w:r>
      <w:proofErr w:type="spellStart"/>
      <w:r w:rsidRPr="006E0F25">
        <w:rPr>
          <w:rStyle w:val="SubtleReference"/>
          <w:rFonts w:ascii="Book Antiqua" w:hAnsi="Book Antiqua"/>
          <w:sz w:val="24"/>
          <w:szCs w:val="24"/>
        </w:rPr>
        <w:t>Kaser</w:t>
      </w:r>
      <w:proofErr w:type="spellEnd"/>
      <w:r w:rsidRPr="006E0F25">
        <w:rPr>
          <w:rFonts w:ascii="Book Antiqua" w:hAnsi="Book Antiqua"/>
          <w:szCs w:val="24"/>
        </w:rPr>
        <w:t xml:space="preserve">, </w:t>
      </w:r>
      <w:r w:rsidRPr="006E0F25">
        <w:rPr>
          <w:rFonts w:ascii="Book Antiqua" w:hAnsi="Book Antiqua"/>
          <w:i/>
          <w:iCs/>
          <w:szCs w:val="24"/>
        </w:rPr>
        <w:t xml:space="preserve">Das </w:t>
      </w:r>
      <w:proofErr w:type="spellStart"/>
      <w:r w:rsidRPr="006E0F25">
        <w:rPr>
          <w:rFonts w:ascii="Book Antiqua" w:hAnsi="Book Antiqua"/>
          <w:i/>
          <w:iCs/>
          <w:szCs w:val="24"/>
        </w:rPr>
        <w:t>Römische</w:t>
      </w:r>
      <w:proofErr w:type="spellEnd"/>
      <w:r w:rsidRPr="006E0F25">
        <w:rPr>
          <w:rFonts w:ascii="Book Antiqua" w:hAnsi="Book Antiqua"/>
          <w:i/>
          <w:iCs/>
          <w:szCs w:val="24"/>
        </w:rPr>
        <w:t xml:space="preserve"> </w:t>
      </w:r>
      <w:proofErr w:type="spellStart"/>
      <w:r w:rsidRPr="006E0F25">
        <w:rPr>
          <w:rFonts w:ascii="Book Antiqua" w:hAnsi="Book Antiqua"/>
          <w:i/>
          <w:iCs/>
          <w:szCs w:val="24"/>
        </w:rPr>
        <w:t>Zivilprozessrecht</w:t>
      </w:r>
      <w:proofErr w:type="spellEnd"/>
      <w:r w:rsidRPr="006E0F25">
        <w:rPr>
          <w:rFonts w:ascii="Book Antiqua" w:hAnsi="Book Antiqua"/>
          <w:szCs w:val="24"/>
        </w:rPr>
        <w:t xml:space="preserve">, </w:t>
      </w:r>
      <w:proofErr w:type="spellStart"/>
      <w:r w:rsidRPr="006E0F25">
        <w:rPr>
          <w:rFonts w:ascii="Book Antiqua" w:hAnsi="Book Antiqua"/>
          <w:szCs w:val="24"/>
        </w:rPr>
        <w:t>C.H</w:t>
      </w:r>
      <w:proofErr w:type="spellEnd"/>
      <w:r w:rsidRPr="006E0F25">
        <w:rPr>
          <w:rFonts w:ascii="Book Antiqua" w:hAnsi="Book Antiqua"/>
          <w:szCs w:val="24"/>
        </w:rPr>
        <w:t xml:space="preserve">. </w:t>
      </w:r>
      <w:proofErr w:type="spellStart"/>
      <w:r w:rsidRPr="006E0F25">
        <w:rPr>
          <w:rFonts w:ascii="Book Antiqua" w:hAnsi="Book Antiqua"/>
          <w:szCs w:val="24"/>
        </w:rPr>
        <w:t>Beck’sche</w:t>
      </w:r>
      <w:proofErr w:type="spellEnd"/>
      <w:r w:rsidRPr="006E0F25">
        <w:rPr>
          <w:rFonts w:ascii="Book Antiqua" w:hAnsi="Book Antiqua"/>
          <w:szCs w:val="24"/>
        </w:rPr>
        <w:t xml:space="preserve"> </w:t>
      </w:r>
      <w:proofErr w:type="spellStart"/>
      <w:r w:rsidRPr="006E0F25">
        <w:rPr>
          <w:rFonts w:ascii="Book Antiqua" w:hAnsi="Book Antiqua"/>
          <w:szCs w:val="24"/>
        </w:rPr>
        <w:t>Verlagsbuchhandlung</w:t>
      </w:r>
      <w:proofErr w:type="spellEnd"/>
      <w:r w:rsidRPr="006E0F25">
        <w:rPr>
          <w:rFonts w:ascii="Book Antiqua" w:hAnsi="Book Antiqua"/>
          <w:szCs w:val="24"/>
        </w:rPr>
        <w:t xml:space="preserve">, </w:t>
      </w:r>
      <w:proofErr w:type="spellStart"/>
      <w:r w:rsidRPr="006E0F25">
        <w:rPr>
          <w:rFonts w:ascii="Book Antiqua" w:hAnsi="Book Antiqua"/>
          <w:szCs w:val="24"/>
        </w:rPr>
        <w:t>München</w:t>
      </w:r>
      <w:proofErr w:type="spellEnd"/>
      <w:r w:rsidRPr="006E0F25">
        <w:rPr>
          <w:rFonts w:ascii="Book Antiqua" w:hAnsi="Book Antiqua"/>
          <w:szCs w:val="24"/>
        </w:rPr>
        <w:t>, 1966, p.  184, n. 44, es dudosa la validez del compromiso de acudir a magistrados o funcionarios que no tendrían acceso al procedimiento formulario.</w:t>
      </w:r>
      <w:r w:rsidRPr="006E0F25">
        <w:rPr>
          <w:rStyle w:val="SubtleReference"/>
          <w:rFonts w:ascii="Book Antiqua" w:hAnsi="Book Antiqua"/>
          <w:sz w:val="24"/>
          <w:szCs w:val="24"/>
        </w:rPr>
        <w:t xml:space="preserve"> Girard</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336 considera que la prórroga no puede alcanzar más que a una autoridad que tenga la </w:t>
      </w:r>
      <w:proofErr w:type="spellStart"/>
      <w:r w:rsidRPr="006E0F25">
        <w:rPr>
          <w:rFonts w:ascii="Book Antiqua" w:hAnsi="Book Antiqua"/>
          <w:i/>
          <w:szCs w:val="24"/>
        </w:rPr>
        <w:t>iurisdictio</w:t>
      </w:r>
      <w:proofErr w:type="spellEnd"/>
      <w:r w:rsidRPr="006E0F25">
        <w:rPr>
          <w:rFonts w:ascii="Book Antiqua" w:hAnsi="Book Antiqua"/>
          <w:i/>
          <w:szCs w:val="24"/>
        </w:rPr>
        <w:t xml:space="preserve"> inter </w:t>
      </w:r>
      <w:proofErr w:type="spellStart"/>
      <w:r w:rsidRPr="006E0F25">
        <w:rPr>
          <w:rFonts w:ascii="Book Antiqua" w:hAnsi="Book Antiqua"/>
          <w:i/>
          <w:szCs w:val="24"/>
        </w:rPr>
        <w:t>privatos</w:t>
      </w:r>
      <w:proofErr w:type="spellEnd"/>
      <w:r w:rsidRPr="006E0F25">
        <w:rPr>
          <w:rFonts w:ascii="Book Antiqua" w:hAnsi="Book Antiqua"/>
          <w:i/>
          <w:szCs w:val="24"/>
        </w:rPr>
        <w:t>,</w:t>
      </w:r>
      <w:r w:rsidRPr="006E0F25">
        <w:rPr>
          <w:rFonts w:ascii="Book Antiqua" w:hAnsi="Book Antiqua"/>
          <w:szCs w:val="24"/>
        </w:rPr>
        <w:t xml:space="preserve"> es decir, investida de jurisdicción civil, que puede ser la jurisdicción extraordinaria en tiempos de Ulpiano, alcanzando a los pretores extraordinarios -pero nunca en materia penal- y que en tiempos de la </w:t>
      </w:r>
      <w:r w:rsidRPr="006E0F25">
        <w:rPr>
          <w:rFonts w:ascii="Book Antiqua" w:hAnsi="Book Antiqua"/>
          <w:i/>
          <w:szCs w:val="24"/>
        </w:rPr>
        <w:t xml:space="preserve">lex </w:t>
      </w:r>
      <w:proofErr w:type="spellStart"/>
      <w:r w:rsidRPr="006E0F25">
        <w:rPr>
          <w:rFonts w:ascii="Book Antiqua" w:hAnsi="Book Antiqua"/>
          <w:i/>
          <w:szCs w:val="24"/>
        </w:rPr>
        <w:t>iulia</w:t>
      </w:r>
      <w:proofErr w:type="spellEnd"/>
      <w:r w:rsidRPr="006E0F25">
        <w:rPr>
          <w:rFonts w:ascii="Book Antiqua" w:hAnsi="Book Antiqua"/>
          <w:szCs w:val="24"/>
        </w:rPr>
        <w:t xml:space="preserve"> solo podían alcanzar a los pretores con jurisdicción civil del </w:t>
      </w:r>
      <w:r w:rsidRPr="006E0F25">
        <w:rPr>
          <w:rFonts w:ascii="Book Antiqua" w:hAnsi="Book Antiqua"/>
          <w:i/>
          <w:szCs w:val="24"/>
        </w:rPr>
        <w:t>ordo</w:t>
      </w:r>
      <w:r w:rsidRPr="006E0F25">
        <w:rPr>
          <w:rFonts w:ascii="Book Antiqua" w:hAnsi="Book Antiqua"/>
          <w:szCs w:val="24"/>
        </w:rPr>
        <w:t>. En relación con los gobernadores de provincias y los magistrados municipales, entiende que la posibilidad de prórroga está constatada al menos desde los Severos, siendo posible su vigencia con anterioridad.</w:t>
      </w:r>
      <w:r w:rsidRPr="006E0F25">
        <w:rPr>
          <w:rStyle w:val="SubtleReference"/>
          <w:rFonts w:ascii="Book Antiqua" w:hAnsi="Book Antiqua"/>
          <w:sz w:val="24"/>
          <w:szCs w:val="24"/>
        </w:rPr>
        <w:t xml:space="preserve">  Robles Reyes</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129, se muestra partidario de hacer una interpretación extensiva, de modo que la prórroga alcance a pretores con funciones especiales.</w:t>
      </w:r>
    </w:p>
  </w:footnote>
  <w:footnote w:id="40">
    <w:p w14:paraId="623B104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t. II, p. 193. </w:t>
      </w:r>
    </w:p>
  </w:footnote>
  <w:footnote w:id="41">
    <w:p w14:paraId="0EECDD0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Pothier</w:t>
      </w:r>
      <w:r w:rsidRPr="006E0F25">
        <w:rPr>
          <w:rFonts w:ascii="Book Antiqua" w:hAnsi="Book Antiqua"/>
          <w:szCs w:val="24"/>
          <w:lang w:val="fr-FR"/>
        </w:rPr>
        <w:t xml:space="preserve">, </w:t>
      </w:r>
      <w:proofErr w:type="spellStart"/>
      <w:r w:rsidRPr="006E0F25">
        <w:rPr>
          <w:rFonts w:ascii="Book Antiqua" w:hAnsi="Book Antiqua"/>
          <w:szCs w:val="24"/>
          <w:lang w:val="fr-FR"/>
        </w:rPr>
        <w:t>R.J</w:t>
      </w:r>
      <w:proofErr w:type="spellEnd"/>
      <w:r w:rsidRPr="006E0F25">
        <w:rPr>
          <w:rFonts w:ascii="Book Antiqua" w:hAnsi="Book Antiqua"/>
          <w:szCs w:val="24"/>
          <w:lang w:val="fr-FR"/>
        </w:rPr>
        <w:t xml:space="preserve">., </w:t>
      </w:r>
      <w:proofErr w:type="spellStart"/>
      <w:r w:rsidRPr="006E0F25">
        <w:rPr>
          <w:rFonts w:ascii="Book Antiqua" w:hAnsi="Book Antiqua"/>
          <w:i/>
          <w:szCs w:val="24"/>
          <w:lang w:val="fr-FR"/>
        </w:rPr>
        <w:t>Pandectae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Justinianeae</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novum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ordinem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digestae</w:t>
      </w:r>
      <w:proofErr w:type="spellEnd"/>
      <w:r w:rsidRPr="006E0F25">
        <w:rPr>
          <w:rFonts w:ascii="Book Antiqua" w:hAnsi="Book Antiqua"/>
          <w:i/>
          <w:szCs w:val="24"/>
          <w:lang w:val="fr-FR"/>
        </w:rPr>
        <w:t xml:space="preserve">, cum </w:t>
      </w:r>
      <w:proofErr w:type="spellStart"/>
      <w:r w:rsidRPr="006E0F25">
        <w:rPr>
          <w:rFonts w:ascii="Book Antiqua" w:hAnsi="Book Antiqua"/>
          <w:i/>
          <w:szCs w:val="24"/>
          <w:lang w:val="fr-FR"/>
        </w:rPr>
        <w:t>legibus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codicis</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novellis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quae</w:t>
      </w:r>
      <w:proofErr w:type="spellEnd"/>
      <w:r w:rsidRPr="006E0F25">
        <w:rPr>
          <w:rFonts w:ascii="Book Antiqua" w:hAnsi="Book Antiqua"/>
          <w:i/>
          <w:szCs w:val="24"/>
          <w:lang w:val="fr-FR"/>
        </w:rPr>
        <w:t xml:space="preserve"> jus </w:t>
      </w:r>
      <w:proofErr w:type="spellStart"/>
      <w:r w:rsidRPr="006E0F25">
        <w:rPr>
          <w:rFonts w:ascii="Book Antiqua" w:hAnsi="Book Antiqua"/>
          <w:i/>
          <w:szCs w:val="24"/>
          <w:lang w:val="fr-FR"/>
        </w:rPr>
        <w:t>pandectarum</w:t>
      </w:r>
      <w:proofErr w:type="spellEnd"/>
      <w:r w:rsidRPr="006E0F25">
        <w:rPr>
          <w:rFonts w:ascii="Book Antiqua" w:hAnsi="Book Antiqua"/>
          <w:i/>
          <w:szCs w:val="24"/>
          <w:lang w:val="fr-FR"/>
        </w:rPr>
        <w:t xml:space="preserve"> confirmant, </w:t>
      </w:r>
      <w:proofErr w:type="spellStart"/>
      <w:r w:rsidRPr="006E0F25">
        <w:rPr>
          <w:rFonts w:ascii="Book Antiqua" w:hAnsi="Book Antiqua"/>
          <w:i/>
          <w:szCs w:val="24"/>
          <w:lang w:val="fr-FR"/>
        </w:rPr>
        <w:t>explicant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abrogat</w:t>
      </w:r>
      <w:proofErr w:type="spellEnd"/>
      <w:r w:rsidRPr="006E0F25">
        <w:rPr>
          <w:rFonts w:ascii="Book Antiqua" w:hAnsi="Book Antiqua"/>
          <w:szCs w:val="24"/>
          <w:lang w:val="fr-FR"/>
        </w:rPr>
        <w:t xml:space="preserve">, t. I, </w:t>
      </w:r>
      <w:proofErr w:type="spellStart"/>
      <w:r w:rsidRPr="006E0F25">
        <w:rPr>
          <w:rFonts w:ascii="Book Antiqua" w:hAnsi="Book Antiqua"/>
          <w:szCs w:val="24"/>
          <w:lang w:val="fr-FR"/>
        </w:rPr>
        <w:t>Parisiis</w:t>
      </w:r>
      <w:proofErr w:type="spellEnd"/>
      <w:r w:rsidRPr="006E0F25">
        <w:rPr>
          <w:rFonts w:ascii="Book Antiqua" w:hAnsi="Book Antiqua"/>
          <w:szCs w:val="24"/>
          <w:lang w:val="fr-FR"/>
        </w:rPr>
        <w:t>, 1818, p. 70.</w:t>
      </w:r>
    </w:p>
  </w:footnote>
  <w:footnote w:id="42">
    <w:p w14:paraId="2FE8D9F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D. 5,1,61,1 </w:t>
      </w:r>
      <w:r w:rsidRPr="006E0F25">
        <w:rPr>
          <w:rFonts w:ascii="Book Antiqua" w:hAnsi="Book Antiqua"/>
          <w:i/>
          <w:szCs w:val="24"/>
          <w:lang w:val="it-IT"/>
        </w:rPr>
        <w:t>(Ulp. l. XXVI ad ed</w:t>
      </w:r>
      <w:r w:rsidRPr="006E0F25">
        <w:rPr>
          <w:rFonts w:ascii="Book Antiqua" w:hAnsi="Book Antiqua"/>
          <w:b/>
          <w:i/>
          <w:szCs w:val="24"/>
          <w:lang w:val="it-IT"/>
        </w:rPr>
        <w:t xml:space="preserve">.) </w:t>
      </w:r>
      <w:proofErr w:type="spellStart"/>
      <w:r w:rsidRPr="006E0F25">
        <w:rPr>
          <w:rStyle w:val="Textoennegrita"/>
          <w:rFonts w:ascii="Book Antiqua" w:hAnsi="Book Antiqua"/>
          <w:b w:val="0"/>
          <w:i/>
          <w:szCs w:val="24"/>
          <w:shd w:val="clear" w:color="auto" w:fill="FFFFFF"/>
        </w:rPr>
        <w:t>Latrunculator</w:t>
      </w:r>
      <w:proofErr w:type="spellEnd"/>
      <w:r w:rsidRPr="006E0F25">
        <w:rPr>
          <w:rStyle w:val="Textoennegrita"/>
          <w:rFonts w:ascii="Book Antiqua" w:hAnsi="Book Antiqua"/>
          <w:b w:val="0"/>
          <w:i/>
          <w:szCs w:val="24"/>
          <w:shd w:val="clear" w:color="auto" w:fill="FFFFFF"/>
        </w:rPr>
        <w:t xml:space="preserve"> de re pecuniaria </w:t>
      </w:r>
      <w:proofErr w:type="spellStart"/>
      <w:r w:rsidRPr="006E0F25">
        <w:rPr>
          <w:rStyle w:val="Textoennegrita"/>
          <w:rFonts w:ascii="Book Antiqua" w:hAnsi="Book Antiqua"/>
          <w:b w:val="0"/>
          <w:i/>
          <w:szCs w:val="24"/>
          <w:shd w:val="clear" w:color="auto" w:fill="FFFFFF"/>
        </w:rPr>
        <w:t>iudicare</w:t>
      </w:r>
      <w:proofErr w:type="spellEnd"/>
      <w:r w:rsidRPr="006E0F25">
        <w:rPr>
          <w:rStyle w:val="Textoennegrita"/>
          <w:rFonts w:ascii="Book Antiqua" w:hAnsi="Book Antiqua"/>
          <w:b w:val="0"/>
          <w:i/>
          <w:szCs w:val="24"/>
          <w:shd w:val="clear" w:color="auto" w:fill="FFFFFF"/>
        </w:rPr>
        <w:t xml:space="preserve"> non </w:t>
      </w:r>
      <w:proofErr w:type="spellStart"/>
      <w:r w:rsidRPr="006E0F25">
        <w:rPr>
          <w:rStyle w:val="Textoennegrita"/>
          <w:rFonts w:ascii="Book Antiqua" w:hAnsi="Book Antiqua"/>
          <w:b w:val="0"/>
          <w:i/>
          <w:szCs w:val="24"/>
          <w:shd w:val="clear" w:color="auto" w:fill="FFFFFF"/>
        </w:rPr>
        <w:t>potest</w:t>
      </w:r>
      <w:proofErr w:type="spellEnd"/>
      <w:r w:rsidRPr="006E0F25">
        <w:rPr>
          <w:rStyle w:val="Textoennegrita"/>
          <w:rFonts w:ascii="Book Antiqua" w:hAnsi="Book Antiqua"/>
          <w:b w:val="0"/>
          <w:i/>
          <w:szCs w:val="24"/>
          <w:shd w:val="clear" w:color="auto" w:fill="FFFFFF"/>
        </w:rPr>
        <w:t>.</w:t>
      </w:r>
      <w:r w:rsidRPr="006E0F25">
        <w:rPr>
          <w:rStyle w:val="Textoennegrita"/>
          <w:rFonts w:ascii="Book Antiqua" w:hAnsi="Book Antiqua"/>
          <w:b w:val="0"/>
          <w:szCs w:val="24"/>
          <w:shd w:val="clear" w:color="auto" w:fill="FFFFFF"/>
        </w:rPr>
        <w:t xml:space="preserve"> Explica </w:t>
      </w:r>
      <w:r w:rsidRPr="006E0F25">
        <w:rPr>
          <w:rStyle w:val="SubtleReference"/>
          <w:rFonts w:ascii="Book Antiqua" w:hAnsi="Book Antiqua"/>
          <w:sz w:val="24"/>
          <w:szCs w:val="24"/>
        </w:rPr>
        <w:t>Pothier</w:t>
      </w:r>
      <w:r w:rsidRPr="006E0F25">
        <w:rPr>
          <w:rStyle w:val="Textoennegrita"/>
          <w:rFonts w:ascii="Book Antiqua" w:hAnsi="Book Antiqua"/>
          <w:b w:val="0"/>
          <w:szCs w:val="24"/>
          <w:shd w:val="clear" w:color="auto" w:fill="FFFFFF"/>
        </w:rPr>
        <w:t xml:space="preserve">, </w:t>
      </w:r>
      <w:proofErr w:type="spellStart"/>
      <w:r w:rsidRPr="006E0F25">
        <w:rPr>
          <w:rStyle w:val="Textoennegrita"/>
          <w:rFonts w:ascii="Book Antiqua" w:hAnsi="Book Antiqua"/>
          <w:b w:val="0"/>
          <w:i/>
          <w:szCs w:val="24"/>
          <w:shd w:val="clear" w:color="auto" w:fill="FFFFFF"/>
        </w:rPr>
        <w:t>op</w:t>
      </w:r>
      <w:proofErr w:type="spellEnd"/>
      <w:r w:rsidRPr="006E0F25">
        <w:rPr>
          <w:rStyle w:val="Textoennegrita"/>
          <w:rFonts w:ascii="Book Antiqua" w:hAnsi="Book Antiqua"/>
          <w:b w:val="0"/>
          <w:i/>
          <w:szCs w:val="24"/>
          <w:shd w:val="clear" w:color="auto" w:fill="FFFFFF"/>
        </w:rPr>
        <w:t>. cit.</w:t>
      </w:r>
      <w:r w:rsidRPr="006E0F25">
        <w:rPr>
          <w:rStyle w:val="Textoennegrita"/>
          <w:rFonts w:ascii="Book Antiqua" w:hAnsi="Book Antiqua"/>
          <w:b w:val="0"/>
          <w:szCs w:val="24"/>
          <w:shd w:val="clear" w:color="auto" w:fill="FFFFFF"/>
        </w:rPr>
        <w:t xml:space="preserve">, p. 70, n. 6, que el </w:t>
      </w:r>
      <w:proofErr w:type="spellStart"/>
      <w:r w:rsidRPr="006E0F25">
        <w:rPr>
          <w:rStyle w:val="Textoennegrita"/>
          <w:rFonts w:ascii="Book Antiqua" w:hAnsi="Book Antiqua"/>
          <w:b w:val="0"/>
          <w:i/>
          <w:szCs w:val="24"/>
          <w:shd w:val="clear" w:color="auto" w:fill="FFFFFF"/>
        </w:rPr>
        <w:t>latrunculator</w:t>
      </w:r>
      <w:proofErr w:type="spellEnd"/>
      <w:r w:rsidRPr="006E0F25">
        <w:rPr>
          <w:rStyle w:val="Textoennegrita"/>
          <w:rFonts w:ascii="Book Antiqua" w:hAnsi="Book Antiqua"/>
          <w:b w:val="0"/>
          <w:i/>
          <w:szCs w:val="24"/>
          <w:shd w:val="clear" w:color="auto" w:fill="FFFFFF"/>
        </w:rPr>
        <w:t xml:space="preserve"> </w:t>
      </w:r>
      <w:r w:rsidRPr="006E0F25">
        <w:rPr>
          <w:rStyle w:val="Textoennegrita"/>
          <w:rFonts w:ascii="Book Antiqua" w:hAnsi="Book Antiqua"/>
          <w:b w:val="0"/>
          <w:szCs w:val="24"/>
          <w:shd w:val="clear" w:color="auto" w:fill="FFFFFF"/>
        </w:rPr>
        <w:t>era el magistrado encargado de perseguir a los ladrones y de investigar los casos de latrocinio.</w:t>
      </w:r>
    </w:p>
  </w:footnote>
  <w:footnote w:id="43">
    <w:p w14:paraId="12FFCDCD"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Fonts w:ascii="Book Antiqua" w:hAnsi="Book Antiqua"/>
          <w:i/>
          <w:szCs w:val="24"/>
        </w:rPr>
        <w:t>Vid</w:t>
      </w:r>
      <w:r w:rsidRPr="006E0F25">
        <w:rPr>
          <w:rFonts w:ascii="Book Antiqua" w:hAnsi="Book Antiqua"/>
          <w:szCs w:val="24"/>
        </w:rPr>
        <w:t xml:space="preserve">. sobre este punto la glosa de </w:t>
      </w:r>
      <w:r w:rsidRPr="006E0F25">
        <w:rPr>
          <w:rStyle w:val="SubtleReference"/>
          <w:rFonts w:ascii="Book Antiqua" w:hAnsi="Book Antiqua"/>
          <w:sz w:val="24"/>
          <w:szCs w:val="24"/>
        </w:rPr>
        <w:t xml:space="preserve">Gregorio López, </w:t>
      </w:r>
      <w:r w:rsidRPr="006E0F25">
        <w:rPr>
          <w:rFonts w:ascii="Book Antiqua" w:hAnsi="Book Antiqua"/>
          <w:i/>
          <w:szCs w:val="24"/>
        </w:rPr>
        <w:t>Las Siete Partidas del Sabio Rey don Alonso el IX</w:t>
      </w:r>
      <w:r w:rsidRPr="006E0F25">
        <w:rPr>
          <w:rFonts w:ascii="Book Antiqua" w:hAnsi="Book Antiqua"/>
          <w:szCs w:val="24"/>
        </w:rPr>
        <w:t xml:space="preserve">, t. IV, Barcelona, 1844, a </w:t>
      </w:r>
      <w:proofErr w:type="spellStart"/>
      <w:r w:rsidRPr="006E0F25">
        <w:rPr>
          <w:rFonts w:ascii="Book Antiqua" w:hAnsi="Book Antiqua"/>
          <w:szCs w:val="24"/>
        </w:rPr>
        <w:t>Part</w:t>
      </w:r>
      <w:proofErr w:type="spellEnd"/>
      <w:r w:rsidRPr="006E0F25">
        <w:rPr>
          <w:rFonts w:ascii="Book Antiqua" w:hAnsi="Book Antiqua"/>
          <w:szCs w:val="24"/>
        </w:rPr>
        <w:t>. 7,1,15 (p. 30, n. 16)</w:t>
      </w:r>
    </w:p>
  </w:footnote>
  <w:footnote w:id="44">
    <w:p w14:paraId="7A86F3DB" w14:textId="77777777" w:rsidR="006E0F25" w:rsidRPr="006E0F25" w:rsidRDefault="006E0F25" w:rsidP="006E0F25">
      <w:pPr>
        <w:pStyle w:val="Default"/>
        <w:spacing w:line="360" w:lineRule="auto"/>
        <w:jc w:val="both"/>
        <w:rPr>
          <w:rFonts w:ascii="Book Antiqua" w:hAnsi="Book Antiqua"/>
          <w:iCs/>
          <w:color w:val="auto"/>
        </w:rPr>
      </w:pPr>
      <w:r w:rsidRPr="006E0F25">
        <w:rPr>
          <w:rStyle w:val="Refdenotaalpie"/>
          <w:rFonts w:ascii="Book Antiqua" w:hAnsi="Book Antiqua"/>
          <w:color w:val="auto"/>
        </w:rPr>
        <w:footnoteRef/>
      </w:r>
      <w:r w:rsidRPr="006E0F25">
        <w:rPr>
          <w:rFonts w:ascii="Book Antiqua" w:hAnsi="Book Antiqua"/>
          <w:color w:val="auto"/>
        </w:rPr>
        <w:t xml:space="preserve"> </w:t>
      </w:r>
      <w:proofErr w:type="spellStart"/>
      <w:r w:rsidRPr="006E0F25">
        <w:rPr>
          <w:rStyle w:val="SubtleReference"/>
          <w:rFonts w:ascii="Book Antiqua" w:hAnsi="Book Antiqua"/>
          <w:sz w:val="24"/>
        </w:rPr>
        <w:t>Azonis</w:t>
      </w:r>
      <w:proofErr w:type="spellEnd"/>
      <w:r w:rsidRPr="006E0F25">
        <w:rPr>
          <w:rFonts w:ascii="Book Antiqua" w:hAnsi="Book Antiqua"/>
          <w:color w:val="auto"/>
        </w:rPr>
        <w:t xml:space="preserve">, </w:t>
      </w:r>
      <w:r w:rsidRPr="006E0F25">
        <w:rPr>
          <w:rFonts w:ascii="Book Antiqua" w:hAnsi="Book Antiqua"/>
          <w:i/>
          <w:color w:val="auto"/>
        </w:rPr>
        <w:t>Lectura…cit</w:t>
      </w:r>
      <w:r w:rsidRPr="006E0F25">
        <w:rPr>
          <w:rFonts w:ascii="Book Antiqua" w:hAnsi="Book Antiqua"/>
          <w:color w:val="auto"/>
        </w:rPr>
        <w:t xml:space="preserve">., p. 190 </w:t>
      </w:r>
      <w:r w:rsidRPr="006E0F25">
        <w:rPr>
          <w:rFonts w:ascii="Book Antiqua" w:hAnsi="Book Antiqua"/>
          <w:i/>
          <w:color w:val="auto"/>
        </w:rPr>
        <w:t>ad l</w:t>
      </w:r>
      <w:r w:rsidRPr="006E0F25">
        <w:rPr>
          <w:rFonts w:ascii="Book Antiqua" w:hAnsi="Book Antiqua"/>
          <w:color w:val="auto"/>
        </w:rPr>
        <w:t xml:space="preserve">. </w:t>
      </w:r>
      <w:proofErr w:type="spellStart"/>
      <w:r w:rsidRPr="006E0F25">
        <w:rPr>
          <w:rFonts w:ascii="Book Antiqua" w:hAnsi="Book Antiqua"/>
          <w:i/>
          <w:color w:val="auto"/>
        </w:rPr>
        <w:t>quaestiones</w:t>
      </w:r>
      <w:proofErr w:type="spellEnd"/>
      <w:r w:rsidRPr="006E0F25">
        <w:rPr>
          <w:rFonts w:ascii="Book Antiqua" w:hAnsi="Book Antiqua"/>
          <w:i/>
          <w:color w:val="auto"/>
        </w:rPr>
        <w:t xml:space="preserve">, </w:t>
      </w:r>
      <w:r w:rsidRPr="006E0F25">
        <w:rPr>
          <w:rFonts w:ascii="Book Antiqua" w:hAnsi="Book Antiqua"/>
          <w:color w:val="auto"/>
        </w:rPr>
        <w:t>(</w:t>
      </w:r>
      <w:proofErr w:type="spellStart"/>
      <w:r w:rsidRPr="006E0F25">
        <w:rPr>
          <w:rFonts w:ascii="Book Antiqua" w:hAnsi="Book Antiqua"/>
          <w:color w:val="auto"/>
        </w:rPr>
        <w:t>CJ</w:t>
      </w:r>
      <w:proofErr w:type="spellEnd"/>
      <w:r w:rsidRPr="006E0F25">
        <w:rPr>
          <w:rFonts w:ascii="Book Antiqua" w:hAnsi="Book Antiqua"/>
          <w:color w:val="auto"/>
        </w:rPr>
        <w:t>. 3,15,1): se aplica la jurisdicción del juez extraordinario si sabe que no es su juez y no opone la excepción desde el principio –</w:t>
      </w:r>
      <w:r w:rsidRPr="006E0F25">
        <w:rPr>
          <w:rFonts w:ascii="Book Antiqua" w:hAnsi="Book Antiqua"/>
          <w:i/>
          <w:color w:val="auto"/>
        </w:rPr>
        <w:t xml:space="preserve"> </w:t>
      </w:r>
      <w:proofErr w:type="spellStart"/>
      <w:r w:rsidRPr="006E0F25">
        <w:rPr>
          <w:rFonts w:ascii="Book Antiqua" w:hAnsi="Book Antiqua"/>
          <w:i/>
          <w:color w:val="auto"/>
        </w:rPr>
        <w:t>forte</w:t>
      </w:r>
      <w:proofErr w:type="spellEnd"/>
      <w:r w:rsidRPr="006E0F25">
        <w:rPr>
          <w:rFonts w:ascii="Book Antiqua" w:hAnsi="Book Antiqua"/>
          <w:i/>
          <w:color w:val="auto"/>
        </w:rPr>
        <w:t xml:space="preserve"> apud + </w:t>
      </w:r>
      <w:proofErr w:type="spellStart"/>
      <w:r w:rsidRPr="006E0F25">
        <w:rPr>
          <w:rFonts w:ascii="Book Antiqua" w:hAnsi="Book Antiqua"/>
          <w:i/>
          <w:color w:val="auto"/>
        </w:rPr>
        <w:t>extraordinarium</w:t>
      </w:r>
      <w:proofErr w:type="spellEnd"/>
      <w:r w:rsidRPr="006E0F25">
        <w:rPr>
          <w:rFonts w:ascii="Book Antiqua" w:hAnsi="Book Antiqua"/>
          <w:i/>
          <w:color w:val="auto"/>
        </w:rPr>
        <w:t xml:space="preserve"> </w:t>
      </w:r>
      <w:proofErr w:type="spellStart"/>
      <w:r w:rsidRPr="006E0F25">
        <w:rPr>
          <w:rFonts w:ascii="Book Antiqua" w:hAnsi="Book Antiqua"/>
          <w:i/>
          <w:color w:val="auto"/>
        </w:rPr>
        <w:t>iudicem</w:t>
      </w:r>
      <w:proofErr w:type="spellEnd"/>
      <w:r w:rsidRPr="006E0F25">
        <w:rPr>
          <w:rFonts w:ascii="Book Antiqua" w:hAnsi="Book Antiqua"/>
          <w:i/>
          <w:color w:val="auto"/>
        </w:rPr>
        <w:t xml:space="preserve">, si s. </w:t>
      </w:r>
      <w:proofErr w:type="spellStart"/>
      <w:r w:rsidRPr="006E0F25">
        <w:rPr>
          <w:rFonts w:ascii="Book Antiqua" w:hAnsi="Book Antiqua"/>
          <w:i/>
          <w:color w:val="auto"/>
        </w:rPr>
        <w:t>scivit</w:t>
      </w:r>
      <w:proofErr w:type="spellEnd"/>
      <w:r w:rsidRPr="006E0F25">
        <w:rPr>
          <w:rFonts w:ascii="Book Antiqua" w:hAnsi="Book Antiqua"/>
          <w:i/>
          <w:color w:val="auto"/>
        </w:rPr>
        <w:t xml:space="preserve"> non </w:t>
      </w:r>
      <w:proofErr w:type="spellStart"/>
      <w:r w:rsidRPr="006E0F25">
        <w:rPr>
          <w:rFonts w:ascii="Book Antiqua" w:hAnsi="Book Antiqua"/>
          <w:i/>
          <w:color w:val="auto"/>
        </w:rPr>
        <w:t>suum</w:t>
      </w:r>
      <w:proofErr w:type="spellEnd"/>
      <w:r w:rsidRPr="006E0F25">
        <w:rPr>
          <w:rFonts w:ascii="Book Antiqua" w:hAnsi="Book Antiqua"/>
          <w:i/>
          <w:color w:val="auto"/>
        </w:rPr>
        <w:t xml:space="preserve"> </w:t>
      </w:r>
      <w:proofErr w:type="spellStart"/>
      <w:r w:rsidRPr="006E0F25">
        <w:rPr>
          <w:rFonts w:ascii="Book Antiqua" w:hAnsi="Book Antiqua"/>
          <w:i/>
          <w:color w:val="auto"/>
        </w:rPr>
        <w:t>iudicem</w:t>
      </w:r>
      <w:proofErr w:type="spellEnd"/>
      <w:r w:rsidRPr="006E0F25">
        <w:rPr>
          <w:rFonts w:ascii="Book Antiqua" w:hAnsi="Book Antiqua"/>
          <w:i/>
          <w:color w:val="auto"/>
        </w:rPr>
        <w:t xml:space="preserve"> </w:t>
      </w:r>
      <w:proofErr w:type="spellStart"/>
      <w:r w:rsidRPr="006E0F25">
        <w:rPr>
          <w:rFonts w:ascii="Book Antiqua" w:hAnsi="Book Antiqua"/>
          <w:i/>
          <w:color w:val="auto"/>
        </w:rPr>
        <w:t>nec</w:t>
      </w:r>
      <w:proofErr w:type="spellEnd"/>
      <w:r w:rsidRPr="006E0F25">
        <w:rPr>
          <w:rFonts w:ascii="Book Antiqua" w:hAnsi="Book Antiqua"/>
          <w:i/>
          <w:color w:val="auto"/>
        </w:rPr>
        <w:t xml:space="preserve"> </w:t>
      </w:r>
      <w:proofErr w:type="spellStart"/>
      <w:r w:rsidRPr="006E0F25">
        <w:rPr>
          <w:rFonts w:ascii="Book Antiqua" w:hAnsi="Book Antiqua"/>
          <w:i/>
          <w:color w:val="auto"/>
        </w:rPr>
        <w:t>opposuit</w:t>
      </w:r>
      <w:proofErr w:type="spellEnd"/>
      <w:r w:rsidRPr="006E0F25">
        <w:rPr>
          <w:rFonts w:ascii="Book Antiqua" w:hAnsi="Book Antiqua"/>
          <w:i/>
          <w:color w:val="auto"/>
        </w:rPr>
        <w:t xml:space="preserve"> </w:t>
      </w:r>
      <w:proofErr w:type="spellStart"/>
      <w:r w:rsidRPr="006E0F25">
        <w:rPr>
          <w:rFonts w:ascii="Book Antiqua" w:hAnsi="Book Antiqua"/>
          <w:i/>
          <w:color w:val="auto"/>
        </w:rPr>
        <w:t>exceptionem</w:t>
      </w:r>
      <w:proofErr w:type="spellEnd"/>
      <w:r w:rsidRPr="006E0F25">
        <w:rPr>
          <w:rFonts w:ascii="Book Antiqua" w:hAnsi="Book Antiqua"/>
          <w:i/>
          <w:color w:val="auto"/>
        </w:rPr>
        <w:t xml:space="preserve"> in principio-</w:t>
      </w:r>
      <w:r w:rsidRPr="006E0F25">
        <w:rPr>
          <w:rFonts w:ascii="Book Antiqua" w:hAnsi="Book Antiqua"/>
          <w:color w:val="auto"/>
        </w:rPr>
        <w:t xml:space="preserve"> pero si verdaderamente ignora que es su juez, será nula la sentencia – </w:t>
      </w:r>
      <w:r w:rsidRPr="006E0F25">
        <w:rPr>
          <w:rFonts w:ascii="Book Antiqua" w:hAnsi="Book Antiqua"/>
          <w:i/>
          <w:color w:val="auto"/>
        </w:rPr>
        <w:t xml:space="preserve">si vero </w:t>
      </w:r>
      <w:proofErr w:type="spellStart"/>
      <w:r w:rsidRPr="006E0F25">
        <w:rPr>
          <w:rFonts w:ascii="Book Antiqua" w:hAnsi="Book Antiqua"/>
          <w:i/>
          <w:color w:val="auto"/>
        </w:rPr>
        <w:t>ignorasset</w:t>
      </w:r>
      <w:proofErr w:type="spellEnd"/>
      <w:r w:rsidRPr="006E0F25">
        <w:rPr>
          <w:rFonts w:ascii="Book Antiqua" w:hAnsi="Book Antiqua"/>
          <w:i/>
          <w:color w:val="auto"/>
        </w:rPr>
        <w:t xml:space="preserve"> </w:t>
      </w:r>
      <w:proofErr w:type="spellStart"/>
      <w:r w:rsidRPr="006E0F25">
        <w:rPr>
          <w:rFonts w:ascii="Book Antiqua" w:hAnsi="Book Antiqua"/>
          <w:i/>
          <w:color w:val="auto"/>
        </w:rPr>
        <w:t>suum</w:t>
      </w:r>
      <w:proofErr w:type="spellEnd"/>
      <w:r w:rsidRPr="006E0F25">
        <w:rPr>
          <w:rFonts w:ascii="Book Antiqua" w:hAnsi="Book Antiqua"/>
          <w:i/>
          <w:color w:val="auto"/>
        </w:rPr>
        <w:t xml:space="preserve"> </w:t>
      </w:r>
      <w:proofErr w:type="spellStart"/>
      <w:r w:rsidRPr="006E0F25">
        <w:rPr>
          <w:rFonts w:ascii="Book Antiqua" w:hAnsi="Book Antiqua"/>
          <w:i/>
          <w:color w:val="auto"/>
        </w:rPr>
        <w:t>iudicem</w:t>
      </w:r>
      <w:proofErr w:type="spellEnd"/>
      <w:r w:rsidRPr="006E0F25">
        <w:rPr>
          <w:rFonts w:ascii="Book Antiqua" w:hAnsi="Book Antiqua"/>
          <w:i/>
          <w:color w:val="auto"/>
        </w:rPr>
        <w:t xml:space="preserve"> non </w:t>
      </w:r>
      <w:proofErr w:type="spellStart"/>
      <w:r w:rsidRPr="006E0F25">
        <w:rPr>
          <w:rFonts w:ascii="Book Antiqua" w:hAnsi="Book Antiqua"/>
          <w:i/>
          <w:color w:val="auto"/>
        </w:rPr>
        <w:t>esse</w:t>
      </w:r>
      <w:proofErr w:type="spellEnd"/>
      <w:r w:rsidRPr="006E0F25">
        <w:rPr>
          <w:rFonts w:ascii="Book Antiqua" w:hAnsi="Book Antiqua"/>
          <w:i/>
          <w:color w:val="auto"/>
        </w:rPr>
        <w:t xml:space="preserve">, non </w:t>
      </w:r>
      <w:proofErr w:type="spellStart"/>
      <w:r w:rsidRPr="006E0F25">
        <w:rPr>
          <w:rFonts w:ascii="Book Antiqua" w:hAnsi="Book Antiqua"/>
          <w:i/>
          <w:color w:val="auto"/>
        </w:rPr>
        <w:t>tenet</w:t>
      </w:r>
      <w:proofErr w:type="spellEnd"/>
      <w:r w:rsidRPr="006E0F25">
        <w:rPr>
          <w:rFonts w:ascii="Book Antiqua" w:hAnsi="Book Antiqua"/>
          <w:i/>
          <w:color w:val="auto"/>
        </w:rPr>
        <w:t xml:space="preserve"> </w:t>
      </w:r>
      <w:proofErr w:type="spellStart"/>
      <w:r w:rsidRPr="006E0F25">
        <w:rPr>
          <w:rFonts w:ascii="Book Antiqua" w:hAnsi="Book Antiqua"/>
          <w:i/>
          <w:color w:val="auto"/>
        </w:rPr>
        <w:t>sententia</w:t>
      </w:r>
      <w:proofErr w:type="spellEnd"/>
      <w:r w:rsidRPr="006E0F25">
        <w:rPr>
          <w:rFonts w:ascii="Book Antiqua" w:hAnsi="Book Antiqua"/>
          <w:i/>
          <w:color w:val="auto"/>
        </w:rPr>
        <w:t xml:space="preserve">-. </w:t>
      </w:r>
      <w:r w:rsidRPr="006E0F25">
        <w:rPr>
          <w:rStyle w:val="Referenciasutil"/>
          <w:rFonts w:ascii="Book Antiqua" w:hAnsi="Book Antiqua"/>
          <w:color w:val="auto"/>
        </w:rPr>
        <w:t>Spiegel</w:t>
      </w:r>
      <w:r w:rsidRPr="006E0F25">
        <w:rPr>
          <w:rFonts w:ascii="Book Antiqua" w:hAnsi="Book Antiqua"/>
          <w:i/>
          <w:iCs/>
          <w:color w:val="auto"/>
        </w:rPr>
        <w:t xml:space="preserve">, </w:t>
      </w:r>
      <w:r w:rsidRPr="006E0F25">
        <w:rPr>
          <w:rFonts w:ascii="Book Antiqua" w:hAnsi="Book Antiqua"/>
          <w:color w:val="auto"/>
        </w:rPr>
        <w:t>I.</w:t>
      </w:r>
      <w:r w:rsidRPr="006E0F25">
        <w:rPr>
          <w:rFonts w:ascii="Book Antiqua" w:hAnsi="Book Antiqua"/>
          <w:i/>
          <w:iCs/>
          <w:color w:val="auto"/>
        </w:rPr>
        <w:t xml:space="preserve"> </w:t>
      </w:r>
      <w:proofErr w:type="spellStart"/>
      <w:r w:rsidRPr="006E0F25">
        <w:rPr>
          <w:rFonts w:ascii="Book Antiqua" w:hAnsi="Book Antiqua"/>
          <w:i/>
          <w:iCs/>
          <w:color w:val="auto"/>
        </w:rPr>
        <w:t>Lexicon</w:t>
      </w:r>
      <w:proofErr w:type="spellEnd"/>
      <w:r w:rsidRPr="006E0F25">
        <w:rPr>
          <w:rFonts w:ascii="Book Antiqua" w:hAnsi="Book Antiqua"/>
          <w:i/>
          <w:iCs/>
          <w:color w:val="auto"/>
        </w:rPr>
        <w:t xml:space="preserve"> Iuris Civilis, </w:t>
      </w:r>
      <w:proofErr w:type="spellStart"/>
      <w:r w:rsidRPr="006E0F25">
        <w:rPr>
          <w:rFonts w:ascii="Book Antiqua" w:hAnsi="Book Antiqua"/>
          <w:color w:val="auto"/>
        </w:rPr>
        <w:t>Basileae</w:t>
      </w:r>
      <w:proofErr w:type="spellEnd"/>
      <w:r w:rsidRPr="006E0F25">
        <w:rPr>
          <w:rFonts w:ascii="Book Antiqua" w:hAnsi="Book Antiqua"/>
          <w:color w:val="auto"/>
        </w:rPr>
        <w:t>, 1549</w:t>
      </w:r>
      <w:r w:rsidRPr="006E0F25">
        <w:rPr>
          <w:rFonts w:ascii="Book Antiqua" w:hAnsi="Book Antiqua"/>
          <w:i/>
          <w:iCs/>
          <w:color w:val="auto"/>
        </w:rPr>
        <w:t>,</w:t>
      </w:r>
      <w:r w:rsidRPr="006E0F25">
        <w:rPr>
          <w:rFonts w:ascii="Book Antiqua" w:hAnsi="Book Antiqua"/>
          <w:color w:val="auto"/>
        </w:rPr>
        <w:t xml:space="preserve"> p. m 2 vta., </w:t>
      </w:r>
      <w:r w:rsidRPr="006E0F25">
        <w:rPr>
          <w:rFonts w:ascii="Book Antiqua" w:hAnsi="Book Antiqua"/>
          <w:iCs/>
          <w:color w:val="auto"/>
        </w:rPr>
        <w:t xml:space="preserve">formularía la máxima de que </w:t>
      </w:r>
      <w:r w:rsidRPr="006E0F25">
        <w:rPr>
          <w:rFonts w:ascii="Book Antiqua" w:hAnsi="Book Antiqua"/>
          <w:color w:val="auto"/>
        </w:rPr>
        <w:t>se entiende que se someten a la jurisdicción aquellos que saben que no están sujetos a ella y sin embargo consienten -</w:t>
      </w:r>
      <w:proofErr w:type="spellStart"/>
      <w:r w:rsidRPr="006E0F25">
        <w:rPr>
          <w:rFonts w:ascii="Book Antiqua" w:hAnsi="Book Antiqua"/>
          <w:i/>
          <w:iCs/>
          <w:color w:val="auto"/>
        </w:rPr>
        <w:t>Consentire</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iurisdictioni</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videtur</w:t>
      </w:r>
      <w:proofErr w:type="spellEnd"/>
      <w:r w:rsidRPr="006E0F25">
        <w:rPr>
          <w:rFonts w:ascii="Book Antiqua" w:hAnsi="Book Antiqua"/>
          <w:i/>
          <w:iCs/>
          <w:color w:val="auto"/>
        </w:rPr>
        <w:t xml:space="preserve"> qui </w:t>
      </w:r>
      <w:proofErr w:type="spellStart"/>
      <w:r w:rsidRPr="006E0F25">
        <w:rPr>
          <w:rFonts w:ascii="Book Antiqua" w:hAnsi="Book Antiqua"/>
          <w:i/>
          <w:iCs/>
          <w:color w:val="auto"/>
        </w:rPr>
        <w:t>sciunt</w:t>
      </w:r>
      <w:proofErr w:type="spellEnd"/>
      <w:r w:rsidRPr="006E0F25">
        <w:rPr>
          <w:rFonts w:ascii="Book Antiqua" w:hAnsi="Book Antiqua"/>
          <w:i/>
          <w:iCs/>
          <w:color w:val="auto"/>
        </w:rPr>
        <w:t xml:space="preserve"> se non </w:t>
      </w:r>
      <w:proofErr w:type="spellStart"/>
      <w:r w:rsidRPr="006E0F25">
        <w:rPr>
          <w:rFonts w:ascii="Book Antiqua" w:hAnsi="Book Antiqua"/>
          <w:i/>
          <w:iCs/>
          <w:color w:val="auto"/>
        </w:rPr>
        <w:t>esse</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subiectos</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iurisdictioni</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eius</w:t>
      </w:r>
      <w:proofErr w:type="spellEnd"/>
      <w:r w:rsidRPr="006E0F25">
        <w:rPr>
          <w:rFonts w:ascii="Book Antiqua" w:hAnsi="Book Antiqua"/>
          <w:i/>
          <w:iCs/>
          <w:color w:val="auto"/>
        </w:rPr>
        <w:t xml:space="preserve"> et in </w:t>
      </w:r>
      <w:proofErr w:type="spellStart"/>
      <w:r w:rsidRPr="006E0F25">
        <w:rPr>
          <w:rFonts w:ascii="Book Antiqua" w:hAnsi="Book Antiqua"/>
          <w:i/>
          <w:iCs/>
          <w:color w:val="auto"/>
        </w:rPr>
        <w:t>eum</w:t>
      </w:r>
      <w:proofErr w:type="spellEnd"/>
      <w:r w:rsidRPr="006E0F25">
        <w:rPr>
          <w:rFonts w:ascii="Book Antiqua" w:hAnsi="Book Antiqua"/>
          <w:i/>
          <w:iCs/>
          <w:color w:val="auto"/>
        </w:rPr>
        <w:t xml:space="preserve"> </w:t>
      </w:r>
      <w:proofErr w:type="spellStart"/>
      <w:r w:rsidRPr="006E0F25">
        <w:rPr>
          <w:rFonts w:ascii="Book Antiqua" w:hAnsi="Book Antiqua"/>
          <w:i/>
          <w:iCs/>
          <w:color w:val="auto"/>
        </w:rPr>
        <w:t>consentiunt</w:t>
      </w:r>
      <w:proofErr w:type="spellEnd"/>
      <w:r w:rsidRPr="006E0F25">
        <w:rPr>
          <w:rFonts w:ascii="Book Antiqua" w:hAnsi="Book Antiqua"/>
          <w:i/>
          <w:iCs/>
          <w:color w:val="auto"/>
        </w:rPr>
        <w:t xml:space="preserve">- </w:t>
      </w:r>
      <w:r w:rsidRPr="006E0F25">
        <w:rPr>
          <w:rFonts w:ascii="Book Antiqua" w:hAnsi="Book Antiqua"/>
          <w:iCs/>
          <w:color w:val="auto"/>
        </w:rPr>
        <w:t xml:space="preserve">(Cfr. </w:t>
      </w:r>
      <w:r w:rsidRPr="006E0F25">
        <w:rPr>
          <w:rStyle w:val="Referenciasutil"/>
          <w:rFonts w:ascii="Book Antiqua" w:hAnsi="Book Antiqua"/>
          <w:color w:val="auto"/>
        </w:rPr>
        <w:t>Domingo, R. Ortega, J., Rodríguez Antolín, B, Zambrana</w:t>
      </w:r>
      <w:r w:rsidRPr="006E0F25">
        <w:rPr>
          <w:rFonts w:ascii="Book Antiqua" w:hAnsi="Book Antiqua"/>
          <w:iCs/>
          <w:color w:val="auto"/>
        </w:rPr>
        <w:t xml:space="preserve">, N., </w:t>
      </w:r>
      <w:r w:rsidRPr="006E0F25">
        <w:rPr>
          <w:rFonts w:ascii="Book Antiqua" w:hAnsi="Book Antiqua"/>
          <w:i/>
          <w:color w:val="auto"/>
        </w:rPr>
        <w:t>Principios de Derecho global. 1000 reglas y aforismos jurídicos comentados,</w:t>
      </w:r>
      <w:r w:rsidRPr="006E0F25">
        <w:rPr>
          <w:rFonts w:ascii="Book Antiqua" w:hAnsi="Book Antiqua"/>
          <w:iCs/>
          <w:color w:val="auto"/>
        </w:rPr>
        <w:t xml:space="preserve"> 2ª ed., Aranzadi, Pamplona, 2006, p. 90, </w:t>
      </w:r>
      <w:proofErr w:type="spellStart"/>
      <w:r w:rsidRPr="006E0F25">
        <w:rPr>
          <w:rFonts w:ascii="Book Antiqua" w:hAnsi="Book Antiqua"/>
          <w:iCs/>
          <w:color w:val="auto"/>
        </w:rPr>
        <w:t>nº</w:t>
      </w:r>
      <w:proofErr w:type="spellEnd"/>
      <w:r w:rsidRPr="006E0F25">
        <w:rPr>
          <w:rFonts w:ascii="Book Antiqua" w:hAnsi="Book Antiqua"/>
          <w:iCs/>
          <w:color w:val="auto"/>
        </w:rPr>
        <w:t xml:space="preserve"> 194).</w:t>
      </w:r>
    </w:p>
  </w:footnote>
  <w:footnote w:id="45">
    <w:p w14:paraId="26461637"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Baldo Ubaldi,</w:t>
      </w:r>
      <w:r w:rsidRPr="006E0F25">
        <w:rPr>
          <w:rFonts w:ascii="Book Antiqua" w:hAnsi="Book Antiqua"/>
          <w:szCs w:val="24"/>
          <w:lang w:val="it-IT"/>
        </w:rPr>
        <w:t xml:space="preserve"> </w:t>
      </w:r>
      <w:r w:rsidRPr="006E0F25">
        <w:rPr>
          <w:rFonts w:ascii="Book Antiqua" w:hAnsi="Book Antiqua"/>
          <w:i/>
          <w:szCs w:val="24"/>
          <w:lang w:val="it-IT"/>
        </w:rPr>
        <w:t xml:space="preserve">Commentaria in primum, secundum &amp; tertium Codicis…cit., </w:t>
      </w:r>
      <w:r w:rsidRPr="006E0F25">
        <w:rPr>
          <w:rFonts w:ascii="Book Antiqua" w:hAnsi="Book Antiqua"/>
          <w:szCs w:val="24"/>
          <w:lang w:val="it-IT"/>
        </w:rPr>
        <w:t>fol</w:t>
      </w:r>
      <w:r w:rsidRPr="006E0F25">
        <w:rPr>
          <w:rFonts w:ascii="Book Antiqua" w:hAnsi="Book Antiqua"/>
          <w:i/>
          <w:szCs w:val="24"/>
          <w:lang w:val="it-IT"/>
        </w:rPr>
        <w:t>.</w:t>
      </w:r>
      <w:r w:rsidRPr="006E0F25">
        <w:rPr>
          <w:rFonts w:ascii="Book Antiqua" w:hAnsi="Book Antiqua"/>
          <w:szCs w:val="24"/>
          <w:lang w:val="it-IT"/>
        </w:rPr>
        <w:t xml:space="preserve"> 208 va. </w:t>
      </w:r>
      <w:r w:rsidRPr="006E0F25">
        <w:rPr>
          <w:rFonts w:ascii="Book Antiqua" w:hAnsi="Book Antiqua"/>
          <w:i/>
          <w:szCs w:val="24"/>
          <w:lang w:val="it-IT"/>
        </w:rPr>
        <w:t>ad l. non quidem</w:t>
      </w:r>
      <w:r w:rsidRPr="006E0F25">
        <w:rPr>
          <w:rFonts w:ascii="Book Antiqua" w:hAnsi="Book Antiqua"/>
          <w:szCs w:val="24"/>
          <w:lang w:val="it-IT"/>
        </w:rPr>
        <w:t xml:space="preserve"> (CJ. 3,13,1)- </w:t>
      </w:r>
      <w:r w:rsidRPr="006E0F25">
        <w:rPr>
          <w:rFonts w:ascii="Book Antiqua" w:hAnsi="Book Antiqua"/>
          <w:i/>
          <w:szCs w:val="24"/>
          <w:lang w:val="it-IT"/>
        </w:rPr>
        <w:t xml:space="preserve">prorogationem impedit qualitas cuasarum: puta si sint causae criminales. </w:t>
      </w:r>
      <w:r w:rsidRPr="006E0F25">
        <w:rPr>
          <w:rFonts w:ascii="Book Antiqua" w:hAnsi="Book Antiqua"/>
          <w:szCs w:val="24"/>
          <w:lang w:val="it-IT"/>
        </w:rPr>
        <w:t xml:space="preserve"> </w:t>
      </w:r>
      <w:r w:rsidRPr="006E0F25">
        <w:rPr>
          <w:rFonts w:ascii="Book Antiqua" w:hAnsi="Book Antiqua"/>
          <w:szCs w:val="24"/>
        </w:rPr>
        <w:t xml:space="preserve">No obstante, admite que se puede prorrogar en favor de quienes tienen mero imperio, pero no en el caso contrario: </w:t>
      </w:r>
      <w:r w:rsidRPr="006E0F25">
        <w:rPr>
          <w:rFonts w:ascii="Book Antiqua" w:hAnsi="Book Antiqua"/>
          <w:i/>
          <w:szCs w:val="24"/>
        </w:rPr>
        <w:t xml:space="preserve">in quo </w:t>
      </w:r>
      <w:proofErr w:type="spellStart"/>
      <w:r w:rsidRPr="006E0F25">
        <w:rPr>
          <w:rFonts w:ascii="Book Antiqua" w:hAnsi="Book Antiqua"/>
          <w:i/>
          <w:szCs w:val="24"/>
        </w:rPr>
        <w:t>dico</w:t>
      </w:r>
      <w:proofErr w:type="spellEnd"/>
      <w:r w:rsidRPr="006E0F25">
        <w:rPr>
          <w:rFonts w:ascii="Book Antiqua" w:hAnsi="Book Antiqua"/>
          <w:i/>
          <w:szCs w:val="24"/>
        </w:rPr>
        <w:t xml:space="preserve"> </w:t>
      </w:r>
      <w:proofErr w:type="spellStart"/>
      <w:r w:rsidRPr="006E0F25">
        <w:rPr>
          <w:rFonts w:ascii="Book Antiqua" w:hAnsi="Book Antiqua"/>
          <w:i/>
          <w:szCs w:val="24"/>
        </w:rPr>
        <w:t>quod</w:t>
      </w:r>
      <w:proofErr w:type="spellEnd"/>
      <w:r w:rsidRPr="006E0F25">
        <w:rPr>
          <w:rFonts w:ascii="Book Antiqua" w:hAnsi="Book Antiqua"/>
          <w:i/>
          <w:szCs w:val="24"/>
        </w:rPr>
        <w:t xml:space="preserve"> </w:t>
      </w:r>
      <w:proofErr w:type="spellStart"/>
      <w:r w:rsidRPr="006E0F25">
        <w:rPr>
          <w:rFonts w:ascii="Book Antiqua" w:hAnsi="Book Antiqua"/>
          <w:i/>
          <w:szCs w:val="24"/>
        </w:rPr>
        <w:t>potest</w:t>
      </w:r>
      <w:proofErr w:type="spellEnd"/>
      <w:r w:rsidRPr="006E0F25">
        <w:rPr>
          <w:rFonts w:ascii="Book Antiqua" w:hAnsi="Book Antiqua"/>
          <w:i/>
          <w:szCs w:val="24"/>
        </w:rPr>
        <w:t xml:space="preserve"> fieri </w:t>
      </w:r>
      <w:proofErr w:type="spellStart"/>
      <w:r w:rsidRPr="006E0F25">
        <w:rPr>
          <w:rFonts w:ascii="Book Antiqua" w:hAnsi="Book Antiqua"/>
          <w:i/>
          <w:szCs w:val="24"/>
        </w:rPr>
        <w:t>prorogatio</w:t>
      </w:r>
      <w:proofErr w:type="spellEnd"/>
      <w:r w:rsidRPr="006E0F25">
        <w:rPr>
          <w:rFonts w:ascii="Book Antiqua" w:hAnsi="Book Antiqua"/>
          <w:i/>
          <w:szCs w:val="24"/>
        </w:rPr>
        <w:t xml:space="preserve"> in </w:t>
      </w:r>
      <w:proofErr w:type="spellStart"/>
      <w:r w:rsidRPr="006E0F25">
        <w:rPr>
          <w:rFonts w:ascii="Book Antiqua" w:hAnsi="Book Antiqua"/>
          <w:i/>
          <w:szCs w:val="24"/>
        </w:rPr>
        <w:t>habentenm</w:t>
      </w:r>
      <w:proofErr w:type="spellEnd"/>
      <w:r w:rsidRPr="006E0F25">
        <w:rPr>
          <w:rFonts w:ascii="Book Antiqua" w:hAnsi="Book Antiqua"/>
          <w:i/>
          <w:szCs w:val="24"/>
        </w:rPr>
        <w:t xml:space="preserve"> </w:t>
      </w:r>
      <w:proofErr w:type="spellStart"/>
      <w:r w:rsidRPr="006E0F25">
        <w:rPr>
          <w:rFonts w:ascii="Book Antiqua" w:hAnsi="Book Antiqua"/>
          <w:i/>
          <w:szCs w:val="24"/>
        </w:rPr>
        <w:t>merum</w:t>
      </w:r>
      <w:proofErr w:type="spellEnd"/>
      <w:r w:rsidRPr="006E0F25">
        <w:rPr>
          <w:rFonts w:ascii="Book Antiqua" w:hAnsi="Book Antiqua"/>
          <w:i/>
          <w:szCs w:val="24"/>
        </w:rPr>
        <w:t xml:space="preserve"> </w:t>
      </w:r>
      <w:proofErr w:type="spellStart"/>
      <w:r w:rsidRPr="006E0F25">
        <w:rPr>
          <w:rFonts w:ascii="Book Antiqua" w:hAnsi="Book Antiqua"/>
          <w:i/>
          <w:szCs w:val="24"/>
        </w:rPr>
        <w:t>imperium</w:t>
      </w:r>
      <w:proofErr w:type="spellEnd"/>
      <w:r w:rsidRPr="006E0F25">
        <w:rPr>
          <w:rFonts w:ascii="Book Antiqua" w:hAnsi="Book Antiqua"/>
          <w:i/>
          <w:szCs w:val="24"/>
        </w:rPr>
        <w:t xml:space="preserve">: </w:t>
      </w:r>
      <w:proofErr w:type="spellStart"/>
      <w:r w:rsidRPr="006E0F25">
        <w:rPr>
          <w:rFonts w:ascii="Book Antiqua" w:hAnsi="Book Antiqua"/>
          <w:i/>
          <w:szCs w:val="24"/>
        </w:rPr>
        <w:t>sid</w:t>
      </w:r>
      <w:proofErr w:type="spellEnd"/>
      <w:r w:rsidRPr="006E0F25">
        <w:rPr>
          <w:rFonts w:ascii="Book Antiqua" w:hAnsi="Book Antiqua"/>
          <w:i/>
          <w:szCs w:val="24"/>
        </w:rPr>
        <w:t xml:space="preserve"> si non </w:t>
      </w:r>
      <w:proofErr w:type="spellStart"/>
      <w:r w:rsidRPr="006E0F25">
        <w:rPr>
          <w:rFonts w:ascii="Book Antiqua" w:hAnsi="Book Antiqua"/>
          <w:i/>
          <w:szCs w:val="24"/>
        </w:rPr>
        <w:t>habentem</w:t>
      </w:r>
      <w:proofErr w:type="spellEnd"/>
      <w:r w:rsidRPr="006E0F25">
        <w:rPr>
          <w:rFonts w:ascii="Book Antiqua" w:hAnsi="Book Antiqua"/>
          <w:i/>
          <w:szCs w:val="24"/>
        </w:rPr>
        <w:t xml:space="preserve"> </w:t>
      </w:r>
      <w:proofErr w:type="spellStart"/>
      <w:r w:rsidRPr="006E0F25">
        <w:rPr>
          <w:rFonts w:ascii="Book Antiqua" w:hAnsi="Book Antiqua"/>
          <w:i/>
          <w:szCs w:val="24"/>
        </w:rPr>
        <w:t>merum</w:t>
      </w:r>
      <w:proofErr w:type="spellEnd"/>
      <w:r w:rsidRPr="006E0F25">
        <w:rPr>
          <w:rFonts w:ascii="Book Antiqua" w:hAnsi="Book Antiqua"/>
          <w:i/>
          <w:szCs w:val="24"/>
        </w:rPr>
        <w:t xml:space="preserve"> </w:t>
      </w:r>
      <w:proofErr w:type="spellStart"/>
      <w:r w:rsidRPr="006E0F25">
        <w:rPr>
          <w:rFonts w:ascii="Book Antiqua" w:hAnsi="Book Antiqua"/>
          <w:i/>
          <w:szCs w:val="24"/>
        </w:rPr>
        <w:t>imperium</w:t>
      </w:r>
      <w:proofErr w:type="spellEnd"/>
      <w:r w:rsidRPr="006E0F25">
        <w:rPr>
          <w:rFonts w:ascii="Book Antiqua" w:hAnsi="Book Antiqua"/>
          <w:i/>
          <w:szCs w:val="24"/>
        </w:rPr>
        <w:t xml:space="preserve">, non </w:t>
      </w:r>
      <w:proofErr w:type="spellStart"/>
      <w:r w:rsidRPr="006E0F25">
        <w:rPr>
          <w:rFonts w:ascii="Book Antiqua" w:hAnsi="Book Antiqua"/>
          <w:i/>
          <w:szCs w:val="24"/>
        </w:rPr>
        <w:t>potest</w:t>
      </w:r>
      <w:proofErr w:type="spellEnd"/>
      <w:r w:rsidRPr="006E0F25">
        <w:rPr>
          <w:rFonts w:ascii="Book Antiqua" w:hAnsi="Book Antiqua"/>
          <w:i/>
          <w:szCs w:val="24"/>
        </w:rPr>
        <w:t xml:space="preserve"> fieri </w:t>
      </w:r>
      <w:proofErr w:type="spellStart"/>
      <w:r w:rsidRPr="006E0F25">
        <w:rPr>
          <w:rFonts w:ascii="Book Antiqua" w:hAnsi="Book Antiqua"/>
          <w:i/>
          <w:szCs w:val="24"/>
        </w:rPr>
        <w:t>prorogatio</w:t>
      </w:r>
      <w:proofErr w:type="spellEnd"/>
      <w:r w:rsidRPr="006E0F25">
        <w:rPr>
          <w:rFonts w:ascii="Book Antiqua" w:hAnsi="Book Antiqua"/>
          <w:i/>
          <w:szCs w:val="24"/>
        </w:rPr>
        <w:t xml:space="preserve"> </w:t>
      </w:r>
      <w:proofErr w:type="spellStart"/>
      <w:r w:rsidRPr="006E0F25">
        <w:rPr>
          <w:rFonts w:ascii="Book Antiqua" w:hAnsi="Book Antiqua"/>
          <w:i/>
          <w:szCs w:val="24"/>
        </w:rPr>
        <w:t>criminalium</w:t>
      </w:r>
      <w:proofErr w:type="spellEnd"/>
      <w:r w:rsidRPr="006E0F25">
        <w:rPr>
          <w:rFonts w:ascii="Book Antiqua" w:hAnsi="Book Antiqua"/>
          <w:i/>
          <w:szCs w:val="24"/>
        </w:rPr>
        <w:t xml:space="preserve"> </w:t>
      </w:r>
      <w:proofErr w:type="spellStart"/>
      <w:r w:rsidRPr="006E0F25">
        <w:rPr>
          <w:rFonts w:ascii="Book Antiqua" w:hAnsi="Book Antiqua"/>
          <w:i/>
          <w:szCs w:val="24"/>
        </w:rPr>
        <w:t>causarum</w:t>
      </w:r>
      <w:proofErr w:type="spellEnd"/>
      <w:r w:rsidRPr="006E0F25">
        <w:rPr>
          <w:rFonts w:ascii="Book Antiqua" w:hAnsi="Book Antiqua"/>
          <w:i/>
          <w:szCs w:val="24"/>
        </w:rPr>
        <w:t xml:space="preserve"> &amp; </w:t>
      </w:r>
      <w:proofErr w:type="spellStart"/>
      <w:r w:rsidRPr="006E0F25">
        <w:rPr>
          <w:rFonts w:ascii="Book Antiqua" w:hAnsi="Book Antiqua"/>
          <w:i/>
          <w:szCs w:val="24"/>
        </w:rPr>
        <w:t>ita</w:t>
      </w:r>
      <w:proofErr w:type="spellEnd"/>
      <w:r w:rsidRPr="006E0F25">
        <w:rPr>
          <w:rFonts w:ascii="Book Antiqua" w:hAnsi="Book Antiqua"/>
          <w:i/>
          <w:szCs w:val="24"/>
        </w:rPr>
        <w:t xml:space="preserve"> </w:t>
      </w:r>
      <w:proofErr w:type="spellStart"/>
      <w:r w:rsidRPr="006E0F25">
        <w:rPr>
          <w:rFonts w:ascii="Book Antiqua" w:hAnsi="Book Antiqua"/>
          <w:i/>
          <w:szCs w:val="24"/>
        </w:rPr>
        <w:t>debet</w:t>
      </w:r>
      <w:proofErr w:type="spellEnd"/>
      <w:r w:rsidRPr="006E0F25">
        <w:rPr>
          <w:rFonts w:ascii="Book Antiqua" w:hAnsi="Book Antiqua"/>
          <w:i/>
          <w:szCs w:val="24"/>
        </w:rPr>
        <w:t xml:space="preserve"> </w:t>
      </w:r>
      <w:proofErr w:type="spellStart"/>
      <w:r w:rsidRPr="006E0F25">
        <w:rPr>
          <w:rFonts w:ascii="Book Antiqua" w:hAnsi="Book Antiqua"/>
          <w:i/>
          <w:szCs w:val="24"/>
        </w:rPr>
        <w:t>intelligi</w:t>
      </w:r>
      <w:proofErr w:type="spellEnd"/>
      <w:r w:rsidRPr="006E0F25">
        <w:rPr>
          <w:rFonts w:ascii="Book Antiqua" w:hAnsi="Book Antiqua"/>
          <w:i/>
          <w:szCs w:val="24"/>
        </w:rPr>
        <w:t xml:space="preserve"> </w:t>
      </w:r>
      <w:proofErr w:type="spellStart"/>
      <w:r w:rsidRPr="006E0F25">
        <w:rPr>
          <w:rFonts w:ascii="Book Antiqua" w:hAnsi="Book Antiqua"/>
          <w:i/>
          <w:szCs w:val="24"/>
        </w:rPr>
        <w:t>glos</w:t>
      </w:r>
      <w:proofErr w:type="spellEnd"/>
      <w:r w:rsidRPr="006E0F25">
        <w:rPr>
          <w:rFonts w:ascii="Book Antiqua" w:hAnsi="Book Antiqua"/>
          <w:i/>
          <w:szCs w:val="24"/>
        </w:rPr>
        <w:t>.</w:t>
      </w:r>
      <w:r w:rsidRPr="006E0F25">
        <w:rPr>
          <w:rFonts w:ascii="Book Antiqua" w:hAnsi="Book Antiqua"/>
          <w:szCs w:val="24"/>
        </w:rPr>
        <w:t xml:space="preserve"> Define </w:t>
      </w:r>
      <w:proofErr w:type="spellStart"/>
      <w:r w:rsidRPr="006E0F25">
        <w:rPr>
          <w:rStyle w:val="SubtleReference"/>
          <w:rFonts w:ascii="Book Antiqua" w:hAnsi="Book Antiqua"/>
          <w:sz w:val="24"/>
          <w:szCs w:val="24"/>
        </w:rPr>
        <w:t>Heineccii</w:t>
      </w:r>
      <w:proofErr w:type="spellEnd"/>
      <w:r w:rsidRPr="006E0F25">
        <w:rPr>
          <w:rStyle w:val="SubtleReference"/>
          <w:rFonts w:ascii="Book Antiqua" w:hAnsi="Book Antiqua"/>
          <w:sz w:val="24"/>
          <w:szCs w:val="24"/>
        </w:rPr>
        <w:t>, I. G</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69, el mero imperio como aquel que incluye </w:t>
      </w:r>
      <w:r w:rsidRPr="006E0F25">
        <w:rPr>
          <w:rFonts w:ascii="Book Antiqua" w:hAnsi="Book Antiqua"/>
          <w:i/>
          <w:szCs w:val="24"/>
        </w:rPr>
        <w:t xml:space="preserve">la potestas </w:t>
      </w:r>
      <w:proofErr w:type="spellStart"/>
      <w:r w:rsidRPr="006E0F25">
        <w:rPr>
          <w:rFonts w:ascii="Book Antiqua" w:hAnsi="Book Antiqua"/>
          <w:i/>
          <w:szCs w:val="24"/>
        </w:rPr>
        <w:t>gladii</w:t>
      </w:r>
      <w:proofErr w:type="spellEnd"/>
      <w:r w:rsidRPr="006E0F25">
        <w:rPr>
          <w:rFonts w:ascii="Book Antiqua" w:hAnsi="Book Antiqua"/>
          <w:i/>
          <w:szCs w:val="24"/>
        </w:rPr>
        <w:t xml:space="preserve">, </w:t>
      </w:r>
      <w:r w:rsidRPr="006E0F25">
        <w:rPr>
          <w:rFonts w:ascii="Book Antiqua" w:hAnsi="Book Antiqua"/>
          <w:szCs w:val="24"/>
        </w:rPr>
        <w:t>especialmente concedida por ley, para advertir a los criminales -</w:t>
      </w:r>
      <w:r w:rsidRPr="006E0F25">
        <w:rPr>
          <w:rFonts w:ascii="Book Antiqua" w:hAnsi="Book Antiqua"/>
          <w:i/>
          <w:szCs w:val="24"/>
        </w:rPr>
        <w:t xml:space="preserve">potestas </w:t>
      </w:r>
      <w:proofErr w:type="spellStart"/>
      <w:r w:rsidRPr="006E0F25">
        <w:rPr>
          <w:rFonts w:ascii="Book Antiqua" w:hAnsi="Book Antiqua"/>
          <w:i/>
          <w:szCs w:val="24"/>
        </w:rPr>
        <w:t>gladii</w:t>
      </w:r>
      <w:proofErr w:type="spellEnd"/>
      <w:r w:rsidRPr="006E0F25">
        <w:rPr>
          <w:rFonts w:ascii="Book Antiqua" w:hAnsi="Book Antiqua"/>
          <w:i/>
          <w:szCs w:val="24"/>
        </w:rPr>
        <w:t xml:space="preserve">, ad </w:t>
      </w:r>
      <w:proofErr w:type="spellStart"/>
      <w:r w:rsidRPr="006E0F25">
        <w:rPr>
          <w:rFonts w:ascii="Book Antiqua" w:hAnsi="Book Antiqua"/>
          <w:i/>
          <w:szCs w:val="24"/>
        </w:rPr>
        <w:t>animaduertendum</w:t>
      </w:r>
      <w:proofErr w:type="spellEnd"/>
      <w:r w:rsidRPr="006E0F25">
        <w:rPr>
          <w:rFonts w:ascii="Book Antiqua" w:hAnsi="Book Antiqua"/>
          <w:i/>
          <w:szCs w:val="24"/>
        </w:rPr>
        <w:t xml:space="preserve"> facinorosos </w:t>
      </w:r>
      <w:proofErr w:type="spellStart"/>
      <w:r w:rsidRPr="006E0F25">
        <w:rPr>
          <w:rFonts w:ascii="Book Antiqua" w:hAnsi="Book Antiqua"/>
          <w:i/>
          <w:szCs w:val="24"/>
        </w:rPr>
        <w:t>homines</w:t>
      </w:r>
      <w:proofErr w:type="spellEnd"/>
      <w:r w:rsidRPr="006E0F25">
        <w:rPr>
          <w:rFonts w:ascii="Book Antiqua" w:hAnsi="Book Antiqua"/>
          <w:i/>
          <w:szCs w:val="24"/>
        </w:rPr>
        <w:t xml:space="preserve">, </w:t>
      </w:r>
      <w:proofErr w:type="spellStart"/>
      <w:r w:rsidRPr="006E0F25">
        <w:rPr>
          <w:rFonts w:ascii="Book Antiqua" w:hAnsi="Book Antiqua"/>
          <w:i/>
          <w:szCs w:val="24"/>
        </w:rPr>
        <w:t>speciali</w:t>
      </w:r>
      <w:proofErr w:type="spellEnd"/>
      <w:r w:rsidRPr="006E0F25">
        <w:rPr>
          <w:rFonts w:ascii="Book Antiqua" w:hAnsi="Book Antiqua"/>
          <w:i/>
          <w:szCs w:val="24"/>
        </w:rPr>
        <w:t xml:space="preserve"> lege </w:t>
      </w:r>
      <w:proofErr w:type="spellStart"/>
      <w:r w:rsidRPr="006E0F25">
        <w:rPr>
          <w:rFonts w:ascii="Book Antiqua" w:hAnsi="Book Antiqua"/>
          <w:i/>
          <w:szCs w:val="24"/>
        </w:rPr>
        <w:t>concessa</w:t>
      </w:r>
      <w:proofErr w:type="spellEnd"/>
      <w:r w:rsidRPr="006E0F25">
        <w:rPr>
          <w:rFonts w:ascii="Book Antiqua" w:hAnsi="Book Antiqua"/>
          <w:i/>
          <w:szCs w:val="24"/>
        </w:rPr>
        <w:t>-</w:t>
      </w:r>
      <w:r w:rsidRPr="006E0F25">
        <w:rPr>
          <w:rFonts w:ascii="Book Antiqua" w:hAnsi="Book Antiqua"/>
          <w:szCs w:val="24"/>
        </w:rPr>
        <w:t xml:space="preserve">. Al mero imperio se opone el </w:t>
      </w:r>
      <w:proofErr w:type="spellStart"/>
      <w:r w:rsidRPr="006E0F25">
        <w:rPr>
          <w:rFonts w:ascii="Book Antiqua" w:hAnsi="Book Antiqua"/>
          <w:i/>
          <w:szCs w:val="24"/>
        </w:rPr>
        <w:t>imperium</w:t>
      </w:r>
      <w:proofErr w:type="spellEnd"/>
      <w:r w:rsidRPr="006E0F25">
        <w:rPr>
          <w:rFonts w:ascii="Book Antiqua" w:hAnsi="Book Antiqua"/>
          <w:i/>
          <w:szCs w:val="24"/>
        </w:rPr>
        <w:t xml:space="preserve"> </w:t>
      </w:r>
      <w:proofErr w:type="spellStart"/>
      <w:r w:rsidRPr="006E0F25">
        <w:rPr>
          <w:rFonts w:ascii="Book Antiqua" w:hAnsi="Book Antiqua"/>
          <w:i/>
          <w:szCs w:val="24"/>
        </w:rPr>
        <w:t>mixtum</w:t>
      </w:r>
      <w:proofErr w:type="spellEnd"/>
      <w:r w:rsidRPr="006E0F25">
        <w:rPr>
          <w:rFonts w:ascii="Book Antiqua" w:hAnsi="Book Antiqua"/>
          <w:szCs w:val="24"/>
        </w:rPr>
        <w:t xml:space="preserve">, que solo permite la </w:t>
      </w:r>
      <w:proofErr w:type="spellStart"/>
      <w:r w:rsidRPr="006E0F25">
        <w:rPr>
          <w:rFonts w:ascii="Book Antiqua" w:hAnsi="Book Antiqua"/>
          <w:i/>
          <w:szCs w:val="24"/>
        </w:rPr>
        <w:t>modica</w:t>
      </w:r>
      <w:proofErr w:type="spellEnd"/>
      <w:r w:rsidRPr="006E0F25">
        <w:rPr>
          <w:rFonts w:ascii="Book Antiqua" w:hAnsi="Book Antiqua"/>
          <w:i/>
          <w:szCs w:val="24"/>
        </w:rPr>
        <w:t xml:space="preserve"> </w:t>
      </w:r>
      <w:proofErr w:type="spellStart"/>
      <w:r w:rsidRPr="006E0F25">
        <w:rPr>
          <w:rFonts w:ascii="Book Antiqua" w:hAnsi="Book Antiqua"/>
          <w:i/>
          <w:szCs w:val="24"/>
        </w:rPr>
        <w:t>coercitio</w:t>
      </w:r>
      <w:proofErr w:type="spellEnd"/>
      <w:r w:rsidRPr="006E0F25">
        <w:rPr>
          <w:rFonts w:ascii="Book Antiqua" w:hAnsi="Book Antiqua"/>
          <w:i/>
          <w:szCs w:val="24"/>
        </w:rPr>
        <w:t xml:space="preserve"> </w:t>
      </w:r>
      <w:r w:rsidRPr="006E0F25">
        <w:rPr>
          <w:rFonts w:ascii="Book Antiqua" w:hAnsi="Book Antiqua"/>
          <w:szCs w:val="24"/>
        </w:rPr>
        <w:t>que está unida a la jurisdicción –</w:t>
      </w:r>
      <w:proofErr w:type="spellStart"/>
      <w:r w:rsidRPr="006E0F25">
        <w:rPr>
          <w:rFonts w:ascii="Book Antiqua" w:hAnsi="Book Antiqua"/>
          <w:i/>
          <w:szCs w:val="24"/>
        </w:rPr>
        <w:t>modica</w:t>
      </w:r>
      <w:proofErr w:type="spellEnd"/>
      <w:r w:rsidRPr="006E0F25">
        <w:rPr>
          <w:rFonts w:ascii="Book Antiqua" w:hAnsi="Book Antiqua"/>
          <w:i/>
          <w:szCs w:val="24"/>
        </w:rPr>
        <w:t xml:space="preserve"> </w:t>
      </w:r>
      <w:proofErr w:type="spellStart"/>
      <w:r w:rsidRPr="006E0F25">
        <w:rPr>
          <w:rFonts w:ascii="Book Antiqua" w:hAnsi="Book Antiqua"/>
          <w:i/>
          <w:szCs w:val="24"/>
        </w:rPr>
        <w:t>coercitio</w:t>
      </w:r>
      <w:proofErr w:type="spellEnd"/>
      <w:r w:rsidRPr="006E0F25">
        <w:rPr>
          <w:rFonts w:ascii="Book Antiqua" w:hAnsi="Book Antiqua"/>
          <w:i/>
          <w:szCs w:val="24"/>
        </w:rPr>
        <w:t xml:space="preserve">, </w:t>
      </w:r>
      <w:proofErr w:type="spellStart"/>
      <w:r w:rsidRPr="006E0F25">
        <w:rPr>
          <w:rFonts w:ascii="Book Antiqua" w:hAnsi="Book Antiqua"/>
          <w:i/>
          <w:szCs w:val="24"/>
        </w:rPr>
        <w:t>quae</w:t>
      </w:r>
      <w:proofErr w:type="spellEnd"/>
      <w:r w:rsidRPr="006E0F25">
        <w:rPr>
          <w:rFonts w:ascii="Book Antiqua" w:hAnsi="Book Antiqua"/>
          <w:i/>
          <w:szCs w:val="24"/>
        </w:rPr>
        <w:t xml:space="preserve"> </w:t>
      </w:r>
      <w:proofErr w:type="spellStart"/>
      <w:r w:rsidRPr="006E0F25">
        <w:rPr>
          <w:rFonts w:ascii="Book Antiqua" w:hAnsi="Book Antiqua"/>
          <w:i/>
          <w:szCs w:val="24"/>
        </w:rPr>
        <w:t>iurisdicioni</w:t>
      </w:r>
      <w:proofErr w:type="spellEnd"/>
      <w:r w:rsidRPr="006E0F25">
        <w:rPr>
          <w:rFonts w:ascii="Book Antiqua" w:hAnsi="Book Antiqua"/>
          <w:i/>
          <w:szCs w:val="24"/>
        </w:rPr>
        <w:t xml:space="preserve"> </w:t>
      </w:r>
      <w:proofErr w:type="spellStart"/>
      <w:r w:rsidRPr="006E0F25">
        <w:rPr>
          <w:rFonts w:ascii="Book Antiqua" w:hAnsi="Book Antiqua"/>
          <w:i/>
          <w:szCs w:val="24"/>
        </w:rPr>
        <w:t>cohaeret</w:t>
      </w:r>
      <w:proofErr w:type="spellEnd"/>
      <w:r w:rsidRPr="006E0F25">
        <w:rPr>
          <w:rFonts w:ascii="Book Antiqua" w:hAnsi="Book Antiqua"/>
          <w:i/>
          <w:szCs w:val="24"/>
        </w:rPr>
        <w:t>.</w:t>
      </w:r>
    </w:p>
  </w:footnote>
  <w:footnote w:id="46">
    <w:p w14:paraId="69CF06F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Voet</w:t>
      </w:r>
      <w:proofErr w:type="spellEnd"/>
      <w:r w:rsidRPr="006E0F25">
        <w:rPr>
          <w:rFonts w:ascii="Book Antiqua" w:hAnsi="Book Antiqua"/>
          <w:i/>
          <w:szCs w:val="24"/>
        </w:rPr>
        <w:t xml:space="preserve">, </w:t>
      </w:r>
      <w:proofErr w:type="spellStart"/>
      <w:r w:rsidRPr="006E0F25">
        <w:rPr>
          <w:rFonts w:ascii="Book Antiqua" w:hAnsi="Book Antiqua"/>
          <w:i/>
          <w:szCs w:val="24"/>
        </w:rPr>
        <w:t>Commentarius</w:t>
      </w:r>
      <w:proofErr w:type="spellEnd"/>
      <w:r w:rsidRPr="006E0F25">
        <w:rPr>
          <w:rFonts w:ascii="Book Antiqua" w:hAnsi="Book Antiqua"/>
          <w:i/>
          <w:szCs w:val="24"/>
        </w:rPr>
        <w:t xml:space="preserve"> </w:t>
      </w:r>
      <w:proofErr w:type="gramStart"/>
      <w:r w:rsidRPr="006E0F25">
        <w:rPr>
          <w:rFonts w:ascii="Book Antiqua" w:hAnsi="Book Antiqua"/>
          <w:i/>
          <w:szCs w:val="24"/>
        </w:rPr>
        <w:t>ad Pandectas</w:t>
      </w:r>
      <w:proofErr w:type="gramEnd"/>
      <w:r w:rsidRPr="006E0F25">
        <w:rPr>
          <w:rFonts w:ascii="Book Antiqua" w:hAnsi="Book Antiqua"/>
          <w:szCs w:val="24"/>
        </w:rPr>
        <w:t xml:space="preserve">, t. I, </w:t>
      </w:r>
      <w:proofErr w:type="spellStart"/>
      <w:r w:rsidRPr="006E0F25">
        <w:rPr>
          <w:rFonts w:ascii="Book Antiqua" w:hAnsi="Book Antiqua"/>
          <w:szCs w:val="24"/>
        </w:rPr>
        <w:t>Parisiis</w:t>
      </w:r>
      <w:proofErr w:type="spellEnd"/>
      <w:r w:rsidRPr="006E0F25">
        <w:rPr>
          <w:rFonts w:ascii="Book Antiqua" w:hAnsi="Book Antiqua"/>
          <w:szCs w:val="24"/>
        </w:rPr>
        <w:t xml:space="preserve">, 1829, p. 134, n. XXXVII:  </w:t>
      </w:r>
      <w:r w:rsidRPr="006E0F25">
        <w:rPr>
          <w:rFonts w:ascii="Book Antiqua" w:hAnsi="Book Antiqua"/>
          <w:i/>
          <w:szCs w:val="24"/>
        </w:rPr>
        <w:t xml:space="preserve">in </w:t>
      </w:r>
      <w:proofErr w:type="spellStart"/>
      <w:r w:rsidRPr="006E0F25">
        <w:rPr>
          <w:rFonts w:ascii="Book Antiqua" w:hAnsi="Book Antiqua"/>
          <w:i/>
          <w:szCs w:val="24"/>
        </w:rPr>
        <w:t>criminalibus</w:t>
      </w:r>
      <w:proofErr w:type="spellEnd"/>
      <w:r w:rsidRPr="006E0F25">
        <w:rPr>
          <w:rFonts w:ascii="Book Antiqua" w:hAnsi="Book Antiqua"/>
          <w:i/>
          <w:szCs w:val="24"/>
        </w:rPr>
        <w:t xml:space="preserve"> </w:t>
      </w:r>
      <w:proofErr w:type="spellStart"/>
      <w:r w:rsidRPr="006E0F25">
        <w:rPr>
          <w:rFonts w:ascii="Book Antiqua" w:hAnsi="Book Antiqua"/>
          <w:i/>
          <w:szCs w:val="24"/>
        </w:rPr>
        <w:t>denique</w:t>
      </w:r>
      <w:proofErr w:type="spellEnd"/>
      <w:r w:rsidRPr="006E0F25">
        <w:rPr>
          <w:rFonts w:ascii="Book Antiqua" w:hAnsi="Book Antiqua"/>
          <w:i/>
          <w:szCs w:val="24"/>
        </w:rPr>
        <w:t xml:space="preserve"> </w:t>
      </w:r>
      <w:proofErr w:type="spellStart"/>
      <w:r w:rsidRPr="006E0F25">
        <w:rPr>
          <w:rFonts w:ascii="Book Antiqua" w:hAnsi="Book Antiqua"/>
          <w:i/>
          <w:szCs w:val="24"/>
        </w:rPr>
        <w:t>causis</w:t>
      </w:r>
      <w:proofErr w:type="spellEnd"/>
      <w:r w:rsidRPr="006E0F25">
        <w:rPr>
          <w:rFonts w:ascii="Book Antiqua" w:hAnsi="Book Antiqua"/>
          <w:i/>
          <w:szCs w:val="24"/>
        </w:rPr>
        <w:t xml:space="preserve"> </w:t>
      </w:r>
      <w:proofErr w:type="spellStart"/>
      <w:r w:rsidRPr="006E0F25">
        <w:rPr>
          <w:rFonts w:ascii="Book Antiqua" w:hAnsi="Book Antiqua"/>
          <w:i/>
          <w:szCs w:val="24"/>
        </w:rPr>
        <w:t>frustranea</w:t>
      </w:r>
      <w:proofErr w:type="spellEnd"/>
      <w:r w:rsidRPr="006E0F25">
        <w:rPr>
          <w:rFonts w:ascii="Book Antiqua" w:hAnsi="Book Antiqua"/>
          <w:i/>
          <w:szCs w:val="24"/>
        </w:rPr>
        <w:t xml:space="preserve"> </w:t>
      </w:r>
      <w:proofErr w:type="spellStart"/>
      <w:r w:rsidRPr="006E0F25">
        <w:rPr>
          <w:rFonts w:ascii="Book Antiqua" w:hAnsi="Book Antiqua"/>
          <w:i/>
          <w:szCs w:val="24"/>
        </w:rPr>
        <w:t>plerumque</w:t>
      </w:r>
      <w:proofErr w:type="spellEnd"/>
      <w:r w:rsidRPr="006E0F25">
        <w:rPr>
          <w:rFonts w:ascii="Book Antiqua" w:hAnsi="Book Antiqua"/>
          <w:i/>
          <w:szCs w:val="24"/>
        </w:rPr>
        <w:t xml:space="preserve"> </w:t>
      </w:r>
      <w:proofErr w:type="spellStart"/>
      <w:r w:rsidRPr="006E0F25">
        <w:rPr>
          <w:rFonts w:ascii="Book Antiqua" w:hAnsi="Book Antiqua"/>
          <w:i/>
          <w:szCs w:val="24"/>
        </w:rPr>
        <w:t>est</w:t>
      </w:r>
      <w:proofErr w:type="spellEnd"/>
      <w:r w:rsidRPr="006E0F25">
        <w:rPr>
          <w:rFonts w:ascii="Book Antiqua" w:hAnsi="Book Antiqua"/>
          <w:i/>
          <w:szCs w:val="24"/>
        </w:rPr>
        <w:t xml:space="preserve"> </w:t>
      </w:r>
      <w:proofErr w:type="spellStart"/>
      <w:r w:rsidRPr="006E0F25">
        <w:rPr>
          <w:rFonts w:ascii="Book Antiqua" w:hAnsi="Book Antiqua"/>
          <w:i/>
          <w:szCs w:val="24"/>
        </w:rPr>
        <w:t>prorogatio</w:t>
      </w:r>
      <w:proofErr w:type="spellEnd"/>
      <w:r w:rsidRPr="006E0F25">
        <w:rPr>
          <w:rFonts w:ascii="Book Antiqua" w:hAnsi="Book Antiqua"/>
          <w:i/>
          <w:szCs w:val="24"/>
        </w:rPr>
        <w:t xml:space="preserve">, cum </w:t>
      </w:r>
      <w:proofErr w:type="spellStart"/>
      <w:r w:rsidRPr="006E0F25">
        <w:rPr>
          <w:rFonts w:ascii="Book Antiqua" w:hAnsi="Book Antiqua"/>
          <w:i/>
          <w:szCs w:val="24"/>
        </w:rPr>
        <w:t>reus</w:t>
      </w:r>
      <w:proofErr w:type="spellEnd"/>
      <w:r w:rsidRPr="006E0F25">
        <w:rPr>
          <w:rFonts w:ascii="Book Antiqua" w:hAnsi="Book Antiqua"/>
          <w:i/>
          <w:szCs w:val="24"/>
        </w:rPr>
        <w:t xml:space="preserve"> </w:t>
      </w:r>
      <w:proofErr w:type="spellStart"/>
      <w:r w:rsidRPr="006E0F25">
        <w:rPr>
          <w:rFonts w:ascii="Book Antiqua" w:hAnsi="Book Antiqua"/>
          <w:i/>
          <w:szCs w:val="24"/>
        </w:rPr>
        <w:t>criminis</w:t>
      </w:r>
      <w:proofErr w:type="spellEnd"/>
      <w:r w:rsidRPr="006E0F25">
        <w:rPr>
          <w:rFonts w:ascii="Book Antiqua" w:hAnsi="Book Antiqua"/>
          <w:i/>
          <w:szCs w:val="24"/>
        </w:rPr>
        <w:t xml:space="preserve"> </w:t>
      </w:r>
      <w:proofErr w:type="spellStart"/>
      <w:r w:rsidRPr="006E0F25">
        <w:rPr>
          <w:rFonts w:ascii="Book Antiqua" w:hAnsi="Book Antiqua"/>
          <w:i/>
          <w:szCs w:val="24"/>
        </w:rPr>
        <w:t>comprehendi</w:t>
      </w:r>
      <w:proofErr w:type="spellEnd"/>
      <w:r w:rsidRPr="006E0F25">
        <w:rPr>
          <w:rFonts w:ascii="Book Antiqua" w:hAnsi="Book Antiqua"/>
          <w:i/>
          <w:szCs w:val="24"/>
        </w:rPr>
        <w:t xml:space="preserve"> ubique </w:t>
      </w:r>
      <w:proofErr w:type="spellStart"/>
      <w:r w:rsidRPr="006E0F25">
        <w:rPr>
          <w:rFonts w:ascii="Book Antiqua" w:hAnsi="Book Antiqua"/>
          <w:i/>
          <w:szCs w:val="24"/>
        </w:rPr>
        <w:t>possit</w:t>
      </w:r>
      <w:proofErr w:type="spellEnd"/>
      <w:r w:rsidRPr="006E0F25">
        <w:rPr>
          <w:rFonts w:ascii="Book Antiqua" w:hAnsi="Book Antiqua"/>
          <w:i/>
          <w:szCs w:val="24"/>
        </w:rPr>
        <w:t xml:space="preserve">, et </w:t>
      </w:r>
      <w:proofErr w:type="spellStart"/>
      <w:r w:rsidRPr="006E0F25">
        <w:rPr>
          <w:rFonts w:ascii="Book Antiqua" w:hAnsi="Book Antiqua"/>
          <w:i/>
          <w:szCs w:val="24"/>
        </w:rPr>
        <w:t>reatus</w:t>
      </w:r>
      <w:proofErr w:type="spellEnd"/>
      <w:r w:rsidRPr="006E0F25">
        <w:rPr>
          <w:rFonts w:ascii="Book Antiqua" w:hAnsi="Book Antiqua"/>
          <w:i/>
          <w:szCs w:val="24"/>
        </w:rPr>
        <w:t xml:space="preserve"> </w:t>
      </w:r>
      <w:proofErr w:type="spellStart"/>
      <w:r w:rsidRPr="006E0F25">
        <w:rPr>
          <w:rFonts w:ascii="Book Antiqua" w:hAnsi="Book Antiqua"/>
          <w:i/>
          <w:szCs w:val="24"/>
        </w:rPr>
        <w:t>omnen</w:t>
      </w:r>
      <w:proofErr w:type="spellEnd"/>
      <w:r w:rsidRPr="006E0F25">
        <w:rPr>
          <w:rFonts w:ascii="Book Antiqua" w:hAnsi="Book Antiqua"/>
          <w:i/>
          <w:szCs w:val="24"/>
        </w:rPr>
        <w:t xml:space="preserve"> </w:t>
      </w:r>
      <w:proofErr w:type="spellStart"/>
      <w:r w:rsidRPr="006E0F25">
        <w:rPr>
          <w:rFonts w:ascii="Book Antiqua" w:hAnsi="Book Antiqua"/>
          <w:i/>
          <w:szCs w:val="24"/>
        </w:rPr>
        <w:t>plerumque</w:t>
      </w:r>
      <w:proofErr w:type="spellEnd"/>
      <w:r w:rsidRPr="006E0F25">
        <w:rPr>
          <w:rFonts w:ascii="Book Antiqua" w:hAnsi="Book Antiqua"/>
          <w:i/>
          <w:szCs w:val="24"/>
        </w:rPr>
        <w:t xml:space="preserve"> </w:t>
      </w:r>
      <w:proofErr w:type="spellStart"/>
      <w:r w:rsidRPr="006E0F25">
        <w:rPr>
          <w:rFonts w:ascii="Book Antiqua" w:hAnsi="Book Antiqua"/>
          <w:i/>
          <w:szCs w:val="24"/>
        </w:rPr>
        <w:t>dignitatem</w:t>
      </w:r>
      <w:proofErr w:type="spellEnd"/>
      <w:r w:rsidRPr="006E0F25">
        <w:rPr>
          <w:rFonts w:ascii="Book Antiqua" w:hAnsi="Book Antiqua"/>
          <w:i/>
          <w:szCs w:val="24"/>
        </w:rPr>
        <w:t xml:space="preserve"> </w:t>
      </w:r>
      <w:proofErr w:type="spellStart"/>
      <w:r w:rsidRPr="006E0F25">
        <w:rPr>
          <w:rFonts w:ascii="Book Antiqua" w:hAnsi="Book Antiqua"/>
          <w:i/>
          <w:szCs w:val="24"/>
        </w:rPr>
        <w:t>excludat</w:t>
      </w:r>
      <w:proofErr w:type="spellEnd"/>
      <w:r w:rsidRPr="006E0F25">
        <w:rPr>
          <w:rFonts w:ascii="Book Antiqua" w:hAnsi="Book Antiqua"/>
          <w:i/>
          <w:szCs w:val="24"/>
        </w:rPr>
        <w:t xml:space="preserve">, </w:t>
      </w:r>
      <w:proofErr w:type="spellStart"/>
      <w:r w:rsidRPr="006E0F25">
        <w:rPr>
          <w:rFonts w:ascii="Book Antiqua" w:hAnsi="Book Antiqua"/>
          <w:i/>
          <w:szCs w:val="24"/>
        </w:rPr>
        <w:t>faciatque</w:t>
      </w:r>
      <w:proofErr w:type="spellEnd"/>
      <w:r w:rsidRPr="006E0F25">
        <w:rPr>
          <w:rFonts w:ascii="Book Antiqua" w:hAnsi="Book Antiqua"/>
          <w:i/>
          <w:szCs w:val="24"/>
        </w:rPr>
        <w:t xml:space="preserve"> </w:t>
      </w:r>
      <w:proofErr w:type="spellStart"/>
      <w:r w:rsidRPr="006E0F25">
        <w:rPr>
          <w:rFonts w:ascii="Book Antiqua" w:hAnsi="Book Antiqua"/>
          <w:i/>
          <w:szCs w:val="24"/>
        </w:rPr>
        <w:t>cessare</w:t>
      </w:r>
      <w:proofErr w:type="spellEnd"/>
      <w:r w:rsidRPr="006E0F25">
        <w:rPr>
          <w:rFonts w:ascii="Book Antiqua" w:hAnsi="Book Antiqua"/>
          <w:i/>
          <w:szCs w:val="24"/>
        </w:rPr>
        <w:t xml:space="preserve"> </w:t>
      </w:r>
      <w:proofErr w:type="spellStart"/>
      <w:r w:rsidRPr="006E0F25">
        <w:rPr>
          <w:rFonts w:ascii="Book Antiqua" w:hAnsi="Book Antiqua"/>
          <w:i/>
          <w:szCs w:val="24"/>
        </w:rPr>
        <w:t>fori</w:t>
      </w:r>
      <w:proofErr w:type="spellEnd"/>
      <w:r w:rsidRPr="006E0F25">
        <w:rPr>
          <w:rFonts w:ascii="Book Antiqua" w:hAnsi="Book Antiqua"/>
          <w:i/>
          <w:szCs w:val="24"/>
        </w:rPr>
        <w:t xml:space="preserve"> </w:t>
      </w:r>
      <w:proofErr w:type="spellStart"/>
      <w:r w:rsidRPr="006E0F25">
        <w:rPr>
          <w:rFonts w:ascii="Book Antiqua" w:hAnsi="Book Antiqua"/>
          <w:i/>
          <w:szCs w:val="24"/>
        </w:rPr>
        <w:t>praescriptionem</w:t>
      </w:r>
      <w:proofErr w:type="spellEnd"/>
      <w:r w:rsidRPr="006E0F25">
        <w:rPr>
          <w:rFonts w:ascii="Book Antiqua" w:hAnsi="Book Antiqua"/>
          <w:i/>
          <w:szCs w:val="24"/>
        </w:rPr>
        <w:t>.</w:t>
      </w:r>
    </w:p>
  </w:footnote>
  <w:footnote w:id="47">
    <w:p w14:paraId="464BC49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Fonts w:ascii="Book Antiqua" w:hAnsi="Book Antiqua"/>
          <w:szCs w:val="24"/>
        </w:rPr>
        <w:t>CJ</w:t>
      </w:r>
      <w:proofErr w:type="spellEnd"/>
      <w:r w:rsidRPr="006E0F25">
        <w:rPr>
          <w:rFonts w:ascii="Book Antiqua" w:hAnsi="Book Antiqua"/>
          <w:szCs w:val="24"/>
        </w:rPr>
        <w:t xml:space="preserve">. 3,15,1. </w:t>
      </w:r>
      <w:r w:rsidRPr="006E0F25">
        <w:rPr>
          <w:rStyle w:val="Textoennegrita"/>
          <w:rFonts w:ascii="Book Antiqua" w:hAnsi="Book Antiqua"/>
          <w:b w:val="0"/>
          <w:i/>
          <w:iCs/>
          <w:szCs w:val="24"/>
          <w:shd w:val="clear" w:color="auto" w:fill="FFFFFF"/>
        </w:rPr>
        <w:t xml:space="preserve">Imperatores </w:t>
      </w:r>
      <w:proofErr w:type="spellStart"/>
      <w:r w:rsidRPr="006E0F25">
        <w:rPr>
          <w:rStyle w:val="Textoennegrita"/>
          <w:rFonts w:ascii="Book Antiqua" w:hAnsi="Book Antiqua"/>
          <w:b w:val="0"/>
          <w:i/>
          <w:iCs/>
          <w:szCs w:val="24"/>
          <w:shd w:val="clear" w:color="auto" w:fill="FFFFFF"/>
        </w:rPr>
        <w:t>Severus</w:t>
      </w:r>
      <w:proofErr w:type="spellEnd"/>
      <w:r w:rsidRPr="006E0F25">
        <w:rPr>
          <w:rStyle w:val="Textoennegrita"/>
          <w:rFonts w:ascii="Book Antiqua" w:hAnsi="Book Antiqua"/>
          <w:b w:val="0"/>
          <w:i/>
          <w:iCs/>
          <w:szCs w:val="24"/>
          <w:shd w:val="clear" w:color="auto" w:fill="FFFFFF"/>
        </w:rPr>
        <w:t xml:space="preserve">, </w:t>
      </w:r>
      <w:proofErr w:type="spellStart"/>
      <w:r w:rsidRPr="006E0F25">
        <w:rPr>
          <w:rStyle w:val="Textoennegrita"/>
          <w:rFonts w:ascii="Book Antiqua" w:hAnsi="Book Antiqua"/>
          <w:b w:val="0"/>
          <w:i/>
          <w:iCs/>
          <w:szCs w:val="24"/>
          <w:shd w:val="clear" w:color="auto" w:fill="FFFFFF"/>
        </w:rPr>
        <w:t>Antoninus</w:t>
      </w:r>
      <w:proofErr w:type="spellEnd"/>
      <w:r w:rsidRPr="006E0F25">
        <w:rPr>
          <w:rStyle w:val="Textoennegrita"/>
          <w:rFonts w:ascii="Book Antiqua" w:hAnsi="Book Antiqua"/>
          <w:b w:val="0"/>
          <w:i/>
          <w:iCs/>
          <w:szCs w:val="24"/>
          <w:shd w:val="clear" w:color="auto" w:fill="FFFFFF"/>
        </w:rPr>
        <w:t>. </w:t>
      </w:r>
      <w:proofErr w:type="spellStart"/>
      <w:r w:rsidRPr="006E0F25">
        <w:rPr>
          <w:rStyle w:val="Textoennegrita"/>
          <w:rFonts w:ascii="Book Antiqua" w:hAnsi="Book Antiqua"/>
          <w:b w:val="0"/>
          <w:i/>
          <w:szCs w:val="24"/>
          <w:shd w:val="clear" w:color="auto" w:fill="FFFFFF"/>
        </w:rPr>
        <w:t>Quaestiones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eorum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criminum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quae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legibus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aut</w:t>
      </w:r>
      <w:proofErr w:type="spellEnd"/>
      <w:r w:rsidRPr="006E0F25">
        <w:rPr>
          <w:rStyle w:val="Textoennegrita"/>
          <w:rFonts w:ascii="Book Antiqua" w:hAnsi="Book Antiqua"/>
          <w:b w:val="0"/>
          <w:i/>
          <w:szCs w:val="24"/>
          <w:shd w:val="clear" w:color="auto" w:fill="FFFFFF"/>
        </w:rPr>
        <w:t xml:space="preserve"> extra </w:t>
      </w:r>
      <w:proofErr w:type="spellStart"/>
      <w:r w:rsidRPr="006E0F25">
        <w:rPr>
          <w:rStyle w:val="Textoennegrita"/>
          <w:rFonts w:ascii="Book Antiqua" w:hAnsi="Book Antiqua"/>
          <w:b w:val="0"/>
          <w:i/>
          <w:szCs w:val="24"/>
          <w:shd w:val="clear" w:color="auto" w:fill="FFFFFF"/>
        </w:rPr>
        <w:t>ordinem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coercentur</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ubi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commissa</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inchoata</w:t>
      </w:r>
      <w:proofErr w:type="spellEnd"/>
      <w:r w:rsidRPr="006E0F25">
        <w:rPr>
          <w:rStyle w:val="Textoennegrita"/>
          <w:rFonts w:ascii="Book Antiqua" w:hAnsi="Book Antiqua"/>
          <w:b w:val="0"/>
          <w:i/>
          <w:szCs w:val="24"/>
          <w:shd w:val="clear" w:color="auto" w:fill="FFFFFF"/>
        </w:rPr>
        <w:t xml:space="preserve"> sunt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ubi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reperiuntur</w:t>
      </w:r>
      <w:proofErr w:type="spellEnd"/>
      <w:r w:rsidRPr="006E0F25">
        <w:rPr>
          <w:rStyle w:val="Textoennegrita"/>
          <w:rFonts w:ascii="Book Antiqua" w:hAnsi="Book Antiqua"/>
          <w:b w:val="0"/>
          <w:i/>
          <w:szCs w:val="24"/>
          <w:shd w:val="clear" w:color="auto" w:fill="FFFFFF"/>
        </w:rPr>
        <w:t xml:space="preserve"> qui </w:t>
      </w:r>
      <w:proofErr w:type="spellStart"/>
      <w:r w:rsidRPr="006E0F25">
        <w:rPr>
          <w:rStyle w:val="Textoennegrita"/>
          <w:rFonts w:ascii="Book Antiqua" w:hAnsi="Book Antiqua"/>
          <w:b w:val="0"/>
          <w:i/>
          <w:szCs w:val="24"/>
          <w:shd w:val="clear" w:color="auto" w:fill="FFFFFF"/>
        </w:rPr>
        <w:t>rei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esse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perhibentur</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criminis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perfici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debere</w:t>
      </w:r>
      <w:proofErr w:type="spellEnd"/>
      <w:r w:rsidRPr="006E0F25">
        <w:rPr>
          <w:rStyle w:val="Textoennegrita"/>
          <w:rFonts w:ascii="Book Antiqua" w:hAnsi="Book Antiqua"/>
          <w:b w:val="0"/>
          <w:i/>
          <w:szCs w:val="24"/>
          <w:shd w:val="clear" w:color="auto" w:fill="FFFFFF"/>
        </w:rPr>
        <w:t xml:space="preserve"> satis </w:t>
      </w:r>
      <w:proofErr w:type="spellStart"/>
      <w:r w:rsidRPr="006E0F25">
        <w:rPr>
          <w:rStyle w:val="Textoennegrita"/>
          <w:rFonts w:ascii="Book Antiqua" w:hAnsi="Book Antiqua"/>
          <w:b w:val="0"/>
          <w:i/>
          <w:szCs w:val="24"/>
          <w:shd w:val="clear" w:color="auto" w:fill="FFFFFF"/>
        </w:rPr>
        <w:t>notum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est</w:t>
      </w:r>
      <w:proofErr w:type="spellEnd"/>
      <w:r w:rsidRPr="006E0F25">
        <w:rPr>
          <w:rStyle w:val="Textoennegrita"/>
          <w:rFonts w:ascii="Book Antiqua" w:hAnsi="Book Antiqua"/>
          <w:b w:val="0"/>
          <w:i/>
          <w:szCs w:val="24"/>
          <w:shd w:val="clear" w:color="auto" w:fill="FFFFFF"/>
        </w:rPr>
        <w:t xml:space="preserve">. </w:t>
      </w:r>
      <w:r w:rsidRPr="006E0F25">
        <w:rPr>
          <w:rStyle w:val="Textoennegrita"/>
          <w:rFonts w:ascii="Book Antiqua" w:hAnsi="Book Antiqua"/>
          <w:b w:val="0"/>
          <w:szCs w:val="24"/>
          <w:shd w:val="clear" w:color="auto" w:fill="FFFFFF"/>
          <w:lang w:val="fr-FR"/>
        </w:rPr>
        <w:t xml:space="preserve">* SEV. ET ANT. AA. </w:t>
      </w:r>
      <w:proofErr w:type="spellStart"/>
      <w:r w:rsidRPr="006E0F25">
        <w:rPr>
          <w:rStyle w:val="Textoennegrita"/>
          <w:rFonts w:ascii="Book Antiqua" w:hAnsi="Book Antiqua"/>
          <w:b w:val="0"/>
          <w:szCs w:val="24"/>
          <w:shd w:val="clear" w:color="auto" w:fill="FFFFFF"/>
          <w:lang w:val="fr-FR"/>
        </w:rPr>
        <w:t>LAURINAE</w:t>
      </w:r>
      <w:proofErr w:type="spellEnd"/>
      <w:r w:rsidRPr="006E0F25">
        <w:rPr>
          <w:rStyle w:val="Textoennegrita"/>
          <w:rFonts w:ascii="Book Antiqua" w:hAnsi="Book Antiqua"/>
          <w:b w:val="0"/>
          <w:szCs w:val="24"/>
          <w:shd w:val="clear" w:color="auto" w:fill="FFFFFF"/>
          <w:lang w:val="fr-FR"/>
        </w:rPr>
        <w:t xml:space="preserve">. *&lt;A 196 PP. </w:t>
      </w:r>
      <w:proofErr w:type="spellStart"/>
      <w:r w:rsidRPr="006E0F25">
        <w:rPr>
          <w:rStyle w:val="Textoennegrita"/>
          <w:rFonts w:ascii="Book Antiqua" w:hAnsi="Book Antiqua"/>
          <w:b w:val="0"/>
          <w:szCs w:val="24"/>
          <w:shd w:val="clear" w:color="auto" w:fill="FFFFFF"/>
          <w:lang w:val="fr-FR"/>
        </w:rPr>
        <w:t>IIII</w:t>
      </w:r>
      <w:proofErr w:type="spellEnd"/>
      <w:r w:rsidRPr="006E0F25">
        <w:rPr>
          <w:rStyle w:val="Textoennegrita"/>
          <w:rFonts w:ascii="Book Antiqua" w:hAnsi="Book Antiqua"/>
          <w:b w:val="0"/>
          <w:szCs w:val="24"/>
          <w:shd w:val="clear" w:color="auto" w:fill="FFFFFF"/>
          <w:lang w:val="fr-FR"/>
        </w:rPr>
        <w:t xml:space="preserve"> NON. OCT. DEXTRO II ET </w:t>
      </w:r>
      <w:proofErr w:type="spellStart"/>
      <w:r w:rsidRPr="006E0F25">
        <w:rPr>
          <w:rStyle w:val="Textoennegrita"/>
          <w:rFonts w:ascii="Book Antiqua" w:hAnsi="Book Antiqua"/>
          <w:b w:val="0"/>
          <w:szCs w:val="24"/>
          <w:shd w:val="clear" w:color="auto" w:fill="FFFFFF"/>
          <w:lang w:val="fr-FR"/>
        </w:rPr>
        <w:t>PRISCO</w:t>
      </w:r>
      <w:proofErr w:type="spellEnd"/>
      <w:r w:rsidRPr="006E0F25">
        <w:rPr>
          <w:rStyle w:val="Textoennegrita"/>
          <w:rFonts w:ascii="Book Antiqua" w:hAnsi="Book Antiqua"/>
          <w:b w:val="0"/>
          <w:szCs w:val="24"/>
          <w:shd w:val="clear" w:color="auto" w:fill="FFFFFF"/>
          <w:lang w:val="fr-FR"/>
        </w:rPr>
        <w:t xml:space="preserve"> </w:t>
      </w:r>
      <w:proofErr w:type="spellStart"/>
      <w:r w:rsidRPr="006E0F25">
        <w:rPr>
          <w:rStyle w:val="Textoennegrita"/>
          <w:rFonts w:ascii="Book Antiqua" w:hAnsi="Book Antiqua"/>
          <w:b w:val="0"/>
          <w:szCs w:val="24"/>
          <w:shd w:val="clear" w:color="auto" w:fill="FFFFFF"/>
          <w:lang w:val="fr-FR"/>
        </w:rPr>
        <w:t>CONSS</w:t>
      </w:r>
      <w:proofErr w:type="spellEnd"/>
      <w:r w:rsidRPr="006E0F25">
        <w:rPr>
          <w:rStyle w:val="Textoennegrita"/>
          <w:rFonts w:ascii="Book Antiqua" w:hAnsi="Book Antiqua"/>
          <w:b w:val="0"/>
          <w:szCs w:val="24"/>
          <w:shd w:val="clear" w:color="auto" w:fill="FFFFFF"/>
          <w:lang w:val="fr-FR"/>
        </w:rPr>
        <w:t xml:space="preserve">.&gt; </w:t>
      </w:r>
      <w:r w:rsidRPr="006E0F25">
        <w:rPr>
          <w:rStyle w:val="Textoennegrita"/>
          <w:rFonts w:ascii="Book Antiqua" w:hAnsi="Book Antiqua"/>
          <w:b w:val="0"/>
          <w:szCs w:val="24"/>
          <w:shd w:val="clear" w:color="auto" w:fill="FFFFFF"/>
        </w:rPr>
        <w:t xml:space="preserve">Siglos más tarde </w:t>
      </w:r>
      <w:proofErr w:type="spellStart"/>
      <w:r w:rsidRPr="006E0F25">
        <w:rPr>
          <w:rStyle w:val="SubtleReference"/>
          <w:rFonts w:ascii="Book Antiqua" w:hAnsi="Book Antiqua"/>
          <w:sz w:val="24"/>
          <w:szCs w:val="24"/>
        </w:rPr>
        <w:t>Irnerio</w:t>
      </w:r>
      <w:proofErr w:type="spellEnd"/>
      <w:r w:rsidRPr="006E0F25">
        <w:rPr>
          <w:rStyle w:val="Textoennegrita"/>
          <w:rFonts w:ascii="Book Antiqua" w:hAnsi="Book Antiqua"/>
          <w:b w:val="0"/>
          <w:szCs w:val="24"/>
          <w:shd w:val="clear" w:color="auto" w:fill="FFFFFF"/>
        </w:rPr>
        <w:t xml:space="preserve">, en su </w:t>
      </w:r>
      <w:proofErr w:type="spellStart"/>
      <w:r w:rsidRPr="006E0F25">
        <w:rPr>
          <w:rStyle w:val="Textoennegrita"/>
          <w:rFonts w:ascii="Book Antiqua" w:hAnsi="Book Antiqua"/>
          <w:b w:val="0"/>
          <w:i/>
          <w:szCs w:val="24"/>
          <w:shd w:val="clear" w:color="auto" w:fill="FFFFFF"/>
        </w:rPr>
        <w:t>Summa</w:t>
      </w:r>
      <w:proofErr w:type="spellEnd"/>
      <w:r w:rsidRPr="006E0F25">
        <w:rPr>
          <w:rStyle w:val="Textoennegrita"/>
          <w:rFonts w:ascii="Book Antiqua" w:hAnsi="Book Antiqua"/>
          <w:b w:val="0"/>
          <w:i/>
          <w:szCs w:val="24"/>
          <w:shd w:val="clear" w:color="auto" w:fill="FFFFFF"/>
        </w:rPr>
        <w:t xml:space="preserve"> in </w:t>
      </w:r>
      <w:proofErr w:type="spellStart"/>
      <w:r w:rsidRPr="006E0F25">
        <w:rPr>
          <w:rStyle w:val="Textoennegrita"/>
          <w:rFonts w:ascii="Book Antiqua" w:hAnsi="Book Antiqua"/>
          <w:b w:val="0"/>
          <w:i/>
          <w:szCs w:val="24"/>
          <w:shd w:val="clear" w:color="auto" w:fill="FFFFFF"/>
        </w:rPr>
        <w:t>Codicis</w:t>
      </w:r>
      <w:proofErr w:type="spellEnd"/>
      <w:r w:rsidRPr="006E0F25">
        <w:rPr>
          <w:rStyle w:val="Textoennegrita"/>
          <w:rFonts w:ascii="Book Antiqua" w:hAnsi="Book Antiqua"/>
          <w:b w:val="0"/>
          <w:i/>
          <w:szCs w:val="24"/>
          <w:shd w:val="clear" w:color="auto" w:fill="FFFFFF"/>
        </w:rPr>
        <w:t>,</w:t>
      </w:r>
      <w:r w:rsidRPr="006E0F25">
        <w:rPr>
          <w:rStyle w:val="Textoennegrita"/>
          <w:rFonts w:ascii="Book Antiqua" w:hAnsi="Book Antiqua"/>
          <w:b w:val="0"/>
          <w:szCs w:val="24"/>
          <w:shd w:val="clear" w:color="auto" w:fill="FFFFFF"/>
        </w:rPr>
        <w:t xml:space="preserve"> recordará </w:t>
      </w:r>
      <w:proofErr w:type="gramStart"/>
      <w:r w:rsidRPr="006E0F25">
        <w:rPr>
          <w:rStyle w:val="Textoennegrita"/>
          <w:rFonts w:ascii="Book Antiqua" w:hAnsi="Book Antiqua"/>
          <w:b w:val="0"/>
          <w:szCs w:val="24"/>
          <w:shd w:val="clear" w:color="auto" w:fill="FFFFFF"/>
        </w:rPr>
        <w:t>que el</w:t>
      </w:r>
      <w:proofErr w:type="gramEnd"/>
      <w:r w:rsidRPr="006E0F25">
        <w:rPr>
          <w:rStyle w:val="Textoennegrita"/>
          <w:rFonts w:ascii="Book Antiqua" w:hAnsi="Book Antiqua"/>
          <w:b w:val="0"/>
          <w:szCs w:val="24"/>
          <w:shd w:val="clear" w:color="auto" w:fill="FFFFFF"/>
        </w:rPr>
        <w:t xml:space="preserve"> foro competente para la represión del delito es el del lugar donde fue cometido o donde fue aprehendido el delincuente (</w:t>
      </w:r>
      <w:proofErr w:type="spellStart"/>
      <w:r w:rsidRPr="006E0F25">
        <w:rPr>
          <w:rStyle w:val="SubtleReference"/>
          <w:rFonts w:ascii="Book Antiqua" w:hAnsi="Book Antiqua"/>
          <w:sz w:val="24"/>
          <w:szCs w:val="24"/>
        </w:rPr>
        <w:t>Fitting</w:t>
      </w:r>
      <w:proofErr w:type="spellEnd"/>
      <w:r w:rsidRPr="006E0F25">
        <w:rPr>
          <w:rFonts w:ascii="Book Antiqua" w:hAnsi="Book Antiqua"/>
          <w:szCs w:val="24"/>
        </w:rPr>
        <w:t xml:space="preserve">, H., </w:t>
      </w:r>
      <w:proofErr w:type="spellStart"/>
      <w:r w:rsidRPr="006E0F25">
        <w:rPr>
          <w:rFonts w:ascii="Book Antiqua" w:hAnsi="Book Antiqua"/>
          <w:i/>
          <w:szCs w:val="24"/>
        </w:rPr>
        <w:t>Summa</w:t>
      </w:r>
      <w:proofErr w:type="spellEnd"/>
      <w:r w:rsidRPr="006E0F25">
        <w:rPr>
          <w:rFonts w:ascii="Book Antiqua" w:hAnsi="Book Antiqua"/>
          <w:i/>
          <w:szCs w:val="24"/>
        </w:rPr>
        <w:t xml:space="preserve"> </w:t>
      </w:r>
      <w:proofErr w:type="spellStart"/>
      <w:r w:rsidRPr="006E0F25">
        <w:rPr>
          <w:rFonts w:ascii="Book Antiqua" w:hAnsi="Book Antiqua"/>
          <w:i/>
          <w:szCs w:val="24"/>
        </w:rPr>
        <w:t>Codicis</w:t>
      </w:r>
      <w:proofErr w:type="spellEnd"/>
      <w:r w:rsidRPr="006E0F25">
        <w:rPr>
          <w:rFonts w:ascii="Book Antiqua" w:hAnsi="Book Antiqua"/>
          <w:i/>
          <w:szCs w:val="24"/>
        </w:rPr>
        <w:t xml:space="preserve"> des </w:t>
      </w:r>
      <w:proofErr w:type="spellStart"/>
      <w:r w:rsidRPr="006E0F25">
        <w:rPr>
          <w:rFonts w:ascii="Book Antiqua" w:hAnsi="Book Antiqua"/>
          <w:i/>
          <w:szCs w:val="24"/>
        </w:rPr>
        <w:t>Irnerius</w:t>
      </w:r>
      <w:proofErr w:type="spellEnd"/>
      <w:r w:rsidRPr="006E0F25">
        <w:rPr>
          <w:rFonts w:ascii="Book Antiqua" w:hAnsi="Book Antiqua"/>
          <w:i/>
          <w:szCs w:val="24"/>
        </w:rPr>
        <w:t xml:space="preserve"> </w:t>
      </w:r>
      <w:proofErr w:type="spellStart"/>
      <w:r w:rsidRPr="006E0F25">
        <w:rPr>
          <w:rFonts w:ascii="Book Antiqua" w:hAnsi="Book Antiqua"/>
          <w:i/>
          <w:szCs w:val="24"/>
        </w:rPr>
        <w:t>mit</w:t>
      </w:r>
      <w:proofErr w:type="spellEnd"/>
      <w:r w:rsidRPr="006E0F25">
        <w:rPr>
          <w:rFonts w:ascii="Book Antiqua" w:hAnsi="Book Antiqua"/>
          <w:i/>
          <w:szCs w:val="24"/>
        </w:rPr>
        <w:t xml:space="preserve"> </w:t>
      </w:r>
      <w:proofErr w:type="spellStart"/>
      <w:r w:rsidRPr="006E0F25">
        <w:rPr>
          <w:rFonts w:ascii="Book Antiqua" w:hAnsi="Book Antiqua"/>
          <w:i/>
          <w:szCs w:val="24"/>
        </w:rPr>
        <w:t>einer</w:t>
      </w:r>
      <w:proofErr w:type="spellEnd"/>
      <w:r w:rsidRPr="006E0F25">
        <w:rPr>
          <w:rFonts w:ascii="Book Antiqua" w:hAnsi="Book Antiqua"/>
          <w:i/>
          <w:szCs w:val="24"/>
        </w:rPr>
        <w:t xml:space="preserve"> </w:t>
      </w:r>
      <w:proofErr w:type="spellStart"/>
      <w:r w:rsidRPr="006E0F25">
        <w:rPr>
          <w:rFonts w:ascii="Book Antiqua" w:hAnsi="Book Antiqua"/>
          <w:i/>
          <w:szCs w:val="24"/>
        </w:rPr>
        <w:t>Einleitung</w:t>
      </w:r>
      <w:proofErr w:type="spellEnd"/>
      <w:r w:rsidRPr="006E0F25">
        <w:rPr>
          <w:rFonts w:ascii="Book Antiqua" w:hAnsi="Book Antiqua"/>
          <w:szCs w:val="24"/>
        </w:rPr>
        <w:t xml:space="preserve">, </w:t>
      </w:r>
      <w:proofErr w:type="spellStart"/>
      <w:r w:rsidRPr="006E0F25">
        <w:rPr>
          <w:rFonts w:ascii="Book Antiqua" w:hAnsi="Book Antiqua"/>
          <w:szCs w:val="24"/>
        </w:rPr>
        <w:t>Berlin</w:t>
      </w:r>
      <w:proofErr w:type="spellEnd"/>
      <w:r w:rsidRPr="006E0F25">
        <w:rPr>
          <w:rFonts w:ascii="Book Antiqua" w:hAnsi="Book Antiqua"/>
          <w:szCs w:val="24"/>
        </w:rPr>
        <w:t>, 1894, p. 51)</w:t>
      </w:r>
    </w:p>
  </w:footnote>
  <w:footnote w:id="48">
    <w:p w14:paraId="63C0D267"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Noodt</w:t>
      </w:r>
      <w:proofErr w:type="spellEnd"/>
      <w:r w:rsidRPr="006E0F25">
        <w:rPr>
          <w:rFonts w:ascii="Book Antiqua" w:hAnsi="Book Antiqua"/>
          <w:szCs w:val="24"/>
        </w:rPr>
        <w:t xml:space="preserve">, G., </w:t>
      </w:r>
      <w:r w:rsidRPr="006E0F25">
        <w:rPr>
          <w:rFonts w:ascii="Book Antiqua" w:hAnsi="Book Antiqua"/>
          <w:i/>
          <w:szCs w:val="24"/>
        </w:rPr>
        <w:t xml:space="preserve">Opera varia, </w:t>
      </w:r>
      <w:proofErr w:type="spellStart"/>
      <w:r w:rsidRPr="006E0F25">
        <w:rPr>
          <w:rFonts w:ascii="Book Antiqua" w:hAnsi="Book Antiqua"/>
          <w:i/>
          <w:szCs w:val="24"/>
        </w:rPr>
        <w:t>quibus</w:t>
      </w:r>
      <w:proofErr w:type="spellEnd"/>
      <w:r w:rsidRPr="006E0F25">
        <w:rPr>
          <w:rFonts w:ascii="Book Antiqua" w:hAnsi="Book Antiqua"/>
          <w:i/>
          <w:szCs w:val="24"/>
        </w:rPr>
        <w:t xml:space="preserve"> </w:t>
      </w:r>
      <w:proofErr w:type="spellStart"/>
      <w:r w:rsidRPr="006E0F25">
        <w:rPr>
          <w:rFonts w:ascii="Book Antiqua" w:hAnsi="Book Antiqua"/>
          <w:i/>
          <w:szCs w:val="24"/>
        </w:rPr>
        <w:t>continentur</w:t>
      </w:r>
      <w:proofErr w:type="spellEnd"/>
      <w:r w:rsidRPr="006E0F25">
        <w:rPr>
          <w:rFonts w:ascii="Book Antiqua" w:hAnsi="Book Antiqua"/>
          <w:i/>
          <w:szCs w:val="24"/>
        </w:rPr>
        <w:t xml:space="preserve"> </w:t>
      </w:r>
      <w:proofErr w:type="spellStart"/>
      <w:r w:rsidRPr="006E0F25">
        <w:rPr>
          <w:rFonts w:ascii="Book Antiqua" w:hAnsi="Book Antiqua"/>
          <w:i/>
          <w:szCs w:val="24"/>
        </w:rPr>
        <w:t>Probabilium</w:t>
      </w:r>
      <w:proofErr w:type="spellEnd"/>
      <w:r w:rsidRPr="006E0F25">
        <w:rPr>
          <w:rFonts w:ascii="Book Antiqua" w:hAnsi="Book Antiqua"/>
          <w:i/>
          <w:szCs w:val="24"/>
        </w:rPr>
        <w:t xml:space="preserve"> </w:t>
      </w:r>
      <w:proofErr w:type="spellStart"/>
      <w:r w:rsidRPr="006E0F25">
        <w:rPr>
          <w:rFonts w:ascii="Book Antiqua" w:hAnsi="Book Antiqua"/>
          <w:i/>
          <w:szCs w:val="24"/>
        </w:rPr>
        <w:t>Juris</w:t>
      </w:r>
      <w:proofErr w:type="spellEnd"/>
      <w:r w:rsidRPr="006E0F25">
        <w:rPr>
          <w:rFonts w:ascii="Book Antiqua" w:hAnsi="Book Antiqua"/>
          <w:i/>
          <w:szCs w:val="24"/>
        </w:rPr>
        <w:t xml:space="preserve"> Civilis, </w:t>
      </w:r>
      <w:proofErr w:type="spellStart"/>
      <w:r w:rsidRPr="006E0F25">
        <w:rPr>
          <w:rFonts w:ascii="Book Antiqua" w:hAnsi="Book Antiqua"/>
          <w:i/>
          <w:szCs w:val="24"/>
        </w:rPr>
        <w:t>libri</w:t>
      </w:r>
      <w:proofErr w:type="spellEnd"/>
      <w:r w:rsidRPr="006E0F25">
        <w:rPr>
          <w:rFonts w:ascii="Book Antiqua" w:hAnsi="Book Antiqua"/>
          <w:i/>
          <w:szCs w:val="24"/>
        </w:rPr>
        <w:t xml:space="preserve"> IV; De </w:t>
      </w:r>
      <w:proofErr w:type="spellStart"/>
      <w:r w:rsidRPr="006E0F25">
        <w:rPr>
          <w:rFonts w:ascii="Book Antiqua" w:hAnsi="Book Antiqua"/>
          <w:i/>
          <w:szCs w:val="24"/>
        </w:rPr>
        <w:t>iurisdictione</w:t>
      </w:r>
      <w:proofErr w:type="spellEnd"/>
      <w:r w:rsidRPr="006E0F25">
        <w:rPr>
          <w:rFonts w:ascii="Book Antiqua" w:hAnsi="Book Antiqua"/>
          <w:i/>
          <w:szCs w:val="24"/>
        </w:rPr>
        <w:t xml:space="preserve"> et Imperio, </w:t>
      </w:r>
      <w:proofErr w:type="spellStart"/>
      <w:r w:rsidRPr="006E0F25">
        <w:rPr>
          <w:rFonts w:ascii="Book Antiqua" w:hAnsi="Book Antiqua"/>
          <w:i/>
          <w:szCs w:val="24"/>
        </w:rPr>
        <w:t>libri</w:t>
      </w:r>
      <w:proofErr w:type="spellEnd"/>
      <w:r w:rsidRPr="006E0F25">
        <w:rPr>
          <w:rFonts w:ascii="Book Antiqua" w:hAnsi="Book Antiqua"/>
          <w:i/>
          <w:szCs w:val="24"/>
        </w:rPr>
        <w:t xml:space="preserve"> II, Ad </w:t>
      </w:r>
      <w:proofErr w:type="spellStart"/>
      <w:r w:rsidRPr="006E0F25">
        <w:rPr>
          <w:rFonts w:ascii="Book Antiqua" w:hAnsi="Book Antiqua"/>
          <w:i/>
          <w:szCs w:val="24"/>
        </w:rPr>
        <w:t>legem</w:t>
      </w:r>
      <w:proofErr w:type="spellEnd"/>
      <w:r w:rsidRPr="006E0F25">
        <w:rPr>
          <w:rFonts w:ascii="Book Antiqua" w:hAnsi="Book Antiqua"/>
          <w:i/>
          <w:szCs w:val="24"/>
        </w:rPr>
        <w:t xml:space="preserve"> </w:t>
      </w:r>
      <w:proofErr w:type="spellStart"/>
      <w:r w:rsidRPr="006E0F25">
        <w:rPr>
          <w:rFonts w:ascii="Book Antiqua" w:hAnsi="Book Antiqua"/>
          <w:i/>
          <w:szCs w:val="24"/>
        </w:rPr>
        <w:t>Aquiliam</w:t>
      </w:r>
      <w:proofErr w:type="spellEnd"/>
      <w:r w:rsidRPr="006E0F25">
        <w:rPr>
          <w:rFonts w:ascii="Book Antiqua" w:hAnsi="Book Antiqua"/>
          <w:i/>
          <w:szCs w:val="24"/>
        </w:rPr>
        <w:t xml:space="preserve"> </w:t>
      </w:r>
      <w:proofErr w:type="spellStart"/>
      <w:r w:rsidRPr="006E0F25">
        <w:rPr>
          <w:rFonts w:ascii="Book Antiqua" w:hAnsi="Book Antiqua"/>
          <w:i/>
          <w:szCs w:val="24"/>
        </w:rPr>
        <w:t>liber</w:t>
      </w:r>
      <w:proofErr w:type="spellEnd"/>
      <w:r w:rsidRPr="006E0F25">
        <w:rPr>
          <w:rFonts w:ascii="Book Antiqua" w:hAnsi="Book Antiqua"/>
          <w:i/>
          <w:szCs w:val="24"/>
        </w:rPr>
        <w:t xml:space="preserve"> </w:t>
      </w:r>
      <w:proofErr w:type="spellStart"/>
      <w:r w:rsidRPr="006E0F25">
        <w:rPr>
          <w:rFonts w:ascii="Book Antiqua" w:hAnsi="Book Antiqua"/>
          <w:i/>
          <w:szCs w:val="24"/>
        </w:rPr>
        <w:t>singularis</w:t>
      </w:r>
      <w:proofErr w:type="spellEnd"/>
      <w:r w:rsidRPr="006E0F25">
        <w:rPr>
          <w:rFonts w:ascii="Book Antiqua" w:hAnsi="Book Antiqua"/>
          <w:szCs w:val="24"/>
        </w:rPr>
        <w:t xml:space="preserve">, </w:t>
      </w:r>
      <w:proofErr w:type="spellStart"/>
      <w:r w:rsidRPr="006E0F25">
        <w:rPr>
          <w:rFonts w:ascii="Book Antiqua" w:hAnsi="Book Antiqua"/>
          <w:szCs w:val="24"/>
        </w:rPr>
        <w:t>Lugduni</w:t>
      </w:r>
      <w:proofErr w:type="spellEnd"/>
      <w:r w:rsidRPr="006E0F25">
        <w:rPr>
          <w:rFonts w:ascii="Book Antiqua" w:hAnsi="Book Antiqua"/>
          <w:szCs w:val="24"/>
        </w:rPr>
        <w:t xml:space="preserve">, apud </w:t>
      </w:r>
      <w:proofErr w:type="spellStart"/>
      <w:r w:rsidRPr="006E0F25">
        <w:rPr>
          <w:rFonts w:ascii="Book Antiqua" w:hAnsi="Book Antiqua"/>
          <w:szCs w:val="24"/>
        </w:rPr>
        <w:t>Fredericum</w:t>
      </w:r>
      <w:proofErr w:type="spellEnd"/>
      <w:r w:rsidRPr="006E0F25">
        <w:rPr>
          <w:rFonts w:ascii="Book Antiqua" w:hAnsi="Book Antiqua"/>
          <w:szCs w:val="24"/>
        </w:rPr>
        <w:t xml:space="preserve"> </w:t>
      </w:r>
      <w:proofErr w:type="spellStart"/>
      <w:r w:rsidRPr="006E0F25">
        <w:rPr>
          <w:rFonts w:ascii="Book Antiqua" w:hAnsi="Book Antiqua"/>
          <w:szCs w:val="24"/>
        </w:rPr>
        <w:t>Haaring</w:t>
      </w:r>
      <w:proofErr w:type="spellEnd"/>
      <w:r w:rsidRPr="006E0F25">
        <w:rPr>
          <w:rFonts w:ascii="Book Antiqua" w:hAnsi="Book Antiqua"/>
          <w:szCs w:val="24"/>
        </w:rPr>
        <w:t xml:space="preserve">, 1705, p. 127 (De </w:t>
      </w:r>
      <w:proofErr w:type="spellStart"/>
      <w:r w:rsidRPr="006E0F25">
        <w:rPr>
          <w:rFonts w:ascii="Book Antiqua" w:hAnsi="Book Antiqua"/>
          <w:szCs w:val="24"/>
        </w:rPr>
        <w:t>jurisdictione</w:t>
      </w:r>
      <w:proofErr w:type="spellEnd"/>
      <w:r w:rsidRPr="006E0F25">
        <w:rPr>
          <w:rFonts w:ascii="Book Antiqua" w:hAnsi="Book Antiqua"/>
          <w:szCs w:val="24"/>
        </w:rPr>
        <w:t xml:space="preserve"> et imperio, l. II, cap. 15).</w:t>
      </w:r>
    </w:p>
  </w:footnote>
  <w:footnote w:id="49">
    <w:p w14:paraId="7754B08D"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II, p. 198.</w:t>
      </w:r>
    </w:p>
  </w:footnote>
  <w:footnote w:id="50">
    <w:p w14:paraId="07060A1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Cramer-Schneider</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28: </w:t>
      </w:r>
      <w:r w:rsidRPr="006E0F25">
        <w:rPr>
          <w:rFonts w:ascii="Book Antiqua" w:hAnsi="Book Antiqua"/>
          <w:i/>
          <w:szCs w:val="24"/>
        </w:rPr>
        <w:t xml:space="preserve"> </w:t>
      </w:r>
      <w:proofErr w:type="spellStart"/>
      <w:r w:rsidRPr="006E0F25">
        <w:rPr>
          <w:rFonts w:ascii="Book Antiqua" w:hAnsi="Book Antiqua"/>
          <w:i/>
          <w:szCs w:val="24"/>
        </w:rPr>
        <w:t>Reum</w:t>
      </w:r>
      <w:proofErr w:type="spellEnd"/>
      <w:r w:rsidRPr="006E0F25">
        <w:rPr>
          <w:rFonts w:ascii="Book Antiqua" w:hAnsi="Book Antiqua"/>
          <w:i/>
          <w:szCs w:val="24"/>
        </w:rPr>
        <w:t xml:space="preserve"> </w:t>
      </w:r>
      <w:proofErr w:type="spellStart"/>
      <w:r w:rsidRPr="006E0F25">
        <w:rPr>
          <w:rFonts w:ascii="Book Antiqua" w:hAnsi="Book Antiqua"/>
          <w:i/>
          <w:szCs w:val="24"/>
        </w:rPr>
        <w:t>delinquentem</w:t>
      </w:r>
      <w:proofErr w:type="spellEnd"/>
      <w:r w:rsidRPr="006E0F25">
        <w:rPr>
          <w:rFonts w:ascii="Book Antiqua" w:hAnsi="Book Antiqua"/>
          <w:i/>
          <w:szCs w:val="24"/>
        </w:rPr>
        <w:t xml:space="preserve"> </w:t>
      </w:r>
      <w:proofErr w:type="spellStart"/>
      <w:r w:rsidRPr="006E0F25">
        <w:rPr>
          <w:rFonts w:ascii="Book Antiqua" w:hAnsi="Book Antiqua"/>
          <w:i/>
          <w:szCs w:val="24"/>
        </w:rPr>
        <w:t>poenae</w:t>
      </w:r>
      <w:proofErr w:type="spellEnd"/>
      <w:r w:rsidRPr="006E0F25">
        <w:rPr>
          <w:rFonts w:ascii="Book Antiqua" w:hAnsi="Book Antiqua"/>
          <w:i/>
          <w:szCs w:val="24"/>
        </w:rPr>
        <w:t xml:space="preserve"> in loco </w:t>
      </w:r>
      <w:proofErr w:type="spellStart"/>
      <w:r w:rsidRPr="006E0F25">
        <w:rPr>
          <w:rFonts w:ascii="Book Antiqua" w:hAnsi="Book Antiqua"/>
          <w:i/>
          <w:szCs w:val="24"/>
        </w:rPr>
        <w:t>delicti</w:t>
      </w:r>
      <w:proofErr w:type="spellEnd"/>
      <w:r w:rsidRPr="006E0F25">
        <w:rPr>
          <w:rFonts w:ascii="Book Antiqua" w:hAnsi="Book Antiqua"/>
          <w:i/>
          <w:szCs w:val="24"/>
        </w:rPr>
        <w:t xml:space="preserve"> </w:t>
      </w:r>
      <w:proofErr w:type="spellStart"/>
      <w:r w:rsidRPr="006E0F25">
        <w:rPr>
          <w:rFonts w:ascii="Book Antiqua" w:hAnsi="Book Antiqua"/>
          <w:i/>
          <w:szCs w:val="24"/>
        </w:rPr>
        <w:t>commissi</w:t>
      </w:r>
      <w:proofErr w:type="spellEnd"/>
      <w:r w:rsidRPr="006E0F25">
        <w:rPr>
          <w:rFonts w:ascii="Book Antiqua" w:hAnsi="Book Antiqua"/>
          <w:i/>
          <w:szCs w:val="24"/>
        </w:rPr>
        <w:t xml:space="preserve"> </w:t>
      </w:r>
      <w:proofErr w:type="spellStart"/>
      <w:r w:rsidRPr="006E0F25">
        <w:rPr>
          <w:rFonts w:ascii="Book Antiqua" w:hAnsi="Book Antiqua"/>
          <w:i/>
          <w:szCs w:val="24"/>
        </w:rPr>
        <w:t>subjici</w:t>
      </w:r>
      <w:proofErr w:type="spellEnd"/>
      <w:r w:rsidRPr="006E0F25">
        <w:rPr>
          <w:rFonts w:ascii="Book Antiqua" w:hAnsi="Book Antiqua"/>
          <w:i/>
          <w:szCs w:val="24"/>
        </w:rPr>
        <w:t xml:space="preserve"> utilitas publica </w:t>
      </w:r>
      <w:proofErr w:type="spellStart"/>
      <w:r w:rsidRPr="006E0F25">
        <w:rPr>
          <w:rFonts w:ascii="Book Antiqua" w:hAnsi="Book Antiqua"/>
          <w:i/>
          <w:szCs w:val="24"/>
        </w:rPr>
        <w:t>exigit</w:t>
      </w:r>
      <w:proofErr w:type="spellEnd"/>
      <w:r w:rsidRPr="006E0F25">
        <w:rPr>
          <w:rFonts w:ascii="Book Antiqua" w:hAnsi="Book Antiqua"/>
          <w:i/>
          <w:szCs w:val="24"/>
        </w:rPr>
        <w:t>.</w:t>
      </w:r>
    </w:p>
  </w:footnote>
  <w:footnote w:id="51">
    <w:p w14:paraId="0DBDA106"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Baldo Ubaldi</w:t>
      </w:r>
      <w:r w:rsidRPr="006E0F25">
        <w:rPr>
          <w:rFonts w:ascii="Book Antiqua" w:hAnsi="Book Antiqua"/>
          <w:szCs w:val="24"/>
          <w:lang w:val="it-IT"/>
        </w:rPr>
        <w:t xml:space="preserve">, </w:t>
      </w:r>
      <w:r w:rsidRPr="006E0F25">
        <w:rPr>
          <w:rFonts w:ascii="Book Antiqua" w:hAnsi="Book Antiqua"/>
          <w:i/>
          <w:szCs w:val="24"/>
          <w:lang w:val="it-IT"/>
        </w:rPr>
        <w:t>Commentaria in primam Digesti Vetus …cit.</w:t>
      </w:r>
      <w:r w:rsidRPr="006E0F25">
        <w:rPr>
          <w:rFonts w:ascii="Book Antiqua" w:hAnsi="Book Antiqua"/>
          <w:szCs w:val="24"/>
          <w:lang w:val="it-IT"/>
        </w:rPr>
        <w:t xml:space="preserve">, fol. 284 v., ad l. </w:t>
      </w:r>
      <w:r w:rsidRPr="006E0F25">
        <w:rPr>
          <w:rFonts w:ascii="Book Antiqua" w:hAnsi="Book Antiqua"/>
          <w:i/>
          <w:szCs w:val="24"/>
          <w:lang w:val="it-IT"/>
        </w:rPr>
        <w:t>sed si iudex-</w:t>
      </w:r>
      <w:r w:rsidRPr="006E0F25">
        <w:rPr>
          <w:rFonts w:ascii="Book Antiqua" w:hAnsi="Book Antiqua"/>
          <w:szCs w:val="24"/>
          <w:lang w:val="it-IT"/>
        </w:rPr>
        <w:t xml:space="preserve"> (D. 5, 1,2,2,)</w:t>
      </w:r>
    </w:p>
  </w:footnote>
  <w:footnote w:id="52">
    <w:p w14:paraId="3ED70B0B"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D., 5,1,2,1 (</w:t>
      </w:r>
      <w:r w:rsidRPr="006E0F25">
        <w:rPr>
          <w:rFonts w:ascii="Book Antiqua" w:hAnsi="Book Antiqua"/>
          <w:i/>
          <w:iCs/>
          <w:szCs w:val="24"/>
          <w:lang w:val="it-IT"/>
        </w:rPr>
        <w:t>Ulp. l. III ad ed.)</w:t>
      </w:r>
      <w:r w:rsidRPr="006E0F25">
        <w:rPr>
          <w:rFonts w:ascii="Book Antiqua" w:hAnsi="Book Antiqua"/>
          <w:b/>
          <w:bCs/>
          <w:szCs w:val="24"/>
          <w:lang w:val="it-IT"/>
        </w:rPr>
        <w:t xml:space="preserve"> </w:t>
      </w:r>
      <w:r w:rsidRPr="006E0F25">
        <w:rPr>
          <w:rFonts w:ascii="Book Antiqua" w:hAnsi="Book Antiqua"/>
          <w:i/>
          <w:iCs/>
          <w:szCs w:val="24"/>
          <w:lang w:val="it-IT"/>
        </w:rPr>
        <w:t xml:space="preserve">Convenire autem utrum inter privatos sufficit an vero etiam ipsius praetoris consensus necessarius est? Lex Iulia iudiciorum ait " Convenire autem utrum inter privatos sufficit an vero etiam ipsius praetoris consensus necessarius est? Lex Iulia iudiciorum ait "quo minus inter privatos conveniat": sufficit ergo privatorum consensus. Proinde si privati consentiant, praetor autem ignoret consentire et putet suam iurisdictionem, an legi satisfactum sit, videndum est: et puto posse defendi eius esse iurisdictionem.": sufficit ergo privatorum consensus. </w:t>
      </w:r>
      <w:r w:rsidRPr="006E0F25">
        <w:rPr>
          <w:rFonts w:ascii="Book Antiqua" w:hAnsi="Book Antiqua"/>
          <w:iCs/>
          <w:szCs w:val="24"/>
          <w:lang w:val="it-IT"/>
        </w:rPr>
        <w:t xml:space="preserve"> </w:t>
      </w:r>
      <w:r w:rsidRPr="006E0F25">
        <w:rPr>
          <w:rStyle w:val="SubtleReference"/>
          <w:rFonts w:ascii="Book Antiqua" w:hAnsi="Book Antiqua"/>
          <w:sz w:val="24"/>
          <w:szCs w:val="24"/>
          <w:lang w:val="it-IT"/>
        </w:rPr>
        <w:t>Fehi</w:t>
      </w:r>
      <w:r w:rsidRPr="006E0F25">
        <w:rPr>
          <w:rFonts w:ascii="Book Antiqua" w:hAnsi="Book Antiqua"/>
          <w:i/>
          <w:iCs/>
          <w:szCs w:val="24"/>
          <w:lang w:val="it-IT"/>
        </w:rPr>
        <w:t>, op. cit.</w:t>
      </w:r>
      <w:r w:rsidRPr="006E0F25">
        <w:rPr>
          <w:rFonts w:ascii="Book Antiqua" w:hAnsi="Book Antiqua"/>
          <w:iCs/>
          <w:szCs w:val="24"/>
          <w:lang w:val="it-IT"/>
        </w:rPr>
        <w:t xml:space="preserve">, t. I, p. 635, gl. c. </w:t>
      </w:r>
      <w:r w:rsidRPr="006E0F25">
        <w:rPr>
          <w:rFonts w:ascii="Book Antiqua" w:hAnsi="Book Antiqua"/>
          <w:i/>
          <w:iCs/>
          <w:szCs w:val="24"/>
          <w:lang w:val="it-IT"/>
        </w:rPr>
        <w:t>Privatorum. etsi praetor non</w:t>
      </w:r>
      <w:r w:rsidRPr="006E0F25">
        <w:rPr>
          <w:rFonts w:ascii="Book Antiqua" w:hAnsi="Book Antiqua"/>
          <w:i/>
          <w:iCs/>
          <w:szCs w:val="24"/>
          <w:vertAlign w:val="superscript"/>
          <w:lang w:val="it-IT"/>
        </w:rPr>
        <w:t xml:space="preserve">a   </w:t>
      </w:r>
      <w:r w:rsidRPr="006E0F25">
        <w:rPr>
          <w:rFonts w:ascii="Book Antiqua" w:hAnsi="Book Antiqua"/>
          <w:i/>
          <w:iCs/>
          <w:szCs w:val="24"/>
          <w:lang w:val="it-IT"/>
        </w:rPr>
        <w:t>est praesens: patitur tamen post ante se litem contestari</w:t>
      </w:r>
      <w:r w:rsidRPr="006E0F25">
        <w:rPr>
          <w:rFonts w:ascii="Book Antiqua" w:hAnsi="Book Antiqua"/>
          <w:iCs/>
          <w:szCs w:val="24"/>
          <w:lang w:val="it-IT"/>
        </w:rPr>
        <w:t>: a/</w:t>
      </w:r>
      <w:r w:rsidRPr="006E0F25">
        <w:rPr>
          <w:rFonts w:ascii="Book Antiqua" w:hAnsi="Book Antiqua"/>
          <w:i/>
          <w:iCs/>
          <w:szCs w:val="24"/>
          <w:lang w:val="it-IT"/>
        </w:rPr>
        <w:t xml:space="preserve"> In iurisdictionis prorogatione, quae sit de persona ad personam, non requiritur scientia vel consensus iudicis: secus in ea, quae sit de tempore ad tempus; </w:t>
      </w:r>
      <w:r w:rsidRPr="006E0F25">
        <w:rPr>
          <w:rStyle w:val="SubtleReference"/>
          <w:rFonts w:ascii="Book Antiqua" w:hAnsi="Book Antiqua"/>
          <w:sz w:val="24"/>
          <w:szCs w:val="24"/>
          <w:lang w:val="it-IT"/>
        </w:rPr>
        <w:t>Bartolus a Saxoferrato</w:t>
      </w:r>
      <w:r w:rsidRPr="006E0F25">
        <w:rPr>
          <w:rFonts w:ascii="Book Antiqua" w:hAnsi="Book Antiqua"/>
          <w:iCs/>
          <w:szCs w:val="24"/>
          <w:lang w:val="it-IT"/>
        </w:rPr>
        <w:t xml:space="preserve">, </w:t>
      </w:r>
      <w:r w:rsidRPr="006E0F25">
        <w:rPr>
          <w:rFonts w:ascii="Book Antiqua" w:hAnsi="Book Antiqua"/>
          <w:i/>
          <w:iCs/>
          <w:szCs w:val="24"/>
          <w:lang w:val="it-IT"/>
        </w:rPr>
        <w:t xml:space="preserve">In primam Digesti veteris partem, </w:t>
      </w:r>
      <w:r w:rsidRPr="006E0F25">
        <w:rPr>
          <w:rFonts w:ascii="Book Antiqua" w:hAnsi="Book Antiqua"/>
          <w:iCs/>
          <w:szCs w:val="24"/>
          <w:lang w:val="it-IT"/>
        </w:rPr>
        <w:t>Venetiis, 1570, fol.  152 va</w:t>
      </w:r>
      <w:r w:rsidRPr="006E0F25">
        <w:rPr>
          <w:rFonts w:ascii="Book Antiqua" w:hAnsi="Book Antiqua"/>
          <w:i/>
          <w:iCs/>
          <w:szCs w:val="24"/>
          <w:lang w:val="it-IT"/>
        </w:rPr>
        <w:t xml:space="preserve">. ad l. consensisse </w:t>
      </w:r>
      <w:r w:rsidRPr="006E0F25">
        <w:rPr>
          <w:rFonts w:ascii="Book Antiqua" w:hAnsi="Book Antiqua"/>
          <w:iCs/>
          <w:szCs w:val="24"/>
          <w:lang w:val="it-IT"/>
        </w:rPr>
        <w:t>(D. 5,1, 2, pr.)</w:t>
      </w:r>
    </w:p>
  </w:footnote>
  <w:footnote w:id="53">
    <w:p w14:paraId="5ACF70BF"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Donello</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xml:space="preserve">, p. 1263. </w:t>
      </w:r>
      <w:r w:rsidRPr="006E0F25">
        <w:rPr>
          <w:rFonts w:ascii="Book Antiqua" w:hAnsi="Book Antiqua"/>
          <w:i/>
          <w:szCs w:val="24"/>
          <w:lang w:val="it-IT"/>
        </w:rPr>
        <w:t xml:space="preserve">Nam praetor ipse per se jurisdictionem habet, non ex privatorum consensu accipit. </w:t>
      </w:r>
    </w:p>
  </w:footnote>
  <w:footnote w:id="54">
    <w:p w14:paraId="632541B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 xml:space="preserve">Baldo </w:t>
      </w:r>
      <w:r w:rsidRPr="006E0F25">
        <w:rPr>
          <w:rStyle w:val="SubtleReference"/>
          <w:rFonts w:ascii="Book Antiqua" w:hAnsi="Book Antiqua"/>
          <w:sz w:val="24"/>
          <w:szCs w:val="24"/>
          <w:lang w:val="it-IT"/>
        </w:rPr>
        <w:t>Ubaldi</w:t>
      </w:r>
      <w:r w:rsidRPr="006E0F25">
        <w:rPr>
          <w:rFonts w:ascii="Book Antiqua" w:hAnsi="Book Antiqua"/>
          <w:szCs w:val="24"/>
          <w:lang w:val="it-IT"/>
        </w:rPr>
        <w:t xml:space="preserve">, </w:t>
      </w:r>
      <w:r w:rsidRPr="006E0F25">
        <w:rPr>
          <w:rFonts w:ascii="Book Antiqua" w:hAnsi="Book Antiqua"/>
          <w:i/>
          <w:szCs w:val="24"/>
          <w:lang w:val="it-IT"/>
        </w:rPr>
        <w:t>Commentario in primam Digesti Veteris…cit</w:t>
      </w:r>
      <w:r w:rsidRPr="006E0F25">
        <w:rPr>
          <w:rFonts w:ascii="Book Antiqua" w:hAnsi="Book Antiqua"/>
          <w:szCs w:val="24"/>
          <w:lang w:val="it-IT"/>
        </w:rPr>
        <w:t>., fol. 284 va</w:t>
      </w:r>
      <w:r w:rsidRPr="006E0F25">
        <w:rPr>
          <w:rFonts w:ascii="Book Antiqua" w:hAnsi="Book Antiqua"/>
          <w:i/>
          <w:szCs w:val="24"/>
          <w:lang w:val="it-IT"/>
        </w:rPr>
        <w:t>. l. sed si iudex</w:t>
      </w:r>
      <w:r w:rsidRPr="006E0F25">
        <w:rPr>
          <w:rFonts w:ascii="Book Antiqua" w:hAnsi="Book Antiqua"/>
          <w:szCs w:val="24"/>
          <w:lang w:val="it-IT"/>
        </w:rPr>
        <w:t xml:space="preserve"> (D, 5,1,2,2) </w:t>
      </w:r>
      <w:r w:rsidRPr="006E0F25">
        <w:rPr>
          <w:rFonts w:ascii="Book Antiqua" w:hAnsi="Book Antiqua"/>
          <w:i/>
          <w:szCs w:val="24"/>
          <w:lang w:val="it-IT"/>
        </w:rPr>
        <w:t>Vt si iudex habebat iurisdictionem vsque ad x. libras, &amp; prorrogatur vsque ad xx. vel ad mille, ad municipa. l. inter convuenientes.</w:t>
      </w:r>
    </w:p>
  </w:footnote>
  <w:footnote w:id="55">
    <w:p w14:paraId="27575D74"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Accursio</w:t>
      </w:r>
      <w:proofErr w:type="spellEnd"/>
      <w:r w:rsidRPr="006E0F25">
        <w:rPr>
          <w:rFonts w:ascii="Book Antiqua" w:hAnsi="Book Antiqua"/>
          <w:szCs w:val="24"/>
        </w:rPr>
        <w:t xml:space="preserve">, </w:t>
      </w:r>
      <w:proofErr w:type="spellStart"/>
      <w:r w:rsidRPr="006E0F25">
        <w:rPr>
          <w:rFonts w:ascii="Book Antiqua" w:hAnsi="Book Antiqua"/>
          <w:i/>
          <w:szCs w:val="24"/>
        </w:rPr>
        <w:t>Glossa</w:t>
      </w:r>
      <w:proofErr w:type="spellEnd"/>
      <w:r w:rsidRPr="006E0F25">
        <w:rPr>
          <w:rFonts w:ascii="Book Antiqua" w:hAnsi="Book Antiqua"/>
          <w:i/>
          <w:szCs w:val="24"/>
        </w:rPr>
        <w:t xml:space="preserve"> in </w:t>
      </w:r>
      <w:proofErr w:type="spellStart"/>
      <w:r w:rsidRPr="006E0F25">
        <w:rPr>
          <w:rFonts w:ascii="Book Antiqua" w:hAnsi="Book Antiqua"/>
          <w:i/>
          <w:szCs w:val="24"/>
        </w:rPr>
        <w:t>Digestum</w:t>
      </w:r>
      <w:proofErr w:type="spellEnd"/>
      <w:r w:rsidRPr="006E0F25">
        <w:rPr>
          <w:rFonts w:ascii="Book Antiqua" w:hAnsi="Book Antiqua"/>
          <w:i/>
          <w:szCs w:val="24"/>
        </w:rPr>
        <w:t xml:space="preserve"> </w:t>
      </w:r>
      <w:proofErr w:type="spellStart"/>
      <w:r w:rsidRPr="006E0F25">
        <w:rPr>
          <w:rFonts w:ascii="Book Antiqua" w:hAnsi="Book Antiqua"/>
          <w:i/>
          <w:szCs w:val="24"/>
        </w:rPr>
        <w:t>vetus</w:t>
      </w:r>
      <w:proofErr w:type="spellEnd"/>
      <w:r w:rsidRPr="006E0F25">
        <w:rPr>
          <w:rFonts w:ascii="Book Antiqua" w:hAnsi="Book Antiqua"/>
          <w:szCs w:val="24"/>
        </w:rPr>
        <w:t xml:space="preserve">...cit., p. 534, </w:t>
      </w:r>
      <w:proofErr w:type="spellStart"/>
      <w:r w:rsidRPr="006E0F25">
        <w:rPr>
          <w:rFonts w:ascii="Book Antiqua" w:hAnsi="Book Antiqua"/>
          <w:szCs w:val="24"/>
        </w:rPr>
        <w:t>gl</w:t>
      </w:r>
      <w:proofErr w:type="spellEnd"/>
      <w:r w:rsidRPr="006E0F25">
        <w:rPr>
          <w:rFonts w:ascii="Book Antiqua" w:hAnsi="Book Antiqua"/>
          <w:szCs w:val="24"/>
        </w:rPr>
        <w:t xml:space="preserve">. inter a </w:t>
      </w:r>
      <w:r w:rsidRPr="006E0F25">
        <w:rPr>
          <w:rFonts w:ascii="Book Antiqua" w:hAnsi="Book Antiqua"/>
          <w:i/>
          <w:szCs w:val="24"/>
        </w:rPr>
        <w:t>inter convenientes</w:t>
      </w:r>
      <w:r w:rsidRPr="006E0F25">
        <w:rPr>
          <w:rFonts w:ascii="Book Antiqua" w:hAnsi="Book Antiqua"/>
          <w:szCs w:val="24"/>
        </w:rPr>
        <w:t xml:space="preserve"> (D. 50,1,28) niega que se pueda consentir en causas de mero imperio, pues tales causas máximas exigen jueces máximos. Lo mismo ocurren en las causas de imperio mixto, que también precisan de jueces máximos. Por tanto, las causas pecuniarias deben ser entendidas como aquellas en las que antiguamente se podía conocer hasta 100 </w:t>
      </w:r>
      <w:proofErr w:type="spellStart"/>
      <w:r w:rsidRPr="006E0F25">
        <w:rPr>
          <w:rFonts w:ascii="Book Antiqua" w:hAnsi="Book Antiqua"/>
          <w:szCs w:val="24"/>
        </w:rPr>
        <w:t>aúreos</w:t>
      </w:r>
      <w:proofErr w:type="spellEnd"/>
      <w:r w:rsidRPr="006E0F25">
        <w:rPr>
          <w:rFonts w:ascii="Book Antiqua" w:hAnsi="Book Antiqua"/>
          <w:szCs w:val="24"/>
        </w:rPr>
        <w:t>, de conformidad a los establecido en C. 1,55,1: …</w:t>
      </w:r>
      <w:r w:rsidRPr="006E0F25">
        <w:rPr>
          <w:rFonts w:ascii="Book Antiqua" w:hAnsi="Book Antiqua"/>
          <w:i/>
          <w:szCs w:val="24"/>
        </w:rPr>
        <w:t xml:space="preserve">sed </w:t>
      </w:r>
      <w:proofErr w:type="spellStart"/>
      <w:r w:rsidRPr="006E0F25">
        <w:rPr>
          <w:rFonts w:ascii="Book Antiqua" w:hAnsi="Book Antiqua"/>
          <w:i/>
          <w:szCs w:val="24"/>
        </w:rPr>
        <w:t>secundum</w:t>
      </w:r>
      <w:proofErr w:type="spellEnd"/>
      <w:r w:rsidRPr="006E0F25">
        <w:rPr>
          <w:rFonts w:ascii="Book Antiqua" w:hAnsi="Book Antiqua"/>
          <w:i/>
          <w:szCs w:val="24"/>
        </w:rPr>
        <w:t xml:space="preserve"> hoc </w:t>
      </w:r>
      <w:proofErr w:type="spellStart"/>
      <w:r w:rsidRPr="006E0F25">
        <w:rPr>
          <w:rFonts w:ascii="Book Antiqua" w:hAnsi="Book Antiqua"/>
          <w:i/>
          <w:szCs w:val="24"/>
        </w:rPr>
        <w:t>nunquid</w:t>
      </w:r>
      <w:proofErr w:type="spellEnd"/>
      <w:r w:rsidRPr="006E0F25">
        <w:rPr>
          <w:rFonts w:ascii="Book Antiqua" w:hAnsi="Book Antiqua"/>
          <w:i/>
          <w:szCs w:val="24"/>
        </w:rPr>
        <w:t xml:space="preserve"> </w:t>
      </w:r>
      <w:proofErr w:type="spellStart"/>
      <w:r w:rsidRPr="006E0F25">
        <w:rPr>
          <w:rFonts w:ascii="Book Antiqua" w:hAnsi="Book Antiqua"/>
          <w:i/>
          <w:szCs w:val="24"/>
        </w:rPr>
        <w:t>potest</w:t>
      </w:r>
      <w:proofErr w:type="spellEnd"/>
      <w:r w:rsidRPr="006E0F25">
        <w:rPr>
          <w:rFonts w:ascii="Book Antiqua" w:hAnsi="Book Antiqua"/>
          <w:i/>
          <w:szCs w:val="24"/>
        </w:rPr>
        <w:t xml:space="preserve"> </w:t>
      </w:r>
      <w:proofErr w:type="spellStart"/>
      <w:r w:rsidRPr="006E0F25">
        <w:rPr>
          <w:rFonts w:ascii="Book Antiqua" w:hAnsi="Book Antiqua"/>
          <w:i/>
          <w:szCs w:val="24"/>
        </w:rPr>
        <w:t>vnus</w:t>
      </w:r>
      <w:proofErr w:type="spellEnd"/>
      <w:r w:rsidRPr="006E0F25">
        <w:rPr>
          <w:rFonts w:ascii="Book Antiqua" w:hAnsi="Book Antiqua"/>
          <w:i/>
          <w:szCs w:val="24"/>
        </w:rPr>
        <w:t xml:space="preserve"> in </w:t>
      </w:r>
      <w:proofErr w:type="spellStart"/>
      <w:r w:rsidRPr="006E0F25">
        <w:rPr>
          <w:rFonts w:ascii="Book Antiqua" w:hAnsi="Book Antiqua"/>
          <w:i/>
          <w:szCs w:val="24"/>
        </w:rPr>
        <w:t>eum</w:t>
      </w:r>
      <w:proofErr w:type="spellEnd"/>
      <w:r w:rsidRPr="006E0F25">
        <w:rPr>
          <w:rFonts w:ascii="Book Antiqua" w:hAnsi="Book Antiqua"/>
          <w:i/>
          <w:szCs w:val="24"/>
        </w:rPr>
        <w:t xml:space="preserve"> </w:t>
      </w:r>
      <w:proofErr w:type="spellStart"/>
      <w:r w:rsidRPr="006E0F25">
        <w:rPr>
          <w:rFonts w:ascii="Book Antiqua" w:hAnsi="Book Antiqua"/>
          <w:i/>
          <w:szCs w:val="24"/>
        </w:rPr>
        <w:t>consentire</w:t>
      </w:r>
      <w:proofErr w:type="spellEnd"/>
      <w:r w:rsidRPr="006E0F25">
        <w:rPr>
          <w:rFonts w:ascii="Book Antiqua" w:hAnsi="Book Antiqua"/>
          <w:i/>
          <w:szCs w:val="24"/>
        </w:rPr>
        <w:t xml:space="preserve"> de </w:t>
      </w:r>
      <w:proofErr w:type="spellStart"/>
      <w:r w:rsidRPr="006E0F25">
        <w:rPr>
          <w:rFonts w:ascii="Book Antiqua" w:hAnsi="Book Antiqua"/>
          <w:i/>
          <w:szCs w:val="24"/>
        </w:rPr>
        <w:t>causis</w:t>
      </w:r>
      <w:proofErr w:type="spellEnd"/>
      <w:r w:rsidRPr="006E0F25">
        <w:rPr>
          <w:rFonts w:ascii="Book Antiqua" w:hAnsi="Book Antiqua"/>
          <w:i/>
          <w:szCs w:val="24"/>
        </w:rPr>
        <w:t xml:space="preserve"> </w:t>
      </w:r>
      <w:proofErr w:type="spellStart"/>
      <w:r w:rsidRPr="006E0F25">
        <w:rPr>
          <w:rFonts w:ascii="Book Antiqua" w:hAnsi="Book Antiqua"/>
          <w:i/>
          <w:szCs w:val="24"/>
        </w:rPr>
        <w:t>meri</w:t>
      </w:r>
      <w:proofErr w:type="spellEnd"/>
      <w:r w:rsidRPr="006E0F25">
        <w:rPr>
          <w:rFonts w:ascii="Book Antiqua" w:hAnsi="Book Antiqua"/>
          <w:i/>
          <w:szCs w:val="24"/>
        </w:rPr>
        <w:t xml:space="preserve"> </w:t>
      </w:r>
      <w:proofErr w:type="spellStart"/>
      <w:r w:rsidRPr="006E0F25">
        <w:rPr>
          <w:rFonts w:ascii="Book Antiqua" w:hAnsi="Book Antiqua"/>
          <w:i/>
          <w:szCs w:val="24"/>
        </w:rPr>
        <w:t>imperii</w:t>
      </w:r>
      <w:proofErr w:type="spellEnd"/>
      <w:r w:rsidRPr="006E0F25">
        <w:rPr>
          <w:rFonts w:ascii="Book Antiqua" w:hAnsi="Book Antiqua"/>
          <w:i/>
          <w:szCs w:val="24"/>
        </w:rPr>
        <w:t xml:space="preserve">? </w:t>
      </w:r>
      <w:proofErr w:type="spellStart"/>
      <w:r w:rsidRPr="006E0F25">
        <w:rPr>
          <w:rFonts w:ascii="Book Antiqua" w:hAnsi="Book Antiqua"/>
          <w:i/>
          <w:szCs w:val="24"/>
        </w:rPr>
        <w:t>Respond</w:t>
      </w:r>
      <w:proofErr w:type="spellEnd"/>
      <w:r w:rsidRPr="006E0F25">
        <w:rPr>
          <w:rFonts w:ascii="Book Antiqua" w:hAnsi="Book Antiqua"/>
          <w:i/>
          <w:szCs w:val="24"/>
        </w:rPr>
        <w:t xml:space="preserve">. Non: cum tales </w:t>
      </w:r>
      <w:proofErr w:type="spellStart"/>
      <w:r w:rsidRPr="006E0F25">
        <w:rPr>
          <w:rFonts w:ascii="Book Antiqua" w:hAnsi="Book Antiqua"/>
          <w:i/>
          <w:szCs w:val="24"/>
        </w:rPr>
        <w:t>causae</w:t>
      </w:r>
      <w:proofErr w:type="spellEnd"/>
      <w:r w:rsidRPr="006E0F25">
        <w:rPr>
          <w:rFonts w:ascii="Book Antiqua" w:hAnsi="Book Antiqua"/>
          <w:i/>
          <w:szCs w:val="24"/>
        </w:rPr>
        <w:t xml:space="preserve"> </w:t>
      </w:r>
      <w:proofErr w:type="spellStart"/>
      <w:r w:rsidRPr="006E0F25">
        <w:rPr>
          <w:rFonts w:ascii="Book Antiqua" w:hAnsi="Book Antiqua"/>
          <w:i/>
          <w:szCs w:val="24"/>
        </w:rPr>
        <w:t>maximae</w:t>
      </w:r>
      <w:proofErr w:type="spellEnd"/>
      <w:r w:rsidRPr="006E0F25">
        <w:rPr>
          <w:rFonts w:ascii="Book Antiqua" w:hAnsi="Book Antiqua"/>
          <w:i/>
          <w:szCs w:val="24"/>
        </w:rPr>
        <w:t xml:space="preserve"> máximos </w:t>
      </w:r>
      <w:proofErr w:type="spellStart"/>
      <w:r w:rsidRPr="006E0F25">
        <w:rPr>
          <w:rFonts w:ascii="Book Antiqua" w:hAnsi="Book Antiqua"/>
          <w:i/>
          <w:szCs w:val="24"/>
        </w:rPr>
        <w:t>exigant</w:t>
      </w:r>
      <w:proofErr w:type="spellEnd"/>
      <w:r w:rsidRPr="006E0F25">
        <w:rPr>
          <w:rFonts w:ascii="Book Antiqua" w:hAnsi="Book Antiqua"/>
          <w:i/>
          <w:szCs w:val="24"/>
        </w:rPr>
        <w:t xml:space="preserve"> </w:t>
      </w:r>
      <w:proofErr w:type="spellStart"/>
      <w:r w:rsidRPr="006E0F25">
        <w:rPr>
          <w:rFonts w:ascii="Book Antiqua" w:hAnsi="Book Antiqua"/>
          <w:i/>
          <w:szCs w:val="24"/>
        </w:rPr>
        <w:t>iudices</w:t>
      </w:r>
      <w:proofErr w:type="spellEnd"/>
      <w:r w:rsidRPr="006E0F25">
        <w:rPr>
          <w:rFonts w:ascii="Book Antiqua" w:hAnsi="Book Antiqua"/>
          <w:i/>
          <w:szCs w:val="24"/>
        </w:rPr>
        <w:t>…</w:t>
      </w:r>
      <w:proofErr w:type="spellStart"/>
      <w:r w:rsidRPr="006E0F25">
        <w:rPr>
          <w:rFonts w:ascii="Book Antiqua" w:hAnsi="Book Antiqua"/>
          <w:i/>
          <w:szCs w:val="24"/>
        </w:rPr>
        <w:t>idem</w:t>
      </w:r>
      <w:proofErr w:type="spellEnd"/>
      <w:r w:rsidRPr="006E0F25">
        <w:rPr>
          <w:rFonts w:ascii="Book Antiqua" w:hAnsi="Book Antiqua"/>
          <w:i/>
          <w:szCs w:val="24"/>
        </w:rPr>
        <w:t xml:space="preserve"> puto in </w:t>
      </w:r>
      <w:proofErr w:type="spellStart"/>
      <w:r w:rsidRPr="006E0F25">
        <w:rPr>
          <w:rFonts w:ascii="Book Antiqua" w:hAnsi="Book Antiqua"/>
          <w:i/>
          <w:szCs w:val="24"/>
        </w:rPr>
        <w:t>causis</w:t>
      </w:r>
      <w:proofErr w:type="spellEnd"/>
      <w:r w:rsidRPr="006E0F25">
        <w:rPr>
          <w:rFonts w:ascii="Book Antiqua" w:hAnsi="Book Antiqua"/>
          <w:i/>
          <w:szCs w:val="24"/>
        </w:rPr>
        <w:t xml:space="preserve"> </w:t>
      </w:r>
      <w:proofErr w:type="spellStart"/>
      <w:r w:rsidRPr="006E0F25">
        <w:rPr>
          <w:rFonts w:ascii="Book Antiqua" w:hAnsi="Book Antiqua"/>
          <w:i/>
          <w:szCs w:val="24"/>
        </w:rPr>
        <w:t>mixti</w:t>
      </w:r>
      <w:proofErr w:type="spellEnd"/>
      <w:r w:rsidRPr="006E0F25">
        <w:rPr>
          <w:rFonts w:ascii="Book Antiqua" w:hAnsi="Book Antiqua"/>
          <w:i/>
          <w:szCs w:val="24"/>
        </w:rPr>
        <w:t xml:space="preserve"> </w:t>
      </w:r>
      <w:proofErr w:type="spellStart"/>
      <w:r w:rsidRPr="006E0F25">
        <w:rPr>
          <w:rFonts w:ascii="Book Antiqua" w:hAnsi="Book Antiqua"/>
          <w:i/>
          <w:szCs w:val="24"/>
        </w:rPr>
        <w:t>imperii</w:t>
      </w:r>
      <w:proofErr w:type="spellEnd"/>
      <w:r w:rsidRPr="006E0F25">
        <w:rPr>
          <w:rFonts w:ascii="Book Antiqua" w:hAnsi="Book Antiqua"/>
          <w:i/>
          <w:szCs w:val="24"/>
        </w:rPr>
        <w:t xml:space="preserve">: </w:t>
      </w:r>
      <w:proofErr w:type="spellStart"/>
      <w:r w:rsidRPr="006E0F25">
        <w:rPr>
          <w:rFonts w:ascii="Book Antiqua" w:hAnsi="Book Antiqua"/>
          <w:i/>
          <w:szCs w:val="24"/>
        </w:rPr>
        <w:t>illae</w:t>
      </w:r>
      <w:proofErr w:type="spellEnd"/>
      <w:r w:rsidRPr="006E0F25">
        <w:rPr>
          <w:rFonts w:ascii="Book Antiqua" w:hAnsi="Book Antiqua"/>
          <w:i/>
          <w:szCs w:val="24"/>
        </w:rPr>
        <w:t xml:space="preserve"> máximos </w:t>
      </w:r>
      <w:proofErr w:type="spellStart"/>
      <w:r w:rsidRPr="006E0F25">
        <w:rPr>
          <w:rFonts w:ascii="Book Antiqua" w:hAnsi="Book Antiqua"/>
          <w:i/>
          <w:szCs w:val="24"/>
        </w:rPr>
        <w:t>iudices</w:t>
      </w:r>
      <w:proofErr w:type="spellEnd"/>
      <w:r w:rsidRPr="006E0F25">
        <w:rPr>
          <w:rFonts w:ascii="Book Antiqua" w:hAnsi="Book Antiqua"/>
          <w:i/>
          <w:szCs w:val="24"/>
        </w:rPr>
        <w:t xml:space="preserve"> </w:t>
      </w:r>
      <w:proofErr w:type="spellStart"/>
      <w:r w:rsidRPr="006E0F25">
        <w:rPr>
          <w:rFonts w:ascii="Book Antiqua" w:hAnsi="Book Antiqua"/>
          <w:i/>
          <w:szCs w:val="24"/>
        </w:rPr>
        <w:t>exigunt</w:t>
      </w:r>
      <w:proofErr w:type="spellEnd"/>
      <w:r w:rsidRPr="006E0F25">
        <w:rPr>
          <w:rFonts w:ascii="Book Antiqua" w:hAnsi="Book Antiqua"/>
          <w:i/>
          <w:szCs w:val="24"/>
        </w:rPr>
        <w:t xml:space="preserve">. De </w:t>
      </w:r>
      <w:proofErr w:type="spellStart"/>
      <w:r w:rsidRPr="006E0F25">
        <w:rPr>
          <w:rFonts w:ascii="Book Antiqua" w:hAnsi="Book Antiqua"/>
          <w:i/>
          <w:szCs w:val="24"/>
        </w:rPr>
        <w:t>causis</w:t>
      </w:r>
      <w:proofErr w:type="spellEnd"/>
      <w:r w:rsidRPr="006E0F25">
        <w:rPr>
          <w:rFonts w:ascii="Book Antiqua" w:hAnsi="Book Antiqua"/>
          <w:i/>
          <w:szCs w:val="24"/>
        </w:rPr>
        <w:t xml:space="preserve"> ergo </w:t>
      </w:r>
      <w:proofErr w:type="spellStart"/>
      <w:r w:rsidRPr="006E0F25">
        <w:rPr>
          <w:rFonts w:ascii="Book Antiqua" w:hAnsi="Book Antiqua"/>
          <w:i/>
          <w:szCs w:val="24"/>
        </w:rPr>
        <w:t>pecuniariis</w:t>
      </w:r>
      <w:proofErr w:type="spellEnd"/>
      <w:r w:rsidRPr="006E0F25">
        <w:rPr>
          <w:rFonts w:ascii="Book Antiqua" w:hAnsi="Book Antiqua"/>
          <w:i/>
          <w:szCs w:val="24"/>
        </w:rPr>
        <w:t xml:space="preserve"> </w:t>
      </w:r>
      <w:proofErr w:type="spellStart"/>
      <w:r w:rsidRPr="006E0F25">
        <w:rPr>
          <w:rFonts w:ascii="Book Antiqua" w:hAnsi="Book Antiqua"/>
          <w:i/>
          <w:szCs w:val="24"/>
        </w:rPr>
        <w:t>debet</w:t>
      </w:r>
      <w:proofErr w:type="spellEnd"/>
      <w:r w:rsidRPr="006E0F25">
        <w:rPr>
          <w:rFonts w:ascii="Book Antiqua" w:hAnsi="Book Antiqua"/>
          <w:i/>
          <w:szCs w:val="24"/>
        </w:rPr>
        <w:t xml:space="preserve"> </w:t>
      </w:r>
      <w:proofErr w:type="spellStart"/>
      <w:r w:rsidRPr="006E0F25">
        <w:rPr>
          <w:rFonts w:ascii="Book Antiqua" w:hAnsi="Book Antiqua"/>
          <w:i/>
          <w:szCs w:val="24"/>
        </w:rPr>
        <w:t>intelligi</w:t>
      </w:r>
      <w:proofErr w:type="spellEnd"/>
      <w:r w:rsidRPr="006E0F25">
        <w:rPr>
          <w:rFonts w:ascii="Book Antiqua" w:hAnsi="Book Antiqua"/>
          <w:i/>
          <w:szCs w:val="24"/>
        </w:rPr>
        <w:t xml:space="preserve"> in </w:t>
      </w:r>
      <w:proofErr w:type="spellStart"/>
      <w:r w:rsidRPr="006E0F25">
        <w:rPr>
          <w:rFonts w:ascii="Book Antiqua" w:hAnsi="Book Antiqua"/>
          <w:i/>
          <w:szCs w:val="24"/>
        </w:rPr>
        <w:t>quibus</w:t>
      </w:r>
      <w:proofErr w:type="spellEnd"/>
      <w:r w:rsidRPr="006E0F25">
        <w:rPr>
          <w:rFonts w:ascii="Book Antiqua" w:hAnsi="Book Antiqua"/>
          <w:i/>
          <w:szCs w:val="24"/>
        </w:rPr>
        <w:t xml:space="preserve"> tantum </w:t>
      </w:r>
      <w:proofErr w:type="spellStart"/>
      <w:r w:rsidRPr="006E0F25">
        <w:rPr>
          <w:rFonts w:ascii="Book Antiqua" w:hAnsi="Book Antiqua"/>
          <w:i/>
          <w:szCs w:val="24"/>
        </w:rPr>
        <w:t>vsque</w:t>
      </w:r>
      <w:proofErr w:type="spellEnd"/>
      <w:r w:rsidRPr="006E0F25">
        <w:rPr>
          <w:rFonts w:ascii="Book Antiqua" w:hAnsi="Book Antiqua"/>
          <w:i/>
          <w:szCs w:val="24"/>
        </w:rPr>
        <w:t xml:space="preserve"> ad </w:t>
      </w:r>
      <w:proofErr w:type="spellStart"/>
      <w:r w:rsidRPr="006E0F25">
        <w:rPr>
          <w:rFonts w:ascii="Book Antiqua" w:hAnsi="Book Antiqua"/>
          <w:i/>
          <w:szCs w:val="24"/>
        </w:rPr>
        <w:t>centum</w:t>
      </w:r>
      <w:proofErr w:type="spellEnd"/>
      <w:r w:rsidRPr="006E0F25">
        <w:rPr>
          <w:rFonts w:ascii="Book Antiqua" w:hAnsi="Book Antiqua"/>
          <w:i/>
          <w:szCs w:val="24"/>
        </w:rPr>
        <w:t xml:space="preserve"> </w:t>
      </w:r>
      <w:proofErr w:type="spellStart"/>
      <w:r w:rsidRPr="006E0F25">
        <w:rPr>
          <w:rFonts w:ascii="Book Antiqua" w:hAnsi="Book Antiqua"/>
          <w:i/>
          <w:szCs w:val="24"/>
        </w:rPr>
        <w:t>aureos</w:t>
      </w:r>
      <w:proofErr w:type="spellEnd"/>
      <w:r w:rsidRPr="006E0F25">
        <w:rPr>
          <w:rFonts w:ascii="Book Antiqua" w:hAnsi="Book Antiqua"/>
          <w:i/>
          <w:szCs w:val="24"/>
        </w:rPr>
        <w:t xml:space="preserve"> </w:t>
      </w:r>
      <w:proofErr w:type="spellStart"/>
      <w:r w:rsidRPr="006E0F25">
        <w:rPr>
          <w:rFonts w:ascii="Book Antiqua" w:hAnsi="Book Antiqua"/>
          <w:i/>
          <w:szCs w:val="24"/>
        </w:rPr>
        <w:t>poterat</w:t>
      </w:r>
      <w:proofErr w:type="spellEnd"/>
      <w:r w:rsidRPr="006E0F25">
        <w:rPr>
          <w:rFonts w:ascii="Book Antiqua" w:hAnsi="Book Antiqua"/>
          <w:i/>
          <w:szCs w:val="24"/>
        </w:rPr>
        <w:t xml:space="preserve"> </w:t>
      </w:r>
      <w:proofErr w:type="spellStart"/>
      <w:r w:rsidRPr="006E0F25">
        <w:rPr>
          <w:rFonts w:ascii="Book Antiqua" w:hAnsi="Book Antiqua"/>
          <w:i/>
          <w:szCs w:val="24"/>
        </w:rPr>
        <w:t>olim</w:t>
      </w:r>
      <w:proofErr w:type="spellEnd"/>
      <w:r w:rsidRPr="006E0F25">
        <w:rPr>
          <w:rFonts w:ascii="Book Antiqua" w:hAnsi="Book Antiqua"/>
          <w:i/>
          <w:szCs w:val="24"/>
        </w:rPr>
        <w:t xml:space="preserve"> </w:t>
      </w:r>
      <w:proofErr w:type="spellStart"/>
      <w:r w:rsidRPr="006E0F25">
        <w:rPr>
          <w:rFonts w:ascii="Book Antiqua" w:hAnsi="Book Antiqua"/>
          <w:i/>
          <w:szCs w:val="24"/>
        </w:rPr>
        <w:t>cognoscere</w:t>
      </w:r>
      <w:proofErr w:type="spellEnd"/>
      <w:r w:rsidRPr="006E0F25">
        <w:rPr>
          <w:rFonts w:ascii="Book Antiqua" w:hAnsi="Book Antiqua"/>
          <w:i/>
          <w:szCs w:val="24"/>
        </w:rPr>
        <w:t xml:space="preserve">: ut C. de </w:t>
      </w:r>
      <w:proofErr w:type="spellStart"/>
      <w:r w:rsidRPr="006E0F25">
        <w:rPr>
          <w:rFonts w:ascii="Book Antiqua" w:hAnsi="Book Antiqua"/>
          <w:i/>
          <w:szCs w:val="24"/>
        </w:rPr>
        <w:t>defens.civitate.l</w:t>
      </w:r>
      <w:proofErr w:type="spellEnd"/>
      <w:r w:rsidRPr="006E0F25">
        <w:rPr>
          <w:rFonts w:ascii="Book Antiqua" w:hAnsi="Book Antiqua"/>
          <w:i/>
          <w:szCs w:val="24"/>
        </w:rPr>
        <w:t>. j.</w:t>
      </w:r>
    </w:p>
  </w:footnote>
  <w:footnote w:id="56">
    <w:p w14:paraId="5DA8FFA9"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Textoennegrita"/>
          <w:rFonts w:ascii="Book Antiqua" w:hAnsi="Book Antiqua"/>
          <w:szCs w:val="24"/>
          <w:shd w:val="clear" w:color="auto" w:fill="FFFFFF"/>
          <w:lang w:val="fr-FR"/>
        </w:rPr>
        <w:t> </w:t>
      </w:r>
      <w:r w:rsidRPr="006E0F25">
        <w:rPr>
          <w:rFonts w:ascii="Book Antiqua" w:hAnsi="Book Antiqua"/>
          <w:iCs/>
          <w:szCs w:val="24"/>
          <w:lang w:val="fr-FR"/>
        </w:rPr>
        <w:t>D. 5, 1, 74 (</w:t>
      </w:r>
      <w:proofErr w:type="spellStart"/>
      <w:r w:rsidRPr="006E0F25">
        <w:rPr>
          <w:rFonts w:ascii="Book Antiqua" w:hAnsi="Book Antiqua"/>
          <w:i/>
          <w:iCs/>
          <w:szCs w:val="24"/>
          <w:lang w:val="fr-FR"/>
        </w:rPr>
        <w:t>Iul</w:t>
      </w:r>
      <w:proofErr w:type="spellEnd"/>
      <w:r w:rsidRPr="006E0F25">
        <w:rPr>
          <w:rFonts w:ascii="Book Antiqua" w:hAnsi="Book Antiqua"/>
          <w:i/>
          <w:iCs/>
          <w:szCs w:val="24"/>
          <w:lang w:val="fr-FR"/>
        </w:rPr>
        <w:t xml:space="preserve">. l. V </w:t>
      </w:r>
      <w:proofErr w:type="spellStart"/>
      <w:r w:rsidRPr="006E0F25">
        <w:rPr>
          <w:rFonts w:ascii="Book Antiqua" w:hAnsi="Book Antiqua"/>
          <w:i/>
          <w:iCs/>
          <w:szCs w:val="24"/>
          <w:lang w:val="fr-FR"/>
        </w:rPr>
        <w:t>Dig</w:t>
      </w:r>
      <w:proofErr w:type="spellEnd"/>
      <w:r w:rsidRPr="006E0F25">
        <w:rPr>
          <w:rFonts w:ascii="Book Antiqua" w:hAnsi="Book Antiqua"/>
          <w:iCs/>
          <w:szCs w:val="24"/>
          <w:lang w:val="fr-FR"/>
        </w:rPr>
        <w:t xml:space="preserve">.), </w:t>
      </w:r>
      <w:r w:rsidRPr="006E0F25">
        <w:rPr>
          <w:rFonts w:ascii="Book Antiqua" w:hAnsi="Book Antiqua"/>
          <w:i/>
          <w:iCs/>
          <w:szCs w:val="24"/>
          <w:lang w:val="fr-FR"/>
        </w:rPr>
        <w:t>I</w:t>
      </w:r>
      <w:r w:rsidRPr="006E0F25">
        <w:rPr>
          <w:rStyle w:val="Textoennegrita"/>
          <w:rFonts w:ascii="Book Antiqua" w:hAnsi="Book Antiqua"/>
          <w:b w:val="0"/>
          <w:i/>
          <w:szCs w:val="24"/>
          <w:shd w:val="clear" w:color="auto" w:fill="FFFFFF"/>
          <w:lang w:val="fr-FR"/>
        </w:rPr>
        <w:t xml:space="preserve">udex, qui </w:t>
      </w:r>
      <w:proofErr w:type="spellStart"/>
      <w:r w:rsidRPr="006E0F25">
        <w:rPr>
          <w:rStyle w:val="Textoennegrita"/>
          <w:rFonts w:ascii="Book Antiqua" w:hAnsi="Book Antiqua"/>
          <w:b w:val="0"/>
          <w:i/>
          <w:szCs w:val="24"/>
          <w:shd w:val="clear" w:color="auto" w:fill="FFFFFF"/>
          <w:lang w:val="fr-FR"/>
        </w:rPr>
        <w:t>usque</w:t>
      </w:r>
      <w:proofErr w:type="spellEnd"/>
      <w:r w:rsidRPr="006E0F25">
        <w:rPr>
          <w:rStyle w:val="Textoennegrita"/>
          <w:rFonts w:ascii="Book Antiqua" w:hAnsi="Book Antiqua"/>
          <w:b w:val="0"/>
          <w:i/>
          <w:szCs w:val="24"/>
          <w:shd w:val="clear" w:color="auto" w:fill="FFFFFF"/>
          <w:lang w:val="fr-FR"/>
        </w:rPr>
        <w:t xml:space="preserve"> ad </w:t>
      </w:r>
      <w:proofErr w:type="spellStart"/>
      <w:r w:rsidRPr="006E0F25">
        <w:rPr>
          <w:rStyle w:val="Textoennegrita"/>
          <w:rFonts w:ascii="Book Antiqua" w:hAnsi="Book Antiqua"/>
          <w:b w:val="0"/>
          <w:i/>
          <w:szCs w:val="24"/>
          <w:shd w:val="clear" w:color="auto" w:fill="FFFFFF"/>
          <w:lang w:val="fr-FR"/>
        </w:rPr>
        <w:t>certam</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summam</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iudicare</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iussus</w:t>
      </w:r>
      <w:proofErr w:type="spellEnd"/>
      <w:r w:rsidRPr="006E0F25">
        <w:rPr>
          <w:rStyle w:val="Textoennegrita"/>
          <w:rFonts w:ascii="Book Antiqua" w:hAnsi="Book Antiqua"/>
          <w:b w:val="0"/>
          <w:i/>
          <w:szCs w:val="24"/>
          <w:shd w:val="clear" w:color="auto" w:fill="FFFFFF"/>
          <w:lang w:val="fr-FR"/>
        </w:rPr>
        <w:t xml:space="preserve"> est, </w:t>
      </w:r>
      <w:proofErr w:type="spellStart"/>
      <w:r w:rsidRPr="006E0F25">
        <w:rPr>
          <w:rStyle w:val="Textoennegrita"/>
          <w:rFonts w:ascii="Book Antiqua" w:hAnsi="Book Antiqua"/>
          <w:b w:val="0"/>
          <w:i/>
          <w:szCs w:val="24"/>
          <w:shd w:val="clear" w:color="auto" w:fill="FFFFFF"/>
          <w:lang w:val="fr-FR"/>
        </w:rPr>
        <w:t>etiam</w:t>
      </w:r>
      <w:proofErr w:type="spellEnd"/>
      <w:r w:rsidRPr="006E0F25">
        <w:rPr>
          <w:rStyle w:val="Textoennegrita"/>
          <w:rFonts w:ascii="Book Antiqua" w:hAnsi="Book Antiqua"/>
          <w:b w:val="0"/>
          <w:i/>
          <w:szCs w:val="24"/>
          <w:shd w:val="clear" w:color="auto" w:fill="FFFFFF"/>
          <w:lang w:val="fr-FR"/>
        </w:rPr>
        <w:t xml:space="preserve"> de re </w:t>
      </w:r>
      <w:proofErr w:type="spellStart"/>
      <w:r w:rsidRPr="006E0F25">
        <w:rPr>
          <w:rStyle w:val="Textoennegrita"/>
          <w:rFonts w:ascii="Book Antiqua" w:hAnsi="Book Antiqua"/>
          <w:b w:val="0"/>
          <w:i/>
          <w:szCs w:val="24"/>
          <w:shd w:val="clear" w:color="auto" w:fill="FFFFFF"/>
          <w:lang w:val="fr-FR"/>
        </w:rPr>
        <w:t>maiori</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iudicare</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potest</w:t>
      </w:r>
      <w:proofErr w:type="spellEnd"/>
      <w:r w:rsidRPr="006E0F25">
        <w:rPr>
          <w:rStyle w:val="Textoennegrita"/>
          <w:rFonts w:ascii="Book Antiqua" w:hAnsi="Book Antiqua"/>
          <w:b w:val="0"/>
          <w:i/>
          <w:szCs w:val="24"/>
          <w:shd w:val="clear" w:color="auto" w:fill="FFFFFF"/>
          <w:lang w:val="fr-FR"/>
        </w:rPr>
        <w:t xml:space="preserve">, si inter </w:t>
      </w:r>
      <w:proofErr w:type="spellStart"/>
      <w:r w:rsidRPr="006E0F25">
        <w:rPr>
          <w:rStyle w:val="Textoennegrita"/>
          <w:rFonts w:ascii="Book Antiqua" w:hAnsi="Book Antiqua"/>
          <w:b w:val="0"/>
          <w:i/>
          <w:szCs w:val="24"/>
          <w:shd w:val="clear" w:color="auto" w:fill="FFFFFF"/>
          <w:lang w:val="fr-FR"/>
        </w:rPr>
        <w:t>litigatores</w:t>
      </w:r>
      <w:proofErr w:type="spellEnd"/>
      <w:r w:rsidRPr="006E0F25">
        <w:rPr>
          <w:rStyle w:val="Textoennegrita"/>
          <w:rFonts w:ascii="Book Antiqua" w:hAnsi="Book Antiqua"/>
          <w:b w:val="0"/>
          <w:i/>
          <w:szCs w:val="24"/>
          <w:shd w:val="clear" w:color="auto" w:fill="FFFFFF"/>
          <w:lang w:val="fr-FR"/>
        </w:rPr>
        <w:t xml:space="preserve"> </w:t>
      </w:r>
      <w:proofErr w:type="spellStart"/>
      <w:r w:rsidRPr="006E0F25">
        <w:rPr>
          <w:rStyle w:val="Textoennegrita"/>
          <w:rFonts w:ascii="Book Antiqua" w:hAnsi="Book Antiqua"/>
          <w:b w:val="0"/>
          <w:i/>
          <w:szCs w:val="24"/>
          <w:shd w:val="clear" w:color="auto" w:fill="FFFFFF"/>
          <w:lang w:val="fr-FR"/>
        </w:rPr>
        <w:t>conveniat</w:t>
      </w:r>
      <w:proofErr w:type="spellEnd"/>
      <w:r w:rsidRPr="006E0F25">
        <w:rPr>
          <w:rStyle w:val="Textoennegrita"/>
          <w:rFonts w:ascii="Book Antiqua" w:hAnsi="Book Antiqua"/>
          <w:b w:val="0"/>
          <w:i/>
          <w:szCs w:val="24"/>
          <w:shd w:val="clear" w:color="auto" w:fill="FFFFFF"/>
          <w:lang w:val="fr-FR"/>
        </w:rPr>
        <w:t>.</w:t>
      </w:r>
    </w:p>
  </w:footnote>
  <w:footnote w:id="57">
    <w:p w14:paraId="3764CC0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p.167, justifica la ausencia de fuentes jurídicas que contemplen expresamente la derogación de la competencia por razón del territorio en el hecho de que, al tratarse de una derogación obvia, no tenía por qué ser consentida por norma expresa; además de que, por otro lado, quedaba reflejada en algunas fuentes literarias: Catón, </w:t>
      </w:r>
      <w:r w:rsidRPr="006E0F25">
        <w:rPr>
          <w:rFonts w:ascii="Book Antiqua" w:hAnsi="Book Antiqua"/>
          <w:i/>
          <w:iCs/>
          <w:szCs w:val="24"/>
        </w:rPr>
        <w:t xml:space="preserve">De </w:t>
      </w:r>
      <w:proofErr w:type="spellStart"/>
      <w:r w:rsidRPr="006E0F25">
        <w:rPr>
          <w:rFonts w:ascii="Book Antiqua" w:hAnsi="Book Antiqua"/>
          <w:i/>
          <w:iCs/>
          <w:szCs w:val="24"/>
        </w:rPr>
        <w:t>agr.</w:t>
      </w:r>
      <w:proofErr w:type="spellEnd"/>
      <w:r w:rsidRPr="006E0F25">
        <w:rPr>
          <w:rFonts w:ascii="Book Antiqua" w:hAnsi="Book Antiqua"/>
          <w:i/>
          <w:iCs/>
          <w:szCs w:val="24"/>
        </w:rPr>
        <w:t xml:space="preserve"> </w:t>
      </w:r>
      <w:r w:rsidRPr="006E0F25">
        <w:rPr>
          <w:rFonts w:ascii="Book Antiqua" w:hAnsi="Book Antiqua"/>
          <w:szCs w:val="24"/>
        </w:rPr>
        <w:t>149, que habla de una cláusula que se insertaba en los contratos agrarios (</w:t>
      </w:r>
      <w:r w:rsidRPr="006E0F25">
        <w:rPr>
          <w:rFonts w:ascii="Book Antiqua" w:hAnsi="Book Antiqua"/>
          <w:i/>
          <w:iCs/>
          <w:szCs w:val="24"/>
        </w:rPr>
        <w:t xml:space="preserve">Si quid de </w:t>
      </w:r>
      <w:proofErr w:type="spellStart"/>
      <w:r w:rsidRPr="006E0F25">
        <w:rPr>
          <w:rFonts w:ascii="Book Antiqua" w:hAnsi="Book Antiqua"/>
          <w:i/>
          <w:iCs/>
          <w:szCs w:val="24"/>
        </w:rPr>
        <w:t>iis</w:t>
      </w:r>
      <w:proofErr w:type="spellEnd"/>
      <w:r w:rsidRPr="006E0F25">
        <w:rPr>
          <w:rFonts w:ascii="Book Antiqua" w:hAnsi="Book Antiqua"/>
          <w:i/>
          <w:iCs/>
          <w:szCs w:val="24"/>
        </w:rPr>
        <w:t xml:space="preserve"> rebus </w:t>
      </w:r>
      <w:proofErr w:type="spellStart"/>
      <w:r w:rsidRPr="006E0F25">
        <w:rPr>
          <w:rFonts w:ascii="Book Antiqua" w:hAnsi="Book Antiqua"/>
          <w:i/>
          <w:iCs/>
          <w:szCs w:val="24"/>
        </w:rPr>
        <w:t>contraversiae</w:t>
      </w:r>
      <w:proofErr w:type="spellEnd"/>
      <w:r w:rsidRPr="006E0F25">
        <w:rPr>
          <w:rFonts w:ascii="Book Antiqua" w:hAnsi="Book Antiqua"/>
          <w:i/>
          <w:iCs/>
          <w:szCs w:val="24"/>
        </w:rPr>
        <w:t xml:space="preserve"> </w:t>
      </w:r>
      <w:proofErr w:type="spellStart"/>
      <w:r w:rsidRPr="006E0F25">
        <w:rPr>
          <w:rFonts w:ascii="Book Antiqua" w:hAnsi="Book Antiqua"/>
          <w:i/>
          <w:iCs/>
          <w:szCs w:val="24"/>
        </w:rPr>
        <w:t>erit</w:t>
      </w:r>
      <w:proofErr w:type="spellEnd"/>
      <w:r w:rsidRPr="006E0F25">
        <w:rPr>
          <w:rFonts w:ascii="Book Antiqua" w:hAnsi="Book Antiqua"/>
          <w:i/>
          <w:iCs/>
          <w:szCs w:val="24"/>
        </w:rPr>
        <w:t xml:space="preserve">, </w:t>
      </w:r>
      <w:proofErr w:type="spellStart"/>
      <w:r w:rsidRPr="006E0F25">
        <w:rPr>
          <w:rFonts w:ascii="Book Antiqua" w:hAnsi="Book Antiqua"/>
          <w:i/>
          <w:iCs/>
          <w:szCs w:val="24"/>
        </w:rPr>
        <w:t>Romae</w:t>
      </w:r>
      <w:proofErr w:type="spellEnd"/>
      <w:r w:rsidRPr="006E0F25">
        <w:rPr>
          <w:rFonts w:ascii="Book Antiqua" w:hAnsi="Book Antiqua"/>
          <w:i/>
          <w:iCs/>
          <w:szCs w:val="24"/>
        </w:rPr>
        <w:t xml:space="preserve"> </w:t>
      </w:r>
      <w:proofErr w:type="spellStart"/>
      <w:r w:rsidRPr="006E0F25">
        <w:rPr>
          <w:rFonts w:ascii="Book Antiqua" w:hAnsi="Book Antiqua"/>
          <w:i/>
          <w:iCs/>
          <w:szCs w:val="24"/>
        </w:rPr>
        <w:t>iudicium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fiat</w:t>
      </w:r>
      <w:proofErr w:type="spellEnd"/>
      <w:r w:rsidRPr="006E0F25">
        <w:rPr>
          <w:rFonts w:ascii="Book Antiqua" w:hAnsi="Book Antiqua"/>
          <w:szCs w:val="24"/>
        </w:rPr>
        <w:t xml:space="preserve">) en cuya virtud las partes podían acudir al pretor urbano en lugar del </w:t>
      </w:r>
      <w:proofErr w:type="spellStart"/>
      <w:r w:rsidRPr="006E0F25">
        <w:rPr>
          <w:rFonts w:ascii="Book Antiqua" w:hAnsi="Book Antiqua"/>
          <w:i/>
          <w:iCs/>
          <w:szCs w:val="24"/>
        </w:rPr>
        <w:t>praefectus</w:t>
      </w:r>
      <w:proofErr w:type="spellEnd"/>
      <w:r w:rsidRPr="006E0F25">
        <w:rPr>
          <w:rFonts w:ascii="Book Antiqua" w:hAnsi="Book Antiqua"/>
          <w:i/>
          <w:iCs/>
          <w:szCs w:val="24"/>
        </w:rPr>
        <w:t xml:space="preserve"> iure </w:t>
      </w:r>
      <w:proofErr w:type="spellStart"/>
      <w:r w:rsidRPr="006E0F25">
        <w:rPr>
          <w:rFonts w:ascii="Book Antiqua" w:hAnsi="Book Antiqua"/>
          <w:i/>
          <w:iCs/>
          <w:szCs w:val="24"/>
        </w:rPr>
        <w:t>dicundo</w:t>
      </w:r>
      <w:proofErr w:type="spellEnd"/>
      <w:r w:rsidRPr="006E0F25">
        <w:rPr>
          <w:rFonts w:ascii="Book Antiqua" w:hAnsi="Book Antiqua"/>
          <w:szCs w:val="24"/>
        </w:rPr>
        <w:t xml:space="preserve"> y </w:t>
      </w:r>
      <w:proofErr w:type="spellStart"/>
      <w:r w:rsidRPr="006E0F25">
        <w:rPr>
          <w:rFonts w:ascii="Book Antiqua" w:hAnsi="Book Antiqua"/>
          <w:szCs w:val="24"/>
        </w:rPr>
        <w:t>Cic</w:t>
      </w:r>
      <w:proofErr w:type="spellEnd"/>
      <w:r w:rsidRPr="006E0F25">
        <w:rPr>
          <w:rFonts w:ascii="Book Antiqua" w:hAnsi="Book Antiqua"/>
          <w:szCs w:val="24"/>
        </w:rPr>
        <w:t xml:space="preserve">. Pro </w:t>
      </w:r>
      <w:proofErr w:type="spellStart"/>
      <w:r w:rsidRPr="006E0F25">
        <w:rPr>
          <w:rFonts w:ascii="Book Antiqua" w:hAnsi="Book Antiqua"/>
          <w:szCs w:val="24"/>
        </w:rPr>
        <w:t>Tull</w:t>
      </w:r>
      <w:proofErr w:type="spellEnd"/>
      <w:r w:rsidRPr="006E0F25">
        <w:rPr>
          <w:rFonts w:ascii="Book Antiqua" w:hAnsi="Book Antiqua"/>
          <w:szCs w:val="24"/>
        </w:rPr>
        <w:t xml:space="preserve">. 8,20 y </w:t>
      </w:r>
      <w:proofErr w:type="spellStart"/>
      <w:r w:rsidRPr="006E0F25">
        <w:rPr>
          <w:rFonts w:ascii="Book Antiqua" w:hAnsi="Book Antiqua"/>
          <w:szCs w:val="24"/>
        </w:rPr>
        <w:t>Verr</w:t>
      </w:r>
      <w:proofErr w:type="spellEnd"/>
      <w:r w:rsidRPr="006E0F25">
        <w:rPr>
          <w:rFonts w:ascii="Book Antiqua" w:hAnsi="Book Antiqua"/>
          <w:szCs w:val="24"/>
        </w:rPr>
        <w:t xml:space="preserve">. 2,5,13,34, que refleja otro sistema: hacer prometer al demandado en forma de </w:t>
      </w:r>
      <w:proofErr w:type="spellStart"/>
      <w:r w:rsidRPr="006E0F25">
        <w:rPr>
          <w:rFonts w:ascii="Book Antiqua" w:hAnsi="Book Antiqua"/>
          <w:i/>
          <w:iCs/>
          <w:szCs w:val="24"/>
        </w:rPr>
        <w:t>vadimonium</w:t>
      </w:r>
      <w:proofErr w:type="spellEnd"/>
      <w:r w:rsidRPr="006E0F25">
        <w:rPr>
          <w:rFonts w:ascii="Book Antiqua" w:hAnsi="Book Antiqua"/>
          <w:szCs w:val="24"/>
        </w:rPr>
        <w:t xml:space="preserve"> la comparecencia ante el pretor en un día determinado (</w:t>
      </w:r>
      <w:proofErr w:type="spellStart"/>
      <w:r w:rsidRPr="006E0F25">
        <w:rPr>
          <w:rFonts w:ascii="Book Antiqua" w:hAnsi="Book Antiqua"/>
          <w:i/>
          <w:iCs/>
          <w:szCs w:val="24"/>
        </w:rPr>
        <w:t>vadimonium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Romam</w:t>
      </w:r>
      <w:proofErr w:type="spellEnd"/>
      <w:r w:rsidRPr="006E0F25">
        <w:rPr>
          <w:rFonts w:ascii="Book Antiqua" w:hAnsi="Book Antiqua"/>
          <w:i/>
          <w:iCs/>
          <w:szCs w:val="24"/>
        </w:rPr>
        <w:t xml:space="preserve"> </w:t>
      </w:r>
      <w:proofErr w:type="spellStart"/>
      <w:r w:rsidRPr="006E0F25">
        <w:rPr>
          <w:rFonts w:ascii="Book Antiqua" w:hAnsi="Book Antiqua"/>
          <w:i/>
          <w:iCs/>
          <w:szCs w:val="24"/>
        </w:rPr>
        <w:t>promissum</w:t>
      </w:r>
      <w:proofErr w:type="spellEnd"/>
      <w:r w:rsidRPr="006E0F25">
        <w:rPr>
          <w:rFonts w:ascii="Book Antiqua" w:hAnsi="Book Antiqua"/>
          <w:szCs w:val="24"/>
        </w:rPr>
        <w:t>)</w:t>
      </w:r>
    </w:p>
  </w:footnote>
  <w:footnote w:id="58">
    <w:p w14:paraId="30F466B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t. II, pp. 196-197. Ni siquiera -aclara el jurista alemán- pueden las partes a su arbitrio prorrogar la competencia del juez dentro de su circunscripción </w:t>
      </w:r>
      <w:r w:rsidRPr="006E0F25">
        <w:rPr>
          <w:rFonts w:ascii="Book Antiqua" w:hAnsi="Book Antiqua"/>
          <w:i/>
          <w:szCs w:val="24"/>
        </w:rPr>
        <w:t xml:space="preserve">de loco </w:t>
      </w:r>
      <w:proofErr w:type="gramStart"/>
      <w:r w:rsidRPr="006E0F25">
        <w:rPr>
          <w:rFonts w:ascii="Book Antiqua" w:hAnsi="Book Antiqua"/>
          <w:i/>
          <w:szCs w:val="24"/>
        </w:rPr>
        <w:t>ad locus</w:t>
      </w:r>
      <w:proofErr w:type="gramEnd"/>
      <w:r w:rsidRPr="006E0F25">
        <w:rPr>
          <w:rFonts w:ascii="Book Antiqua" w:hAnsi="Book Antiqua"/>
          <w:i/>
          <w:szCs w:val="24"/>
        </w:rPr>
        <w:t xml:space="preserve">, </w:t>
      </w:r>
      <w:r w:rsidRPr="006E0F25">
        <w:rPr>
          <w:rFonts w:ascii="Book Antiqua" w:hAnsi="Book Antiqua"/>
          <w:szCs w:val="24"/>
        </w:rPr>
        <w:t xml:space="preserve">citando como ejemplo el de la </w:t>
      </w:r>
      <w:proofErr w:type="spellStart"/>
      <w:r w:rsidRPr="006E0F25">
        <w:rPr>
          <w:rFonts w:ascii="Book Antiqua" w:hAnsi="Book Antiqua"/>
          <w:i/>
          <w:szCs w:val="24"/>
        </w:rPr>
        <w:t>bonorum</w:t>
      </w:r>
      <w:proofErr w:type="spellEnd"/>
      <w:r w:rsidRPr="006E0F25">
        <w:rPr>
          <w:rFonts w:ascii="Book Antiqua" w:hAnsi="Book Antiqua"/>
          <w:i/>
          <w:szCs w:val="24"/>
        </w:rPr>
        <w:t xml:space="preserve"> </w:t>
      </w:r>
      <w:proofErr w:type="spellStart"/>
      <w:r w:rsidRPr="006E0F25">
        <w:rPr>
          <w:rFonts w:ascii="Book Antiqua" w:hAnsi="Book Antiqua"/>
          <w:i/>
          <w:szCs w:val="24"/>
        </w:rPr>
        <w:t>possessio</w:t>
      </w:r>
      <w:proofErr w:type="spellEnd"/>
      <w:r w:rsidRPr="006E0F25">
        <w:rPr>
          <w:rFonts w:ascii="Book Antiqua" w:hAnsi="Book Antiqua"/>
          <w:i/>
          <w:szCs w:val="24"/>
        </w:rPr>
        <w:t xml:space="preserve"> </w:t>
      </w:r>
      <w:r w:rsidRPr="006E0F25">
        <w:rPr>
          <w:rFonts w:ascii="Book Antiqua" w:hAnsi="Book Antiqua"/>
          <w:szCs w:val="24"/>
        </w:rPr>
        <w:t xml:space="preserve">que se da en el tribunal </w:t>
      </w:r>
      <w:r w:rsidRPr="006E0F25">
        <w:rPr>
          <w:rFonts w:ascii="Book Antiqua" w:hAnsi="Book Antiqua"/>
          <w:i/>
          <w:szCs w:val="24"/>
        </w:rPr>
        <w:t xml:space="preserve">–pro </w:t>
      </w:r>
      <w:proofErr w:type="spellStart"/>
      <w:r w:rsidRPr="006E0F25">
        <w:rPr>
          <w:rFonts w:ascii="Book Antiqua" w:hAnsi="Book Antiqua"/>
          <w:i/>
          <w:szCs w:val="24"/>
        </w:rPr>
        <w:t>tribunali</w:t>
      </w:r>
      <w:proofErr w:type="spellEnd"/>
      <w:r w:rsidRPr="006E0F25">
        <w:rPr>
          <w:rFonts w:ascii="Book Antiqua" w:hAnsi="Book Antiqua"/>
          <w:szCs w:val="24"/>
        </w:rPr>
        <w:t>- (D. 38, 15, 2</w:t>
      </w:r>
      <w:r w:rsidRPr="006E0F25">
        <w:rPr>
          <w:rFonts w:ascii="Book Antiqua" w:hAnsi="Book Antiqua"/>
          <w:i/>
          <w:szCs w:val="24"/>
        </w:rPr>
        <w:t xml:space="preserve">, </w:t>
      </w:r>
      <w:proofErr w:type="spellStart"/>
      <w:r w:rsidRPr="006E0F25">
        <w:rPr>
          <w:rFonts w:ascii="Book Antiqua" w:hAnsi="Book Antiqua"/>
          <w:i/>
          <w:szCs w:val="24"/>
        </w:rPr>
        <w:t>Ulp</w:t>
      </w:r>
      <w:proofErr w:type="spellEnd"/>
      <w:r w:rsidRPr="006E0F25">
        <w:rPr>
          <w:rFonts w:ascii="Book Antiqua" w:hAnsi="Book Antiqua"/>
          <w:i/>
          <w:szCs w:val="24"/>
        </w:rPr>
        <w:t>. l. XLIX ad ed.).</w:t>
      </w:r>
    </w:p>
  </w:footnote>
  <w:footnote w:id="59">
    <w:p w14:paraId="2B152E1C"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Noodt</w:t>
      </w:r>
      <w:proofErr w:type="spellEnd"/>
      <w:r w:rsidRPr="006E0F25">
        <w:rPr>
          <w:rFonts w:ascii="Book Antiqua" w:hAnsi="Book Antiqua"/>
          <w:szCs w:val="24"/>
          <w:lang w:val="en-GB"/>
        </w:rPr>
        <w:t xml:space="preserve">, op. </w:t>
      </w:r>
      <w:proofErr w:type="spellStart"/>
      <w:r w:rsidRPr="006E0F25">
        <w:rPr>
          <w:rFonts w:ascii="Book Antiqua" w:hAnsi="Book Antiqua"/>
          <w:szCs w:val="24"/>
          <w:lang w:val="en-GB"/>
        </w:rPr>
        <w:t>cit</w:t>
      </w:r>
      <w:proofErr w:type="spellEnd"/>
      <w:r w:rsidRPr="006E0F25">
        <w:rPr>
          <w:rFonts w:ascii="Book Antiqua" w:hAnsi="Book Antiqua"/>
          <w:szCs w:val="24"/>
          <w:lang w:val="en-GB"/>
        </w:rPr>
        <w:t>, p. 126.</w:t>
      </w:r>
    </w:p>
  </w:footnote>
  <w:footnote w:id="60">
    <w:p w14:paraId="6696A16A"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Voet</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ad l. II, t. 1, cap. XXXIII: </w:t>
      </w:r>
      <w:proofErr w:type="spellStart"/>
      <w:r w:rsidRPr="006E0F25">
        <w:rPr>
          <w:rFonts w:ascii="Book Antiqua" w:hAnsi="Book Antiqua"/>
          <w:i/>
          <w:szCs w:val="24"/>
          <w:lang w:val="en-GB"/>
        </w:rPr>
        <w:t>Quamprimum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enim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vel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praeses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vel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urbi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praefectus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urbi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aliusve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similis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suam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provinciam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aut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jurisdictionem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territorium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eggresus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est</w:t>
      </w:r>
      <w:proofErr w:type="spellEnd"/>
      <w:r w:rsidRPr="006E0F25">
        <w:rPr>
          <w:rFonts w:ascii="Book Antiqua" w:hAnsi="Book Antiqua"/>
          <w:i/>
          <w:szCs w:val="24"/>
          <w:lang w:val="en-GB"/>
        </w:rPr>
        <w:t xml:space="preserve">, pro </w:t>
      </w:r>
      <w:proofErr w:type="spellStart"/>
      <w:r w:rsidRPr="006E0F25">
        <w:rPr>
          <w:rFonts w:ascii="Book Antiqua" w:hAnsi="Book Antiqua"/>
          <w:i/>
          <w:szCs w:val="24"/>
          <w:lang w:val="en-GB"/>
        </w:rPr>
        <w:t>privato</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habetur</w:t>
      </w:r>
      <w:proofErr w:type="spellEnd"/>
      <w:r w:rsidRPr="006E0F25">
        <w:rPr>
          <w:rFonts w:ascii="Book Antiqua" w:hAnsi="Book Antiqua"/>
          <w:szCs w:val="24"/>
          <w:lang w:val="en-GB"/>
        </w:rPr>
        <w:t>.</w:t>
      </w:r>
    </w:p>
  </w:footnote>
  <w:footnote w:id="61">
    <w:p w14:paraId="3BBB570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Glück</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p……</w:t>
      </w:r>
    </w:p>
  </w:footnote>
  <w:footnote w:id="62">
    <w:p w14:paraId="1D0629C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Baldo de Ubaldis,</w:t>
      </w:r>
      <w:r w:rsidRPr="006E0F25">
        <w:rPr>
          <w:rFonts w:ascii="Book Antiqua" w:hAnsi="Book Antiqua"/>
          <w:szCs w:val="24"/>
          <w:lang w:val="it-IT"/>
        </w:rPr>
        <w:t xml:space="preserve"> </w:t>
      </w:r>
      <w:r w:rsidRPr="006E0F25">
        <w:rPr>
          <w:rFonts w:ascii="Book Antiqua" w:hAnsi="Book Antiqua"/>
          <w:i/>
          <w:szCs w:val="24"/>
          <w:lang w:val="it-IT"/>
        </w:rPr>
        <w:t>Commentario in primam Digesti Veteris…cit</w:t>
      </w:r>
      <w:r w:rsidRPr="006E0F25">
        <w:rPr>
          <w:rFonts w:ascii="Book Antiqua" w:hAnsi="Book Antiqua"/>
          <w:szCs w:val="24"/>
          <w:lang w:val="it-IT"/>
        </w:rPr>
        <w:t>., fol 284 va</w:t>
      </w:r>
      <w:r w:rsidRPr="006E0F25">
        <w:rPr>
          <w:rFonts w:ascii="Book Antiqua" w:hAnsi="Book Antiqua"/>
          <w:i/>
          <w:szCs w:val="24"/>
          <w:lang w:val="it-IT"/>
        </w:rPr>
        <w:t>. l. sed si iudex</w:t>
      </w:r>
      <w:r w:rsidRPr="006E0F25">
        <w:rPr>
          <w:rFonts w:ascii="Book Antiqua" w:hAnsi="Book Antiqua"/>
          <w:szCs w:val="24"/>
          <w:lang w:val="it-IT"/>
        </w:rPr>
        <w:t xml:space="preserve"> (D, 5,1,2,2): </w:t>
      </w:r>
      <w:r w:rsidRPr="006E0F25">
        <w:rPr>
          <w:rFonts w:ascii="Book Antiqua" w:hAnsi="Book Antiqua"/>
          <w:i/>
          <w:szCs w:val="24"/>
          <w:lang w:val="it-IT"/>
        </w:rPr>
        <w:t xml:space="preserve">Ítem not. In +prorrogat de tempore ad tempus requiritur consensus iudicis, praestat, &amp; facit argu.ad ídem s. de argi. l. si cum dies in prin. </w:t>
      </w:r>
      <w:r w:rsidRPr="006E0F25">
        <w:rPr>
          <w:rFonts w:ascii="Book Antiqua" w:hAnsi="Book Antiqua"/>
          <w:i/>
          <w:szCs w:val="24"/>
        </w:rPr>
        <w:t xml:space="preserve">&amp; Labeo &amp; C. </w:t>
      </w:r>
      <w:proofErr w:type="spellStart"/>
      <w:r w:rsidRPr="006E0F25">
        <w:rPr>
          <w:rFonts w:ascii="Book Antiqua" w:hAnsi="Book Antiqua"/>
          <w:i/>
          <w:szCs w:val="24"/>
        </w:rPr>
        <w:t>locati</w:t>
      </w:r>
      <w:proofErr w:type="spellEnd"/>
      <w:r w:rsidRPr="006E0F25">
        <w:rPr>
          <w:rFonts w:ascii="Book Antiqua" w:hAnsi="Book Antiqua"/>
          <w:i/>
          <w:szCs w:val="24"/>
        </w:rPr>
        <w:t xml:space="preserve">. l. </w:t>
      </w:r>
      <w:proofErr w:type="spellStart"/>
      <w:r w:rsidRPr="006E0F25">
        <w:rPr>
          <w:rFonts w:ascii="Book Antiqua" w:hAnsi="Book Antiqua"/>
          <w:i/>
          <w:szCs w:val="24"/>
        </w:rPr>
        <w:t>si</w:t>
      </w:r>
      <w:proofErr w:type="spellEnd"/>
      <w:r w:rsidRPr="006E0F25">
        <w:rPr>
          <w:rFonts w:ascii="Book Antiqua" w:hAnsi="Book Antiqua"/>
          <w:i/>
          <w:szCs w:val="24"/>
        </w:rPr>
        <w:t xml:space="preserve"> cum Hermes. S</w:t>
      </w:r>
      <w:r w:rsidRPr="006E0F25">
        <w:rPr>
          <w:rFonts w:ascii="Book Antiqua" w:hAnsi="Book Antiqua"/>
          <w:szCs w:val="24"/>
        </w:rPr>
        <w:t xml:space="preserve">e apoya aquí el comentarista en </w:t>
      </w:r>
      <w:proofErr w:type="spellStart"/>
      <w:r w:rsidRPr="006E0F25">
        <w:rPr>
          <w:rFonts w:ascii="Book Antiqua" w:hAnsi="Book Antiqua"/>
          <w:szCs w:val="24"/>
        </w:rPr>
        <w:t>CJ</w:t>
      </w:r>
      <w:proofErr w:type="spellEnd"/>
      <w:r w:rsidRPr="006E0F25">
        <w:rPr>
          <w:rFonts w:ascii="Book Antiqua" w:hAnsi="Book Antiqua"/>
          <w:szCs w:val="24"/>
        </w:rPr>
        <w:t xml:space="preserve">. 4,65,7, según el cual, si al tomar Hermes en arrendamiento por un quinquenio el impuesto de las octavas obligaste tu fianza, y después, habiendo transcurrido el espacio de este tiempo, no prestaste tu consentimiento al ser mantenido como idóneo en el arrendamiento el mismo Hermes, sino que pediste que se te devolviera la caución, el juez competente no ignorará que no se te debe sujetar a la responsabilidad del riesgo posterior. En igual sentido, </w:t>
      </w:r>
      <w:r w:rsidRPr="006E0F25">
        <w:rPr>
          <w:rStyle w:val="SubtleReference"/>
          <w:rFonts w:ascii="Book Antiqua" w:hAnsi="Book Antiqua"/>
          <w:sz w:val="24"/>
          <w:szCs w:val="24"/>
        </w:rPr>
        <w:t>Bartolo</w:t>
      </w:r>
      <w:r w:rsidRPr="006E0F25">
        <w:rPr>
          <w:rFonts w:ascii="Book Antiqua" w:hAnsi="Book Antiqua"/>
          <w:szCs w:val="24"/>
        </w:rPr>
        <w:t xml:space="preserve">, </w:t>
      </w:r>
      <w:r w:rsidRPr="006E0F25">
        <w:rPr>
          <w:rFonts w:ascii="Book Antiqua" w:hAnsi="Book Antiqua"/>
          <w:i/>
          <w:szCs w:val="24"/>
        </w:rPr>
        <w:t xml:space="preserve">In </w:t>
      </w:r>
      <w:proofErr w:type="spellStart"/>
      <w:r w:rsidRPr="006E0F25">
        <w:rPr>
          <w:rFonts w:ascii="Book Antiqua" w:hAnsi="Book Antiqua"/>
          <w:i/>
          <w:szCs w:val="24"/>
        </w:rPr>
        <w:t>primam</w:t>
      </w:r>
      <w:proofErr w:type="spellEnd"/>
      <w:r w:rsidRPr="006E0F25">
        <w:rPr>
          <w:rFonts w:ascii="Book Antiqua" w:hAnsi="Book Antiqua"/>
          <w:i/>
          <w:szCs w:val="24"/>
        </w:rPr>
        <w:t xml:space="preserve"> </w:t>
      </w:r>
      <w:proofErr w:type="spellStart"/>
      <w:r w:rsidRPr="006E0F25">
        <w:rPr>
          <w:rFonts w:ascii="Book Antiqua" w:hAnsi="Book Antiqua"/>
          <w:i/>
          <w:szCs w:val="24"/>
        </w:rPr>
        <w:t>Digestum</w:t>
      </w:r>
      <w:proofErr w:type="spellEnd"/>
      <w:r w:rsidRPr="006E0F25">
        <w:rPr>
          <w:rFonts w:ascii="Book Antiqua" w:hAnsi="Book Antiqua"/>
          <w:i/>
          <w:szCs w:val="24"/>
        </w:rPr>
        <w:t xml:space="preserve"> </w:t>
      </w:r>
      <w:proofErr w:type="spellStart"/>
      <w:r w:rsidRPr="006E0F25">
        <w:rPr>
          <w:rFonts w:ascii="Book Antiqua" w:hAnsi="Book Antiqua"/>
          <w:i/>
          <w:szCs w:val="24"/>
        </w:rPr>
        <w:t>vetus</w:t>
      </w:r>
      <w:proofErr w:type="spellEnd"/>
      <w:r w:rsidRPr="006E0F25">
        <w:rPr>
          <w:rFonts w:ascii="Book Antiqua" w:hAnsi="Book Antiqua"/>
          <w:i/>
          <w:szCs w:val="24"/>
        </w:rPr>
        <w:t>... cit.</w:t>
      </w:r>
      <w:r w:rsidRPr="006E0F25">
        <w:rPr>
          <w:rFonts w:ascii="Book Antiqua" w:hAnsi="Book Antiqua"/>
          <w:szCs w:val="24"/>
        </w:rPr>
        <w:t xml:space="preserve">, p. 152 v. (ad l. </w:t>
      </w:r>
      <w:proofErr w:type="spellStart"/>
      <w:r w:rsidRPr="006E0F25">
        <w:rPr>
          <w:rFonts w:ascii="Book Antiqua" w:hAnsi="Book Antiqua"/>
          <w:szCs w:val="24"/>
        </w:rPr>
        <w:t>consensisse</w:t>
      </w:r>
      <w:proofErr w:type="spellEnd"/>
      <w:r w:rsidRPr="006E0F25">
        <w:rPr>
          <w:rFonts w:ascii="Book Antiqua" w:hAnsi="Book Antiqua"/>
          <w:szCs w:val="24"/>
        </w:rPr>
        <w:t xml:space="preserve">, D. 5,1,2, </w:t>
      </w:r>
      <w:proofErr w:type="spellStart"/>
      <w:r w:rsidRPr="006E0F25">
        <w:rPr>
          <w:rFonts w:ascii="Book Antiqua" w:hAnsi="Book Antiqua"/>
          <w:szCs w:val="24"/>
        </w:rPr>
        <w:t>pr</w:t>
      </w:r>
      <w:proofErr w:type="spellEnd"/>
      <w:r w:rsidRPr="006E0F25">
        <w:rPr>
          <w:rFonts w:ascii="Book Antiqua" w:hAnsi="Book Antiqua"/>
          <w:szCs w:val="24"/>
        </w:rPr>
        <w:t xml:space="preserve">.). Vid., además, </w:t>
      </w:r>
      <w:proofErr w:type="spellStart"/>
      <w:r w:rsidRPr="006E0F25">
        <w:rPr>
          <w:rStyle w:val="SubtleReference"/>
          <w:rFonts w:ascii="Book Antiqua" w:hAnsi="Book Antiqua"/>
          <w:sz w:val="24"/>
          <w:szCs w:val="24"/>
        </w:rPr>
        <w:t>Fehi</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1, p. 634.</w:t>
      </w:r>
    </w:p>
  </w:footnote>
  <w:footnote w:id="63">
    <w:p w14:paraId="107E157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Pothier</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p. 70.</w:t>
      </w:r>
    </w:p>
  </w:footnote>
  <w:footnote w:id="64">
    <w:p w14:paraId="5009F2A2"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Glück</w:t>
      </w:r>
      <w:r w:rsidRPr="006E0F25">
        <w:rPr>
          <w:rFonts w:ascii="Book Antiqua" w:hAnsi="Book Antiqua"/>
          <w:sz w:val="24"/>
          <w:szCs w:val="24"/>
          <w:lang w:val="it-IT"/>
        </w:rPr>
        <w:t xml:space="preserve">, t. II, </w:t>
      </w:r>
      <w:r w:rsidRPr="006E0F25">
        <w:rPr>
          <w:rFonts w:ascii="Book Antiqua" w:hAnsi="Book Antiqua"/>
          <w:i/>
          <w:sz w:val="24"/>
          <w:szCs w:val="24"/>
          <w:lang w:val="it-IT"/>
        </w:rPr>
        <w:t>op. cit.</w:t>
      </w:r>
      <w:r w:rsidRPr="006E0F25">
        <w:rPr>
          <w:rFonts w:ascii="Book Antiqua" w:hAnsi="Book Antiqua"/>
          <w:sz w:val="24"/>
          <w:szCs w:val="24"/>
          <w:lang w:val="it-IT"/>
        </w:rPr>
        <w:t xml:space="preserve">, p. 165; </w:t>
      </w:r>
      <w:r w:rsidRPr="006E0F25">
        <w:rPr>
          <w:rStyle w:val="SubtleReference"/>
          <w:rFonts w:ascii="Book Antiqua" w:hAnsi="Book Antiqua"/>
          <w:sz w:val="24"/>
          <w:szCs w:val="24"/>
          <w:lang w:val="it-IT"/>
        </w:rPr>
        <w:t>Baldo Ubaldi</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Commentaria in primum, secundum &amp; tertium Codicis…cit., </w:t>
      </w:r>
      <w:r w:rsidRPr="006E0F25">
        <w:rPr>
          <w:rFonts w:ascii="Book Antiqua" w:hAnsi="Book Antiqua"/>
          <w:sz w:val="24"/>
          <w:szCs w:val="24"/>
          <w:lang w:val="it-IT"/>
        </w:rPr>
        <w:t>fol. 208 va</w:t>
      </w:r>
      <w:r w:rsidRPr="006E0F25">
        <w:rPr>
          <w:rFonts w:ascii="Book Antiqua" w:hAnsi="Book Antiqua"/>
          <w:i/>
          <w:sz w:val="24"/>
          <w:szCs w:val="24"/>
          <w:lang w:val="it-IT"/>
        </w:rPr>
        <w:t xml:space="preserve">., ad l. non quidem </w:t>
      </w:r>
      <w:r w:rsidRPr="006E0F25">
        <w:rPr>
          <w:rFonts w:ascii="Book Antiqua" w:hAnsi="Book Antiqua"/>
          <w:sz w:val="24"/>
          <w:szCs w:val="24"/>
          <w:lang w:val="it-IT"/>
        </w:rPr>
        <w:t>(CJ 3,13,1).</w:t>
      </w:r>
    </w:p>
  </w:footnote>
  <w:footnote w:id="65">
    <w:p w14:paraId="28AE157B"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Accursio</w:t>
      </w:r>
      <w:r w:rsidRPr="006E0F25">
        <w:rPr>
          <w:rFonts w:ascii="Book Antiqua" w:hAnsi="Book Antiqua"/>
          <w:i/>
          <w:sz w:val="24"/>
          <w:szCs w:val="24"/>
          <w:lang w:val="it-IT"/>
        </w:rPr>
        <w:t>, Glossa in Digestum Vetus</w:t>
      </w:r>
      <w:r w:rsidRPr="006E0F25">
        <w:rPr>
          <w:rFonts w:ascii="Book Antiqua" w:hAnsi="Book Antiqua"/>
          <w:sz w:val="24"/>
          <w:szCs w:val="24"/>
          <w:lang w:val="it-IT"/>
        </w:rPr>
        <w:t xml:space="preserve">, “Corpus Glossatorum Juris Civilis”, t. VII, Augustae Taurinorum, 1959, p. 44, gl. </w:t>
      </w:r>
      <w:r w:rsidRPr="006E0F25">
        <w:rPr>
          <w:rFonts w:ascii="Book Antiqua" w:hAnsi="Book Antiqua"/>
          <w:i/>
          <w:iCs/>
          <w:sz w:val="24"/>
          <w:szCs w:val="24"/>
          <w:lang w:val="it-IT"/>
        </w:rPr>
        <w:t xml:space="preserve">Alius pro alio ad Si per errorem: putá vrbanus pro peregrino. </w:t>
      </w:r>
      <w:proofErr w:type="spellStart"/>
      <w:r w:rsidRPr="006E0F25">
        <w:rPr>
          <w:rStyle w:val="SubtleReference"/>
          <w:rFonts w:ascii="Book Antiqua" w:hAnsi="Book Antiqua"/>
          <w:sz w:val="24"/>
          <w:szCs w:val="24"/>
        </w:rPr>
        <w:t>Fehi</w:t>
      </w:r>
      <w:proofErr w:type="spellEnd"/>
      <w:r w:rsidRPr="006E0F25">
        <w:rPr>
          <w:rFonts w:ascii="Book Antiqua" w:hAnsi="Book Antiqua"/>
          <w:sz w:val="24"/>
          <w:szCs w:val="24"/>
        </w:rPr>
        <w:t xml:space="preserve">, t. I,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p. 133</w:t>
      </w:r>
      <w:r w:rsidRPr="006E0F25">
        <w:rPr>
          <w:rFonts w:ascii="Book Antiqua" w:hAnsi="Book Antiqua"/>
          <w:i/>
          <w:iCs/>
          <w:sz w:val="24"/>
          <w:szCs w:val="24"/>
        </w:rPr>
        <w:t xml:space="preserve">, </w:t>
      </w:r>
      <w:r w:rsidRPr="006E0F25">
        <w:rPr>
          <w:rFonts w:ascii="Book Antiqua" w:hAnsi="Book Antiqua"/>
          <w:iCs/>
          <w:sz w:val="24"/>
          <w:szCs w:val="24"/>
        </w:rPr>
        <w:t>pone</w:t>
      </w:r>
      <w:r w:rsidRPr="006E0F25">
        <w:rPr>
          <w:rFonts w:ascii="Book Antiqua" w:hAnsi="Book Antiqua"/>
          <w:sz w:val="24"/>
          <w:szCs w:val="24"/>
        </w:rPr>
        <w:t xml:space="preserve"> el ejemplo de la elección por error del pretor urbano en lugar del peregrino, estando en la ciudad de Roma. Considera que en tal caso el convenio no es válido. También aclara que la referencia a Juliano –</w:t>
      </w:r>
      <w:r w:rsidRPr="006E0F25">
        <w:rPr>
          <w:rFonts w:ascii="Book Antiqua" w:hAnsi="Book Antiqua"/>
          <w:i/>
          <w:sz w:val="24"/>
          <w:szCs w:val="24"/>
        </w:rPr>
        <w:t xml:space="preserve">ut </w:t>
      </w:r>
      <w:proofErr w:type="spellStart"/>
      <w:r w:rsidRPr="006E0F25">
        <w:rPr>
          <w:rFonts w:ascii="Book Antiqua" w:hAnsi="Book Antiqua"/>
          <w:i/>
          <w:sz w:val="24"/>
          <w:szCs w:val="24"/>
        </w:rPr>
        <w:t>Iulianus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scribit</w:t>
      </w:r>
      <w:proofErr w:type="spellEnd"/>
      <w:r w:rsidRPr="006E0F25">
        <w:rPr>
          <w:rFonts w:ascii="Book Antiqua" w:hAnsi="Book Antiqua"/>
          <w:i/>
          <w:sz w:val="24"/>
          <w:szCs w:val="24"/>
        </w:rPr>
        <w:t>-</w:t>
      </w:r>
      <w:r w:rsidRPr="006E0F25">
        <w:rPr>
          <w:rFonts w:ascii="Book Antiqua" w:hAnsi="Book Antiqua"/>
          <w:sz w:val="24"/>
          <w:szCs w:val="24"/>
        </w:rPr>
        <w:t xml:space="preserve"> debe entenderse hecha a D. 5,1,2, </w:t>
      </w:r>
      <w:proofErr w:type="spellStart"/>
      <w:r w:rsidRPr="006E0F25">
        <w:rPr>
          <w:rFonts w:ascii="Book Antiqua" w:hAnsi="Book Antiqua"/>
          <w:sz w:val="24"/>
          <w:szCs w:val="24"/>
        </w:rPr>
        <w:t>pr</w:t>
      </w:r>
      <w:proofErr w:type="spellEnd"/>
      <w:r w:rsidRPr="006E0F25">
        <w:rPr>
          <w:rFonts w:ascii="Book Antiqua" w:hAnsi="Book Antiqua"/>
          <w:sz w:val="24"/>
          <w:szCs w:val="24"/>
        </w:rPr>
        <w:t xml:space="preserve">. </w:t>
      </w:r>
    </w:p>
  </w:footnote>
  <w:footnote w:id="66">
    <w:p w14:paraId="397AE75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Accursio</w:t>
      </w:r>
      <w:r w:rsidRPr="006E0F25">
        <w:rPr>
          <w:rFonts w:ascii="Book Antiqua" w:hAnsi="Book Antiqua"/>
          <w:i/>
          <w:szCs w:val="24"/>
          <w:lang w:val="it-IT"/>
        </w:rPr>
        <w:t>, Glossa in Digestum Vetus,</w:t>
      </w:r>
      <w:r w:rsidRPr="006E0F25">
        <w:rPr>
          <w:rFonts w:ascii="Book Antiqua" w:hAnsi="Book Antiqua"/>
          <w:szCs w:val="24"/>
          <w:lang w:val="it-IT"/>
        </w:rPr>
        <w:t xml:space="preserve"> cit., p. 44, gl. </w:t>
      </w:r>
      <w:r w:rsidRPr="006E0F25">
        <w:rPr>
          <w:rFonts w:ascii="Book Antiqua" w:hAnsi="Book Antiqua"/>
          <w:i/>
          <w:szCs w:val="24"/>
          <w:lang w:val="it-IT"/>
        </w:rPr>
        <w:t>nihil</w:t>
      </w:r>
      <w:r w:rsidRPr="006E0F25">
        <w:rPr>
          <w:rFonts w:ascii="Book Antiqua" w:hAnsi="Book Antiqua"/>
          <w:szCs w:val="24"/>
          <w:lang w:val="it-IT"/>
        </w:rPr>
        <w:t xml:space="preserve"> </w:t>
      </w:r>
      <w:r w:rsidRPr="006E0F25">
        <w:rPr>
          <w:rFonts w:ascii="Book Antiqua" w:hAnsi="Book Antiqua"/>
          <w:i/>
          <w:szCs w:val="24"/>
          <w:lang w:val="it-IT"/>
        </w:rPr>
        <w:t>ad si per errorem</w:t>
      </w:r>
      <w:r w:rsidRPr="006E0F25">
        <w:rPr>
          <w:rFonts w:ascii="Book Antiqua" w:hAnsi="Book Antiqua"/>
          <w:szCs w:val="24"/>
          <w:lang w:val="it-IT"/>
        </w:rPr>
        <w:t xml:space="preserve">: </w:t>
      </w:r>
      <w:r w:rsidRPr="006E0F25">
        <w:rPr>
          <w:rFonts w:ascii="Book Antiqua" w:hAnsi="Book Antiqua"/>
          <w:i/>
          <w:iCs/>
          <w:szCs w:val="24"/>
          <w:lang w:val="it-IT"/>
        </w:rPr>
        <w:t>quandoque tamen error facit ius, si est communis.</w:t>
      </w:r>
    </w:p>
  </w:footnote>
  <w:footnote w:id="67">
    <w:p w14:paraId="3B0A2F1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Accursio</w:t>
      </w:r>
      <w:r w:rsidRPr="006E0F25">
        <w:rPr>
          <w:rFonts w:ascii="Book Antiqua" w:hAnsi="Book Antiqua"/>
          <w:i/>
          <w:szCs w:val="24"/>
          <w:lang w:val="it-IT"/>
        </w:rPr>
        <w:t xml:space="preserve">, </w:t>
      </w:r>
      <w:r w:rsidRPr="006E0F25">
        <w:rPr>
          <w:rFonts w:ascii="Book Antiqua" w:hAnsi="Book Antiqua"/>
          <w:i/>
          <w:szCs w:val="24"/>
          <w:lang w:val="it-IT"/>
        </w:rPr>
        <w:t>Glossa in Digestum Vetus,</w:t>
      </w:r>
      <w:r w:rsidRPr="006E0F25">
        <w:rPr>
          <w:rFonts w:ascii="Book Antiqua" w:hAnsi="Book Antiqua"/>
          <w:szCs w:val="24"/>
          <w:lang w:val="it-IT"/>
        </w:rPr>
        <w:t xml:space="preserve"> cit., p. 44, gl. </w:t>
      </w:r>
      <w:r w:rsidRPr="006E0F25">
        <w:rPr>
          <w:rFonts w:ascii="Book Antiqua" w:hAnsi="Book Antiqua"/>
          <w:i/>
          <w:szCs w:val="24"/>
          <w:lang w:val="it-IT"/>
        </w:rPr>
        <w:t xml:space="preserve">Error. Not. Errantem non consentire sic. L. de adquir re.do l. si procurator. Arg. Contra j. de iuiu. l. eum qui de iniur. </w:t>
      </w:r>
      <w:r w:rsidRPr="006E0F25">
        <w:rPr>
          <w:rFonts w:ascii="Book Antiqua" w:hAnsi="Book Antiqua"/>
          <w:i/>
          <w:szCs w:val="24"/>
        </w:rPr>
        <w:t xml:space="preserve">Ad </w:t>
      </w:r>
      <w:proofErr w:type="spellStart"/>
      <w:r w:rsidRPr="006E0F25">
        <w:rPr>
          <w:rFonts w:ascii="Book Antiqua" w:hAnsi="Book Antiqua"/>
          <w:i/>
          <w:szCs w:val="24"/>
        </w:rPr>
        <w:t>leg</w:t>
      </w:r>
      <w:proofErr w:type="spellEnd"/>
      <w:r w:rsidRPr="006E0F25">
        <w:rPr>
          <w:rFonts w:ascii="Book Antiqua" w:hAnsi="Book Antiqua"/>
          <w:i/>
          <w:szCs w:val="24"/>
        </w:rPr>
        <w:t xml:space="preserve">. </w:t>
      </w:r>
      <w:proofErr w:type="spellStart"/>
      <w:r w:rsidRPr="006E0F25">
        <w:rPr>
          <w:rFonts w:ascii="Book Antiqua" w:hAnsi="Book Antiqua"/>
          <w:i/>
          <w:szCs w:val="24"/>
        </w:rPr>
        <w:t>Falc.l</w:t>
      </w:r>
      <w:proofErr w:type="spellEnd"/>
      <w:r w:rsidRPr="006E0F25">
        <w:rPr>
          <w:rFonts w:ascii="Book Antiqua" w:hAnsi="Book Antiqua"/>
          <w:i/>
          <w:szCs w:val="24"/>
        </w:rPr>
        <w:t xml:space="preserve">. </w:t>
      </w:r>
      <w:proofErr w:type="spellStart"/>
      <w:r w:rsidRPr="006E0F25">
        <w:rPr>
          <w:rFonts w:ascii="Book Antiqua" w:hAnsi="Book Antiqua"/>
          <w:i/>
          <w:szCs w:val="24"/>
        </w:rPr>
        <w:t>j.si</w:t>
      </w:r>
      <w:proofErr w:type="spellEnd"/>
      <w:r w:rsidRPr="006E0F25">
        <w:rPr>
          <w:rFonts w:ascii="Book Antiqua" w:hAnsi="Book Antiqua"/>
          <w:i/>
          <w:szCs w:val="24"/>
        </w:rPr>
        <w:t xml:space="preserve"> </w:t>
      </w:r>
      <w:proofErr w:type="spellStart"/>
      <w:r w:rsidRPr="006E0F25">
        <w:rPr>
          <w:rFonts w:ascii="Book Antiqua" w:hAnsi="Book Antiqua"/>
          <w:i/>
          <w:szCs w:val="24"/>
        </w:rPr>
        <w:t>legatarius</w:t>
      </w:r>
      <w:proofErr w:type="spellEnd"/>
      <w:r w:rsidRPr="006E0F25">
        <w:rPr>
          <w:rFonts w:ascii="Book Antiqua" w:hAnsi="Book Antiqua"/>
          <w:szCs w:val="24"/>
        </w:rPr>
        <w:t xml:space="preserve">.  A título de ejemplo, </w:t>
      </w:r>
      <w:r w:rsidRPr="006E0F25">
        <w:rPr>
          <w:rStyle w:val="SubtleReference"/>
          <w:rFonts w:ascii="Book Antiqua" w:hAnsi="Book Antiqua"/>
          <w:sz w:val="24"/>
          <w:szCs w:val="24"/>
        </w:rPr>
        <w:t>Bartolo de Sassoferrato</w:t>
      </w:r>
      <w:r w:rsidRPr="006E0F25">
        <w:rPr>
          <w:rFonts w:ascii="Book Antiqua" w:hAnsi="Book Antiqua"/>
          <w:szCs w:val="24"/>
        </w:rPr>
        <w:t xml:space="preserve">, </w:t>
      </w:r>
      <w:r w:rsidRPr="006E0F25">
        <w:rPr>
          <w:rFonts w:ascii="Book Antiqua" w:hAnsi="Book Antiqua"/>
          <w:i/>
          <w:szCs w:val="24"/>
        </w:rPr>
        <w:t xml:space="preserve">In </w:t>
      </w:r>
      <w:proofErr w:type="spellStart"/>
      <w:r w:rsidRPr="006E0F25">
        <w:rPr>
          <w:rFonts w:ascii="Book Antiqua" w:hAnsi="Book Antiqua"/>
          <w:i/>
          <w:szCs w:val="24"/>
        </w:rPr>
        <w:t>primam</w:t>
      </w:r>
      <w:proofErr w:type="spellEnd"/>
      <w:r w:rsidRPr="006E0F25">
        <w:rPr>
          <w:rFonts w:ascii="Book Antiqua" w:hAnsi="Book Antiqua"/>
          <w:i/>
          <w:szCs w:val="24"/>
        </w:rPr>
        <w:t xml:space="preserve"> </w:t>
      </w:r>
      <w:proofErr w:type="spellStart"/>
      <w:r w:rsidRPr="006E0F25">
        <w:rPr>
          <w:rFonts w:ascii="Book Antiqua" w:hAnsi="Book Antiqua"/>
          <w:i/>
          <w:szCs w:val="24"/>
        </w:rPr>
        <w:t>Digesti</w:t>
      </w:r>
      <w:proofErr w:type="spellEnd"/>
      <w:r w:rsidRPr="006E0F25">
        <w:rPr>
          <w:rFonts w:ascii="Book Antiqua" w:hAnsi="Book Antiqua"/>
          <w:i/>
          <w:szCs w:val="24"/>
        </w:rPr>
        <w:t xml:space="preserve"> </w:t>
      </w:r>
      <w:proofErr w:type="spellStart"/>
      <w:r w:rsidRPr="006E0F25">
        <w:rPr>
          <w:rFonts w:ascii="Book Antiqua" w:hAnsi="Book Antiqua"/>
          <w:i/>
          <w:szCs w:val="24"/>
        </w:rPr>
        <w:t>veteris</w:t>
      </w:r>
      <w:proofErr w:type="spellEnd"/>
      <w:r w:rsidRPr="006E0F25">
        <w:rPr>
          <w:rFonts w:ascii="Book Antiqua" w:hAnsi="Book Antiqua"/>
          <w:i/>
          <w:szCs w:val="24"/>
        </w:rPr>
        <w:t xml:space="preserve"> partes, </w:t>
      </w:r>
      <w:proofErr w:type="spellStart"/>
      <w:r w:rsidRPr="006E0F25">
        <w:rPr>
          <w:rFonts w:ascii="Book Antiqua" w:hAnsi="Book Antiqua"/>
          <w:szCs w:val="24"/>
        </w:rPr>
        <w:t>Venetiis</w:t>
      </w:r>
      <w:proofErr w:type="spellEnd"/>
      <w:r w:rsidRPr="006E0F25">
        <w:rPr>
          <w:rFonts w:ascii="Book Antiqua" w:hAnsi="Book Antiqua"/>
          <w:szCs w:val="24"/>
        </w:rPr>
        <w:t>, 1570, p. 52, (</w:t>
      </w:r>
      <w:r w:rsidRPr="006E0F25">
        <w:rPr>
          <w:rFonts w:ascii="Book Antiqua" w:hAnsi="Book Antiqua"/>
          <w:i/>
          <w:szCs w:val="24"/>
        </w:rPr>
        <w:t xml:space="preserve">Si per </w:t>
      </w:r>
      <w:proofErr w:type="spellStart"/>
      <w:r w:rsidRPr="006E0F25">
        <w:rPr>
          <w:rFonts w:ascii="Book Antiqua" w:hAnsi="Book Antiqua"/>
          <w:i/>
          <w:szCs w:val="24"/>
        </w:rPr>
        <w:t>errorem</w:t>
      </w:r>
      <w:proofErr w:type="spellEnd"/>
      <w:r w:rsidRPr="006E0F25">
        <w:rPr>
          <w:rFonts w:ascii="Book Antiqua" w:hAnsi="Book Antiqua"/>
          <w:szCs w:val="24"/>
        </w:rPr>
        <w:t xml:space="preserve">) acude a la distinción entre error en la </w:t>
      </w:r>
      <w:r w:rsidRPr="006E0F25">
        <w:rPr>
          <w:rFonts w:ascii="Book Antiqua" w:hAnsi="Book Antiqua"/>
          <w:i/>
          <w:szCs w:val="24"/>
        </w:rPr>
        <w:t xml:space="preserve">causa </w:t>
      </w:r>
      <w:proofErr w:type="spellStart"/>
      <w:r w:rsidRPr="006E0F25">
        <w:rPr>
          <w:rFonts w:ascii="Book Antiqua" w:hAnsi="Book Antiqua"/>
          <w:i/>
          <w:szCs w:val="24"/>
        </w:rPr>
        <w:t>solvendi</w:t>
      </w:r>
      <w:proofErr w:type="spellEnd"/>
      <w:r w:rsidRPr="006E0F25">
        <w:rPr>
          <w:rFonts w:ascii="Book Antiqua" w:hAnsi="Book Antiqua"/>
          <w:szCs w:val="24"/>
        </w:rPr>
        <w:t xml:space="preserve"> y el error en la cantidad. Mientras que el error en la causa de pago vicia el consentimiento, al tratarse de un error en la causa principal del negocio, el error en la cuantía se entiende que no produce semejante efecto: </w:t>
      </w:r>
      <w:r w:rsidRPr="006E0F25">
        <w:rPr>
          <w:rFonts w:ascii="Book Antiqua" w:hAnsi="Book Antiqua"/>
          <w:i/>
          <w:iCs/>
          <w:szCs w:val="24"/>
        </w:rPr>
        <w:t xml:space="preserve">Tu </w:t>
      </w:r>
      <w:proofErr w:type="spellStart"/>
      <w:r w:rsidRPr="006E0F25">
        <w:rPr>
          <w:rFonts w:ascii="Book Antiqua" w:hAnsi="Book Antiqua"/>
          <w:i/>
          <w:iCs/>
          <w:szCs w:val="24"/>
        </w:rPr>
        <w:t>dicas</w:t>
      </w:r>
      <w:proofErr w:type="spellEnd"/>
      <w:r w:rsidRPr="006E0F25">
        <w:rPr>
          <w:rFonts w:ascii="Book Antiqua" w:hAnsi="Book Antiqua"/>
          <w:i/>
          <w:iCs/>
          <w:szCs w:val="24"/>
        </w:rPr>
        <w:t xml:space="preserve"> </w:t>
      </w:r>
      <w:proofErr w:type="spellStart"/>
      <w:r w:rsidRPr="006E0F25">
        <w:rPr>
          <w:rFonts w:ascii="Book Antiqua" w:hAnsi="Book Antiqua"/>
          <w:i/>
          <w:iCs/>
          <w:szCs w:val="24"/>
        </w:rPr>
        <w:t>secundùm</w:t>
      </w:r>
      <w:proofErr w:type="spellEnd"/>
      <w:r w:rsidRPr="006E0F25">
        <w:rPr>
          <w:rFonts w:ascii="Book Antiqua" w:hAnsi="Book Antiqua"/>
          <w:i/>
          <w:iCs/>
          <w:szCs w:val="24"/>
        </w:rPr>
        <w:t xml:space="preserve"> </w:t>
      </w:r>
      <w:proofErr w:type="spellStart"/>
      <w:r w:rsidRPr="006E0F25">
        <w:rPr>
          <w:rFonts w:ascii="Book Antiqua" w:hAnsi="Book Antiqua"/>
          <w:i/>
          <w:iCs/>
          <w:szCs w:val="24"/>
        </w:rPr>
        <w:t>Bartol</w:t>
      </w:r>
      <w:proofErr w:type="spellEnd"/>
      <w:r w:rsidRPr="006E0F25">
        <w:rPr>
          <w:rFonts w:ascii="Book Antiqua" w:hAnsi="Book Antiqua"/>
          <w:i/>
          <w:iCs/>
          <w:szCs w:val="24"/>
        </w:rPr>
        <w:t xml:space="preserve">. </w:t>
      </w:r>
      <w:r w:rsidRPr="006E0F25">
        <w:rPr>
          <w:rFonts w:ascii="Book Antiqua" w:hAnsi="Book Antiqua"/>
          <w:i/>
          <w:iCs/>
          <w:szCs w:val="24"/>
          <w:lang w:val="it-IT"/>
        </w:rPr>
        <w:t xml:space="preserve">Hîc quod ibi consensit in soluendo, licet errauerit in quantitate patrimonii &amp; sic error impedit etiam consensum circa id, in quo erratur; non circa id in quo consensit, vt in contrario, ita loquitur totus titulus de condict. inde. vbi erratur in causa solutionis, non in soluendo. </w:t>
      </w:r>
    </w:p>
  </w:footnote>
  <w:footnote w:id="68">
    <w:p w14:paraId="10BDD642"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Fonts w:ascii="Book Antiqua" w:hAnsi="Book Antiqua"/>
          <w:sz w:val="24"/>
          <w:szCs w:val="24"/>
          <w:lang w:val="it-IT"/>
        </w:rPr>
        <w:t xml:space="preserve">Cfr. </w:t>
      </w:r>
      <w:r w:rsidRPr="006E0F25">
        <w:rPr>
          <w:rStyle w:val="SubtleReference"/>
          <w:rFonts w:ascii="Book Antiqua" w:hAnsi="Book Antiqua"/>
          <w:sz w:val="24"/>
          <w:szCs w:val="24"/>
          <w:lang w:val="it-IT"/>
        </w:rPr>
        <w:t>Fehi</w:t>
      </w:r>
      <w:r w:rsidRPr="006E0F25">
        <w:rPr>
          <w:rFonts w:ascii="Book Antiqua" w:hAnsi="Book Antiqua"/>
          <w:sz w:val="24"/>
          <w:szCs w:val="24"/>
          <w:lang w:val="it-IT"/>
        </w:rPr>
        <w:t xml:space="preserve">, t. I, </w:t>
      </w:r>
      <w:r w:rsidRPr="006E0F25">
        <w:rPr>
          <w:rFonts w:ascii="Book Antiqua" w:hAnsi="Book Antiqua"/>
          <w:i/>
          <w:sz w:val="24"/>
          <w:szCs w:val="24"/>
          <w:lang w:val="it-IT"/>
        </w:rPr>
        <w:t>op. cit.</w:t>
      </w:r>
      <w:r w:rsidRPr="006E0F25">
        <w:rPr>
          <w:rFonts w:ascii="Book Antiqua" w:hAnsi="Book Antiqua"/>
          <w:sz w:val="24"/>
          <w:szCs w:val="24"/>
          <w:lang w:val="it-IT"/>
        </w:rPr>
        <w:t>, p. 133 (</w:t>
      </w:r>
      <w:r w:rsidRPr="006E0F25">
        <w:rPr>
          <w:rFonts w:ascii="Book Antiqua" w:hAnsi="Book Antiqua"/>
          <w:i/>
          <w:sz w:val="24"/>
          <w:szCs w:val="24"/>
          <w:lang w:val="it-IT"/>
        </w:rPr>
        <w:t xml:space="preserve">gl. </w:t>
      </w:r>
      <w:proofErr w:type="spellStart"/>
      <w:r w:rsidRPr="006E0F25">
        <w:rPr>
          <w:rFonts w:ascii="Book Antiqua" w:hAnsi="Book Antiqua"/>
          <w:i/>
          <w:sz w:val="24"/>
          <w:szCs w:val="24"/>
        </w:rPr>
        <w:t>Detegit</w:t>
      </w:r>
      <w:proofErr w:type="spellEnd"/>
      <w:r w:rsidRPr="006E0F25">
        <w:rPr>
          <w:rFonts w:ascii="Book Antiqua" w:hAnsi="Book Antiqua"/>
          <w:i/>
          <w:sz w:val="24"/>
          <w:szCs w:val="24"/>
        </w:rPr>
        <w:t xml:space="preserve"> a si per </w:t>
      </w:r>
      <w:proofErr w:type="spellStart"/>
      <w:r w:rsidRPr="006E0F25">
        <w:rPr>
          <w:rFonts w:ascii="Book Antiqua" w:hAnsi="Book Antiqua"/>
          <w:i/>
          <w:sz w:val="24"/>
          <w:szCs w:val="24"/>
        </w:rPr>
        <w:t>errorem</w:t>
      </w:r>
      <w:proofErr w:type="spellEnd"/>
      <w:r w:rsidRPr="006E0F25">
        <w:rPr>
          <w:rFonts w:ascii="Book Antiqua" w:hAnsi="Book Antiqua"/>
          <w:sz w:val="24"/>
          <w:szCs w:val="24"/>
        </w:rPr>
        <w:t xml:space="preserve"> – D. 2,1,15) Para </w:t>
      </w:r>
      <w:proofErr w:type="spellStart"/>
      <w:r w:rsidRPr="006E0F25">
        <w:rPr>
          <w:rStyle w:val="SubtleReference"/>
          <w:rFonts w:ascii="Book Antiqua" w:hAnsi="Book Antiqua"/>
          <w:sz w:val="24"/>
          <w:szCs w:val="24"/>
        </w:rPr>
        <w:t>Guillelmus</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Guarnerius</w:t>
      </w:r>
      <w:proofErr w:type="spellEnd"/>
      <w:r w:rsidRPr="006E0F25">
        <w:rPr>
          <w:rFonts w:ascii="Book Antiqua" w:hAnsi="Book Antiqua"/>
          <w:sz w:val="24"/>
          <w:szCs w:val="24"/>
        </w:rPr>
        <w:t xml:space="preserve"> según Bartolo) el error de hecho perjudicaría tanto antes como después de la </w:t>
      </w:r>
      <w:r w:rsidRPr="006E0F25">
        <w:rPr>
          <w:rFonts w:ascii="Book Antiqua" w:hAnsi="Book Antiqua"/>
          <w:i/>
          <w:sz w:val="24"/>
          <w:szCs w:val="24"/>
        </w:rPr>
        <w:t xml:space="preserve">litis </w:t>
      </w:r>
      <w:proofErr w:type="spellStart"/>
      <w:r w:rsidRPr="006E0F25">
        <w:rPr>
          <w:rFonts w:ascii="Book Antiqua" w:hAnsi="Book Antiqua"/>
          <w:i/>
          <w:sz w:val="24"/>
          <w:szCs w:val="24"/>
        </w:rPr>
        <w:t>contestatio</w:t>
      </w:r>
      <w:proofErr w:type="spellEnd"/>
      <w:r w:rsidRPr="006E0F25">
        <w:rPr>
          <w:rFonts w:ascii="Book Antiqua" w:hAnsi="Book Antiqua"/>
          <w:sz w:val="24"/>
          <w:szCs w:val="24"/>
        </w:rPr>
        <w:t xml:space="preserve">, mientras que el segundo solo perjudicaría antes de esta. </w:t>
      </w:r>
      <w:proofErr w:type="spellStart"/>
      <w:r w:rsidRPr="006E0F25">
        <w:rPr>
          <w:rStyle w:val="SubtleReference"/>
          <w:rFonts w:ascii="Book Antiqua" w:hAnsi="Book Antiqua"/>
          <w:sz w:val="24"/>
          <w:szCs w:val="24"/>
        </w:rPr>
        <w:t>Accursio</w:t>
      </w:r>
      <w:proofErr w:type="spellEnd"/>
      <w:r w:rsidRPr="006E0F25">
        <w:rPr>
          <w:rFonts w:ascii="Book Antiqua" w:hAnsi="Book Antiqua"/>
          <w:sz w:val="24"/>
          <w:szCs w:val="24"/>
        </w:rPr>
        <w:t xml:space="preserve"> reprueba esta opinión, considerando que no hay que distinguir entre errores, entre otras razones, porque se menciona la impericia, y esta se refiere tanto al error de derecho como al de derecho. Dentro del error de hecho </w:t>
      </w:r>
      <w:proofErr w:type="spellStart"/>
      <w:r w:rsidRPr="006E0F25">
        <w:rPr>
          <w:rFonts w:ascii="Book Antiqua" w:hAnsi="Book Antiqua"/>
          <w:sz w:val="24"/>
          <w:szCs w:val="24"/>
        </w:rPr>
        <w:t>Guillelmus</w:t>
      </w:r>
      <w:proofErr w:type="spellEnd"/>
      <w:r w:rsidRPr="006E0F25">
        <w:rPr>
          <w:rFonts w:ascii="Book Antiqua" w:hAnsi="Book Antiqua"/>
          <w:sz w:val="24"/>
          <w:szCs w:val="24"/>
        </w:rPr>
        <w:t xml:space="preserve"> establecía, a su vez, dos hipótesis: si erraba el actor y ello no perjudicaba al reo o si erraba y ello le perjudicaba, porque el fuero se valora según la persona. Nuevamente </w:t>
      </w:r>
      <w:proofErr w:type="spellStart"/>
      <w:r w:rsidRPr="006E0F25">
        <w:rPr>
          <w:rStyle w:val="SubtleReference"/>
          <w:rFonts w:ascii="Book Antiqua" w:hAnsi="Book Antiqua"/>
          <w:sz w:val="24"/>
          <w:szCs w:val="24"/>
        </w:rPr>
        <w:t>Accursio</w:t>
      </w:r>
      <w:proofErr w:type="spellEnd"/>
      <w:r w:rsidRPr="006E0F25">
        <w:rPr>
          <w:rFonts w:ascii="Book Antiqua" w:hAnsi="Book Antiqua"/>
          <w:sz w:val="24"/>
          <w:szCs w:val="24"/>
        </w:rPr>
        <w:t xml:space="preserve"> rebate este argumento entendiendo que no debe claudicar el juicio si no hay justa causa, con apoyo en </w:t>
      </w:r>
      <w:proofErr w:type="spellStart"/>
      <w:r w:rsidRPr="006E0F25">
        <w:rPr>
          <w:rFonts w:ascii="Book Antiqua" w:hAnsi="Book Antiqua"/>
          <w:sz w:val="24"/>
          <w:szCs w:val="24"/>
        </w:rPr>
        <w:t>CJ</w:t>
      </w:r>
      <w:proofErr w:type="spellEnd"/>
      <w:r w:rsidRPr="006E0F25">
        <w:rPr>
          <w:rFonts w:ascii="Book Antiqua" w:hAnsi="Book Antiqua"/>
          <w:sz w:val="24"/>
          <w:szCs w:val="24"/>
        </w:rPr>
        <w:t xml:space="preserve">. 2,13(12),14, donde se recoge una constitución del emperador Gordiano del año 241 en la que se recuerda que es costumbre que la edad favorezca a los menores, no que les perjudique en los negocios concluidos de forma favorable, por lo que se estima válida la sentencia favorable a una menor de veinticinco años defendida por su marido sin intervención del curador. </w:t>
      </w:r>
    </w:p>
  </w:footnote>
  <w:footnote w:id="69">
    <w:p w14:paraId="5DD1655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Donello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col. 1.262. Sobre el </w:t>
      </w:r>
      <w:proofErr w:type="spellStart"/>
      <w:r w:rsidRPr="006E0F25">
        <w:rPr>
          <w:rFonts w:ascii="Book Antiqua" w:hAnsi="Book Antiqua"/>
          <w:i/>
          <w:szCs w:val="24"/>
        </w:rPr>
        <w:t>procurator</w:t>
      </w:r>
      <w:proofErr w:type="spellEnd"/>
      <w:r w:rsidRPr="006E0F25">
        <w:rPr>
          <w:rFonts w:ascii="Book Antiqua" w:hAnsi="Book Antiqua"/>
          <w:i/>
          <w:szCs w:val="24"/>
        </w:rPr>
        <w:t xml:space="preserve"> </w:t>
      </w:r>
      <w:proofErr w:type="spellStart"/>
      <w:r w:rsidRPr="006E0F25">
        <w:rPr>
          <w:rFonts w:ascii="Book Antiqua" w:hAnsi="Book Antiqua"/>
          <w:i/>
          <w:szCs w:val="24"/>
        </w:rPr>
        <w:t>Caesaris</w:t>
      </w:r>
      <w:proofErr w:type="spellEnd"/>
      <w:r w:rsidRPr="006E0F25">
        <w:rPr>
          <w:rFonts w:ascii="Book Antiqua" w:hAnsi="Book Antiqua"/>
          <w:szCs w:val="24"/>
        </w:rPr>
        <w:t xml:space="preserve"> vid. </w:t>
      </w:r>
      <w:proofErr w:type="spellStart"/>
      <w:r w:rsidRPr="006E0F25">
        <w:rPr>
          <w:rStyle w:val="SubtleReference"/>
          <w:rFonts w:ascii="Book Antiqua" w:hAnsi="Book Antiqua"/>
          <w:sz w:val="24"/>
          <w:szCs w:val="24"/>
        </w:rPr>
        <w:t>Cuiacio</w:t>
      </w:r>
      <w:proofErr w:type="spellEnd"/>
      <w:r w:rsidRPr="006E0F25">
        <w:rPr>
          <w:rFonts w:ascii="Book Antiqua" w:hAnsi="Book Antiqua"/>
          <w:szCs w:val="24"/>
        </w:rPr>
        <w:t>, t. IV, p. 1710, l. XIX sub</w:t>
      </w:r>
      <w:r w:rsidRPr="006E0F25">
        <w:rPr>
          <w:rFonts w:ascii="Book Antiqua" w:hAnsi="Book Antiqua"/>
          <w:i/>
          <w:szCs w:val="24"/>
        </w:rPr>
        <w:t xml:space="preserve"> cum </w:t>
      </w:r>
      <w:proofErr w:type="spellStart"/>
      <w:r w:rsidRPr="006E0F25">
        <w:rPr>
          <w:rFonts w:ascii="Book Antiqua" w:hAnsi="Book Antiqua"/>
          <w:i/>
          <w:szCs w:val="24"/>
        </w:rPr>
        <w:t>procurator</w:t>
      </w:r>
      <w:proofErr w:type="spellEnd"/>
      <w:r w:rsidRPr="006E0F25">
        <w:rPr>
          <w:rFonts w:ascii="Book Antiqua" w:hAnsi="Book Antiqua"/>
          <w:i/>
          <w:szCs w:val="24"/>
        </w:rPr>
        <w:t xml:space="preserve"> l. 23 de </w:t>
      </w:r>
      <w:proofErr w:type="spellStart"/>
      <w:r w:rsidRPr="006E0F25">
        <w:rPr>
          <w:rFonts w:ascii="Book Antiqua" w:hAnsi="Book Antiqua"/>
          <w:i/>
          <w:szCs w:val="24"/>
        </w:rPr>
        <w:t>apell</w:t>
      </w:r>
      <w:proofErr w:type="spellEnd"/>
      <w:r w:rsidRPr="006E0F25">
        <w:rPr>
          <w:rFonts w:ascii="Book Antiqua" w:hAnsi="Book Antiqua"/>
          <w:i/>
          <w:szCs w:val="24"/>
        </w:rPr>
        <w:t>.</w:t>
      </w:r>
      <w:r w:rsidRPr="006E0F25">
        <w:rPr>
          <w:rFonts w:ascii="Book Antiqua" w:hAnsi="Book Antiqua"/>
          <w:szCs w:val="24"/>
        </w:rPr>
        <w:t xml:space="preserve"> y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II, p. 195 así como la bibliografía allí citada.</w:t>
      </w:r>
    </w:p>
  </w:footnote>
  <w:footnote w:id="70">
    <w:p w14:paraId="4529796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Gothofredi</w:t>
      </w:r>
      <w:r w:rsidRPr="006E0F25">
        <w:rPr>
          <w:rFonts w:ascii="Book Antiqua" w:hAnsi="Book Antiqua"/>
          <w:i/>
          <w:szCs w:val="24"/>
          <w:lang w:val="it-IT"/>
        </w:rPr>
        <w:t>, op. cit.,</w:t>
      </w:r>
      <w:r w:rsidRPr="006E0F25">
        <w:rPr>
          <w:rFonts w:ascii="Book Antiqua" w:hAnsi="Book Antiqua"/>
          <w:szCs w:val="24"/>
          <w:lang w:val="it-IT"/>
        </w:rPr>
        <w:t xml:space="preserve"> t. I, p. 252, n. 2: </w:t>
      </w:r>
      <w:r w:rsidRPr="006E0F25">
        <w:rPr>
          <w:rFonts w:ascii="Book Antiqua" w:hAnsi="Book Antiqua"/>
          <w:i/>
          <w:szCs w:val="24"/>
          <w:lang w:val="it-IT"/>
        </w:rPr>
        <w:t xml:space="preserve"> Imo quis nanciscitur possessionem voluntate heredis errantis. L. I </w:t>
      </w:r>
      <w:r w:rsidRPr="006E0F25">
        <w:rPr>
          <w:rFonts w:ascii="Book Antiqua" w:hAnsi="Book Antiqua"/>
          <w:szCs w:val="24"/>
          <w:lang w:val="it-IT"/>
        </w:rPr>
        <w:t>§</w:t>
      </w:r>
      <w:r w:rsidRPr="006E0F25">
        <w:rPr>
          <w:rFonts w:ascii="Book Antiqua" w:hAnsi="Book Antiqua"/>
          <w:i/>
          <w:szCs w:val="24"/>
          <w:lang w:val="it-IT"/>
        </w:rPr>
        <w:t xml:space="preserve"> si legatarius 11. infr. ad l. Falc.</w:t>
      </w:r>
      <w:r w:rsidRPr="006E0F25">
        <w:rPr>
          <w:rFonts w:ascii="Book Antiqua" w:hAnsi="Book Antiqua"/>
          <w:szCs w:val="24"/>
          <w:lang w:val="it-IT"/>
        </w:rPr>
        <w:t xml:space="preserve"> </w:t>
      </w:r>
    </w:p>
  </w:footnote>
  <w:footnote w:id="71">
    <w:p w14:paraId="6322F9C5"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Fonts w:ascii="Book Antiqua" w:hAnsi="Book Antiqua"/>
          <w:sz w:val="24"/>
          <w:szCs w:val="24"/>
        </w:rPr>
        <w:t>Gl</w:t>
      </w:r>
      <w:proofErr w:type="spellEnd"/>
      <w:r w:rsidRPr="006E0F25">
        <w:rPr>
          <w:rFonts w:ascii="Book Antiqua" w:hAnsi="Book Antiqua"/>
          <w:sz w:val="24"/>
          <w:szCs w:val="24"/>
        </w:rPr>
        <w:t xml:space="preserve">. </w:t>
      </w:r>
      <w:proofErr w:type="spellStart"/>
      <w:r w:rsidRPr="006E0F25">
        <w:rPr>
          <w:rFonts w:ascii="Book Antiqua" w:hAnsi="Book Antiqua"/>
          <w:i/>
          <w:iCs/>
          <w:sz w:val="24"/>
          <w:szCs w:val="24"/>
        </w:rPr>
        <w:t>Tam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contrarium</w:t>
      </w:r>
      <w:proofErr w:type="spellEnd"/>
      <w:r w:rsidRPr="006E0F25">
        <w:rPr>
          <w:rFonts w:ascii="Book Antiqua" w:hAnsi="Book Antiqua"/>
          <w:i/>
          <w:iCs/>
          <w:sz w:val="24"/>
          <w:szCs w:val="24"/>
        </w:rPr>
        <w:t xml:space="preserve"> a si per </w:t>
      </w:r>
      <w:proofErr w:type="spellStart"/>
      <w:r w:rsidRPr="006E0F25">
        <w:rPr>
          <w:rFonts w:ascii="Book Antiqua" w:hAnsi="Book Antiqua"/>
          <w:i/>
          <w:iCs/>
          <w:sz w:val="24"/>
          <w:szCs w:val="24"/>
        </w:rPr>
        <w:t>errorem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Hyperbolice</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loquitur</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nam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metus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magis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contrarius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est</w:t>
      </w:r>
      <w:proofErr w:type="spellEnd"/>
      <w:r w:rsidRPr="006E0F25">
        <w:rPr>
          <w:rFonts w:ascii="Book Antiqua" w:hAnsi="Book Antiqua"/>
          <w:i/>
          <w:iCs/>
          <w:sz w:val="24"/>
          <w:szCs w:val="24"/>
        </w:rPr>
        <w:t>.</w:t>
      </w:r>
      <w:r w:rsidRPr="006E0F25">
        <w:rPr>
          <w:rFonts w:ascii="Book Antiqua" w:hAnsi="Book Antiqua"/>
          <w:sz w:val="24"/>
          <w:szCs w:val="24"/>
        </w:rPr>
        <w:t xml:space="preserve"> También </w:t>
      </w:r>
      <w:proofErr w:type="spellStart"/>
      <w:r w:rsidRPr="006E0F25">
        <w:rPr>
          <w:rStyle w:val="SubtleReference"/>
          <w:rFonts w:ascii="Book Antiqua" w:hAnsi="Book Antiqua"/>
          <w:sz w:val="24"/>
          <w:szCs w:val="24"/>
        </w:rPr>
        <w:t>Ziletti</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xml:space="preserve">. cit., </w:t>
      </w:r>
      <w:r w:rsidRPr="006E0F25">
        <w:rPr>
          <w:rFonts w:ascii="Book Antiqua" w:hAnsi="Book Antiqua"/>
          <w:sz w:val="24"/>
          <w:szCs w:val="24"/>
        </w:rPr>
        <w:t xml:space="preserve">p. 360, n. 36 califica este inciso final del fragmento en el que se vincula el error con la impericia de “hipérbole moralista” propia de quien busca un fundamento ético de la relevancia del error; de este modo, la llamada a la impericia como causa justificativa crea un clima bien lejano a los austeros principios clásicos en materia de </w:t>
      </w:r>
      <w:proofErr w:type="spellStart"/>
      <w:r w:rsidRPr="006E0F25">
        <w:rPr>
          <w:rFonts w:ascii="Book Antiqua" w:hAnsi="Book Antiqua"/>
          <w:sz w:val="24"/>
          <w:szCs w:val="24"/>
        </w:rPr>
        <w:t>autoresponsabilidad</w:t>
      </w:r>
      <w:proofErr w:type="spellEnd"/>
      <w:r w:rsidRPr="006E0F25">
        <w:rPr>
          <w:rFonts w:ascii="Book Antiqua" w:hAnsi="Book Antiqua"/>
          <w:sz w:val="24"/>
          <w:szCs w:val="24"/>
        </w:rPr>
        <w:t>.</w:t>
      </w:r>
    </w:p>
  </w:footnote>
  <w:footnote w:id="72">
    <w:p w14:paraId="4FD4F1D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170.</w:t>
      </w:r>
    </w:p>
  </w:footnote>
  <w:footnote w:id="73">
    <w:p w14:paraId="374F18A1"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Hay que tener en cuenta que Marcelo señala que, una vez aceptado el juicio, allí debe terminar: D. 5,1, 30 (Marc. l. I </w:t>
      </w:r>
      <w:proofErr w:type="spellStart"/>
      <w:r w:rsidRPr="006E0F25">
        <w:rPr>
          <w:rFonts w:ascii="Book Antiqua" w:hAnsi="Book Antiqua"/>
          <w:sz w:val="24"/>
          <w:szCs w:val="24"/>
        </w:rPr>
        <w:t>Dig</w:t>
      </w:r>
      <w:proofErr w:type="spellEnd"/>
      <w:r w:rsidRPr="006E0F25">
        <w:rPr>
          <w:rFonts w:ascii="Book Antiqua" w:hAnsi="Book Antiqua"/>
          <w:sz w:val="24"/>
          <w:szCs w:val="24"/>
        </w:rPr>
        <w:t xml:space="preserve">.) </w:t>
      </w:r>
      <w:r w:rsidRPr="006E0F25">
        <w:rPr>
          <w:rFonts w:ascii="Book Antiqua" w:hAnsi="Book Antiqua"/>
          <w:i/>
          <w:iCs/>
          <w:sz w:val="24"/>
          <w:szCs w:val="24"/>
          <w:lang w:val="fr-FR"/>
        </w:rPr>
        <w:t xml:space="preserve">Ubi </w:t>
      </w:r>
      <w:proofErr w:type="spellStart"/>
      <w:r w:rsidRPr="006E0F25">
        <w:rPr>
          <w:rFonts w:ascii="Book Antiqua" w:hAnsi="Book Antiqua"/>
          <w:i/>
          <w:iCs/>
          <w:sz w:val="24"/>
          <w:szCs w:val="24"/>
          <w:lang w:val="fr-FR"/>
        </w:rPr>
        <w:t>acceptum</w:t>
      </w:r>
      <w:proofErr w:type="spellEnd"/>
      <w:r w:rsidRPr="006E0F25">
        <w:rPr>
          <w:rFonts w:ascii="Book Antiqua" w:hAnsi="Book Antiqua"/>
          <w:i/>
          <w:iCs/>
          <w:sz w:val="24"/>
          <w:szCs w:val="24"/>
          <w:lang w:val="fr-FR"/>
        </w:rPr>
        <w:t xml:space="preserve"> est semel </w:t>
      </w:r>
      <w:proofErr w:type="spellStart"/>
      <w:r w:rsidRPr="006E0F25">
        <w:rPr>
          <w:rFonts w:ascii="Book Antiqua" w:hAnsi="Book Antiqua"/>
          <w:i/>
          <w:iCs/>
          <w:sz w:val="24"/>
          <w:szCs w:val="24"/>
          <w:lang w:val="fr-FR"/>
        </w:rPr>
        <w:t>iudicium</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ibi</w:t>
      </w:r>
      <w:proofErr w:type="spellEnd"/>
      <w:r w:rsidRPr="006E0F25">
        <w:rPr>
          <w:rFonts w:ascii="Book Antiqua" w:hAnsi="Book Antiqua"/>
          <w:i/>
          <w:iCs/>
          <w:sz w:val="24"/>
          <w:szCs w:val="24"/>
          <w:lang w:val="fr-FR"/>
        </w:rPr>
        <w:t xml:space="preserve"> et </w:t>
      </w:r>
      <w:proofErr w:type="spellStart"/>
      <w:r w:rsidRPr="006E0F25">
        <w:rPr>
          <w:rFonts w:ascii="Book Antiqua" w:hAnsi="Book Antiqua"/>
          <w:i/>
          <w:iCs/>
          <w:sz w:val="24"/>
          <w:szCs w:val="24"/>
          <w:lang w:val="fr-FR"/>
        </w:rPr>
        <w:t>finem</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accipere</w:t>
      </w:r>
      <w:proofErr w:type="spellEnd"/>
      <w:r w:rsidRPr="006E0F25">
        <w:rPr>
          <w:rFonts w:ascii="Book Antiqua" w:hAnsi="Book Antiqua"/>
          <w:i/>
          <w:iCs/>
          <w:sz w:val="24"/>
          <w:szCs w:val="24"/>
          <w:lang w:val="fr-FR"/>
        </w:rPr>
        <w:t xml:space="preserve"> </w:t>
      </w:r>
      <w:proofErr w:type="spellStart"/>
      <w:r w:rsidRPr="006E0F25">
        <w:rPr>
          <w:rFonts w:ascii="Book Antiqua" w:hAnsi="Book Antiqua"/>
          <w:i/>
          <w:iCs/>
          <w:sz w:val="24"/>
          <w:szCs w:val="24"/>
          <w:lang w:val="fr-FR"/>
        </w:rPr>
        <w:t>debet</w:t>
      </w:r>
      <w:proofErr w:type="spellEnd"/>
      <w:r w:rsidRPr="006E0F25">
        <w:rPr>
          <w:rFonts w:ascii="Book Antiqua" w:hAnsi="Book Antiqua"/>
          <w:i/>
          <w:iCs/>
          <w:sz w:val="24"/>
          <w:szCs w:val="24"/>
          <w:lang w:val="fr-FR"/>
        </w:rPr>
        <w:t>.</w:t>
      </w:r>
    </w:p>
  </w:footnote>
  <w:footnote w:id="74">
    <w:p w14:paraId="7070A98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II, pp. 161-162.</w:t>
      </w:r>
    </w:p>
  </w:footnote>
  <w:footnote w:id="75">
    <w:p w14:paraId="2D25C152"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Accursio</w:t>
      </w:r>
      <w:proofErr w:type="spellEnd"/>
      <w:r w:rsidRPr="006E0F25">
        <w:rPr>
          <w:rFonts w:ascii="Book Antiqua" w:hAnsi="Book Antiqua"/>
          <w:sz w:val="24"/>
          <w:szCs w:val="24"/>
        </w:rPr>
        <w:t xml:space="preserve">, oponiéndose a la opinión de </w:t>
      </w:r>
      <w:proofErr w:type="spellStart"/>
      <w:r w:rsidRPr="006E0F25">
        <w:rPr>
          <w:rFonts w:ascii="Book Antiqua" w:hAnsi="Book Antiqua"/>
          <w:sz w:val="24"/>
          <w:szCs w:val="24"/>
        </w:rPr>
        <w:t>Guillelmus</w:t>
      </w:r>
      <w:proofErr w:type="spellEnd"/>
      <w:r w:rsidRPr="006E0F25">
        <w:rPr>
          <w:rFonts w:ascii="Book Antiqua" w:hAnsi="Book Antiqua"/>
          <w:sz w:val="24"/>
          <w:szCs w:val="24"/>
        </w:rPr>
        <w:t xml:space="preserve">: </w:t>
      </w:r>
      <w:r w:rsidRPr="006E0F25">
        <w:rPr>
          <w:rFonts w:ascii="Book Antiqua" w:hAnsi="Book Antiqua"/>
          <w:i/>
          <w:iCs/>
          <w:sz w:val="24"/>
          <w:szCs w:val="24"/>
        </w:rPr>
        <w:t xml:space="preserve">quia </w:t>
      </w:r>
      <w:proofErr w:type="spellStart"/>
      <w:r w:rsidRPr="006E0F25">
        <w:rPr>
          <w:rFonts w:ascii="Book Antiqua" w:hAnsi="Book Antiqua"/>
          <w:i/>
          <w:iCs/>
          <w:sz w:val="24"/>
          <w:szCs w:val="24"/>
        </w:rPr>
        <w:t>demum</w:t>
      </w:r>
      <w:proofErr w:type="spellEnd"/>
      <w:r w:rsidRPr="006E0F25">
        <w:rPr>
          <w:rFonts w:ascii="Book Antiqua" w:hAnsi="Book Antiqua"/>
          <w:i/>
          <w:iCs/>
          <w:sz w:val="24"/>
          <w:szCs w:val="24"/>
        </w:rPr>
        <w:t xml:space="preserve"> lite </w:t>
      </w:r>
      <w:proofErr w:type="spellStart"/>
      <w:r w:rsidRPr="006E0F25">
        <w:rPr>
          <w:rFonts w:ascii="Book Antiqua" w:hAnsi="Book Antiqua"/>
          <w:i/>
          <w:iCs/>
          <w:sz w:val="24"/>
          <w:szCs w:val="24"/>
        </w:rPr>
        <w:t>contestata</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confertur</w:t>
      </w:r>
      <w:proofErr w:type="spellEnd"/>
      <w:r w:rsidRPr="006E0F25">
        <w:rPr>
          <w:rFonts w:ascii="Book Antiqua" w:hAnsi="Book Antiqua"/>
          <w:i/>
          <w:iCs/>
          <w:sz w:val="24"/>
          <w:szCs w:val="24"/>
        </w:rPr>
        <w:t xml:space="preserve"> in </w:t>
      </w:r>
      <w:proofErr w:type="spellStart"/>
      <w:r w:rsidRPr="006E0F25">
        <w:rPr>
          <w:rFonts w:ascii="Book Antiqua" w:hAnsi="Book Antiqua"/>
          <w:i/>
          <w:iCs/>
          <w:sz w:val="24"/>
          <w:szCs w:val="24"/>
        </w:rPr>
        <w:t>eum</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iurisditio</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gl</w:t>
      </w:r>
      <w:proofErr w:type="spellEnd"/>
      <w:r w:rsidRPr="006E0F25">
        <w:rPr>
          <w:rFonts w:ascii="Book Antiqua" w:hAnsi="Book Antiqua"/>
          <w:sz w:val="24"/>
          <w:szCs w:val="24"/>
        </w:rPr>
        <w:t xml:space="preserve">. </w:t>
      </w:r>
      <w:r w:rsidRPr="006E0F25">
        <w:rPr>
          <w:rFonts w:ascii="Book Antiqua" w:hAnsi="Book Antiqua"/>
          <w:i/>
          <w:sz w:val="24"/>
          <w:szCs w:val="24"/>
          <w:lang w:val="it-IT"/>
        </w:rPr>
        <w:t>Detegit</w:t>
      </w:r>
      <w:r w:rsidRPr="006E0F25">
        <w:rPr>
          <w:rFonts w:ascii="Book Antiqua" w:hAnsi="Book Antiqua"/>
          <w:sz w:val="24"/>
          <w:szCs w:val="24"/>
          <w:lang w:val="it-IT"/>
        </w:rPr>
        <w:t xml:space="preserve"> a </w:t>
      </w:r>
      <w:r w:rsidRPr="006E0F25">
        <w:rPr>
          <w:rFonts w:ascii="Book Antiqua" w:hAnsi="Book Antiqua"/>
          <w:i/>
          <w:sz w:val="24"/>
          <w:szCs w:val="24"/>
          <w:lang w:val="it-IT"/>
        </w:rPr>
        <w:t>Si per errorem</w:t>
      </w:r>
      <w:r w:rsidRPr="006E0F25">
        <w:rPr>
          <w:rFonts w:ascii="Book Antiqua" w:hAnsi="Book Antiqua"/>
          <w:sz w:val="24"/>
          <w:szCs w:val="24"/>
          <w:lang w:val="it-IT"/>
        </w:rPr>
        <w:t xml:space="preserve">, </w:t>
      </w:r>
      <w:r w:rsidRPr="006E0F25">
        <w:rPr>
          <w:rFonts w:ascii="Book Antiqua" w:hAnsi="Book Antiqua"/>
          <w:i/>
          <w:sz w:val="24"/>
          <w:szCs w:val="24"/>
          <w:lang w:val="it-IT"/>
        </w:rPr>
        <w:t>Glossa in Digestum Vetus…cit.,</w:t>
      </w:r>
      <w:r w:rsidRPr="006E0F25">
        <w:rPr>
          <w:rFonts w:ascii="Book Antiqua" w:hAnsi="Book Antiqua"/>
          <w:sz w:val="24"/>
          <w:szCs w:val="24"/>
          <w:lang w:val="it-IT"/>
        </w:rPr>
        <w:t xml:space="preserve"> p. 44); en igual sentido </w:t>
      </w:r>
      <w:r w:rsidRPr="006E0F25">
        <w:rPr>
          <w:rStyle w:val="SubtleReference"/>
          <w:rFonts w:ascii="Book Antiqua" w:hAnsi="Book Antiqua"/>
          <w:sz w:val="24"/>
          <w:szCs w:val="24"/>
          <w:lang w:val="it-IT"/>
        </w:rPr>
        <w:t xml:space="preserve">Baldo Ubaldi, </w:t>
      </w:r>
      <w:r w:rsidRPr="006E0F25">
        <w:rPr>
          <w:rFonts w:ascii="Book Antiqua" w:hAnsi="Book Antiqua"/>
          <w:i/>
          <w:sz w:val="24"/>
          <w:szCs w:val="24"/>
          <w:lang w:val="it-IT"/>
        </w:rPr>
        <w:t>Commentaria in primam Digesti veteris…cit.,</w:t>
      </w:r>
      <w:r w:rsidRPr="006E0F25">
        <w:rPr>
          <w:rStyle w:val="SubtleReference"/>
          <w:rFonts w:ascii="Book Antiqua" w:hAnsi="Book Antiqua"/>
          <w:sz w:val="24"/>
          <w:szCs w:val="24"/>
          <w:lang w:val="it-IT"/>
        </w:rPr>
        <w:t xml:space="preserve"> </w:t>
      </w:r>
      <w:r w:rsidRPr="006E0F25">
        <w:rPr>
          <w:rFonts w:ascii="Book Antiqua" w:hAnsi="Book Antiqua"/>
          <w:sz w:val="24"/>
          <w:szCs w:val="24"/>
          <w:lang w:val="it-IT"/>
        </w:rPr>
        <w:t>fol. 84 va. ad. l.</w:t>
      </w:r>
      <w:r w:rsidRPr="006E0F25">
        <w:rPr>
          <w:rFonts w:ascii="Book Antiqua" w:hAnsi="Book Antiqua"/>
          <w:i/>
          <w:sz w:val="24"/>
          <w:szCs w:val="24"/>
          <w:lang w:val="it-IT"/>
        </w:rPr>
        <w:t xml:space="preserve"> si convenerit </w:t>
      </w:r>
      <w:r w:rsidRPr="006E0F25">
        <w:rPr>
          <w:rFonts w:ascii="Book Antiqua" w:hAnsi="Book Antiqua"/>
          <w:sz w:val="24"/>
          <w:szCs w:val="24"/>
          <w:lang w:val="it-IT"/>
        </w:rPr>
        <w:t>(D. 2,1,18) y fol. 283 ad l.</w:t>
      </w:r>
      <w:r w:rsidRPr="006E0F25">
        <w:rPr>
          <w:rFonts w:ascii="Book Antiqua" w:hAnsi="Book Antiqua"/>
          <w:i/>
          <w:sz w:val="24"/>
          <w:szCs w:val="24"/>
          <w:lang w:val="it-IT"/>
        </w:rPr>
        <w:t xml:space="preserve"> si se subiiciant</w:t>
      </w:r>
      <w:r w:rsidRPr="006E0F25">
        <w:rPr>
          <w:rFonts w:ascii="Book Antiqua" w:hAnsi="Book Antiqua"/>
          <w:sz w:val="24"/>
          <w:szCs w:val="24"/>
          <w:lang w:val="it-IT"/>
        </w:rPr>
        <w:t xml:space="preserve"> (D. 5,1,1): </w:t>
      </w:r>
      <w:r w:rsidRPr="006E0F25">
        <w:rPr>
          <w:rFonts w:ascii="Book Antiqua" w:hAnsi="Book Antiqua"/>
          <w:i/>
          <w:sz w:val="24"/>
          <w:szCs w:val="24"/>
          <w:lang w:val="it-IT"/>
        </w:rPr>
        <w:t>sed reuocabiliter vsque quo lis contestetur: alias non tenerent gesta interim, sed per litem contestatio sit prorogatio irreuocabilis;</w:t>
      </w:r>
      <w:r w:rsidRPr="006E0F25">
        <w:rPr>
          <w:rStyle w:val="SubtleReference"/>
          <w:rFonts w:ascii="Book Antiqua" w:hAnsi="Book Antiqua"/>
          <w:sz w:val="24"/>
          <w:szCs w:val="24"/>
          <w:lang w:val="it-IT"/>
        </w:rPr>
        <w:t xml:space="preserve"> Girard</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op. cit., </w:t>
      </w:r>
      <w:r w:rsidRPr="006E0F25">
        <w:rPr>
          <w:rFonts w:ascii="Book Antiqua" w:hAnsi="Book Antiqua"/>
          <w:sz w:val="24"/>
          <w:szCs w:val="24"/>
          <w:lang w:val="it-IT"/>
        </w:rPr>
        <w:t>p. 335, n. 1.</w:t>
      </w:r>
    </w:p>
  </w:footnote>
  <w:footnote w:id="76">
    <w:p w14:paraId="1C762FB2"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Fonts w:ascii="Book Antiqua" w:hAnsi="Book Antiqua"/>
          <w:sz w:val="24"/>
          <w:szCs w:val="24"/>
          <w:lang w:val="it-IT"/>
        </w:rPr>
        <w:t xml:space="preserve">En este sentido ya se pronunciaban </w:t>
      </w:r>
      <w:r w:rsidRPr="006E0F25">
        <w:rPr>
          <w:rStyle w:val="SubtleReference"/>
          <w:rFonts w:ascii="Book Antiqua" w:hAnsi="Book Antiqua"/>
          <w:sz w:val="24"/>
          <w:szCs w:val="24"/>
          <w:lang w:val="it-IT"/>
        </w:rPr>
        <w:t>Guillelmus</w:t>
      </w:r>
      <w:r w:rsidRPr="006E0F25">
        <w:rPr>
          <w:rFonts w:ascii="Book Antiqua" w:hAnsi="Book Antiqua"/>
          <w:sz w:val="24"/>
          <w:szCs w:val="24"/>
          <w:lang w:val="it-IT"/>
        </w:rPr>
        <w:t xml:space="preserve">, reseñado por </w:t>
      </w:r>
      <w:r w:rsidRPr="006E0F25">
        <w:rPr>
          <w:rStyle w:val="SubtleReference"/>
          <w:rFonts w:ascii="Book Antiqua" w:hAnsi="Book Antiqua"/>
          <w:sz w:val="24"/>
          <w:szCs w:val="24"/>
          <w:lang w:val="it-IT"/>
        </w:rPr>
        <w:t>Fehi</w:t>
      </w:r>
      <w:r w:rsidRPr="006E0F25">
        <w:rPr>
          <w:rFonts w:ascii="Book Antiqua" w:hAnsi="Book Antiqua"/>
          <w:sz w:val="24"/>
          <w:szCs w:val="24"/>
          <w:lang w:val="it-IT"/>
        </w:rPr>
        <w:t xml:space="preserve"> (gl </w:t>
      </w:r>
      <w:r w:rsidRPr="006E0F25">
        <w:rPr>
          <w:rFonts w:ascii="Book Antiqua" w:hAnsi="Book Antiqua"/>
          <w:i/>
          <w:sz w:val="24"/>
          <w:szCs w:val="24"/>
          <w:lang w:val="it-IT"/>
        </w:rPr>
        <w:t>Detegit</w:t>
      </w:r>
      <w:r w:rsidRPr="006E0F25">
        <w:rPr>
          <w:rFonts w:ascii="Book Antiqua" w:hAnsi="Book Antiqua"/>
          <w:sz w:val="24"/>
          <w:szCs w:val="24"/>
          <w:lang w:val="it-IT"/>
        </w:rPr>
        <w:t xml:space="preserve"> a </w:t>
      </w:r>
      <w:r w:rsidRPr="006E0F25">
        <w:rPr>
          <w:rFonts w:ascii="Book Antiqua" w:hAnsi="Book Antiqua"/>
          <w:i/>
          <w:sz w:val="24"/>
          <w:szCs w:val="24"/>
          <w:lang w:val="it-IT"/>
        </w:rPr>
        <w:t>Si per errorem</w:t>
      </w:r>
      <w:r w:rsidRPr="006E0F25">
        <w:rPr>
          <w:rFonts w:ascii="Book Antiqua" w:hAnsi="Book Antiqua"/>
          <w:sz w:val="24"/>
          <w:szCs w:val="24"/>
          <w:lang w:val="it-IT"/>
        </w:rPr>
        <w:t xml:space="preserve">, t. I, p. 134): </w:t>
      </w:r>
      <w:r w:rsidRPr="006E0F25">
        <w:rPr>
          <w:rFonts w:ascii="Book Antiqua" w:hAnsi="Book Antiqua"/>
          <w:i/>
          <w:iCs/>
          <w:sz w:val="24"/>
          <w:szCs w:val="24"/>
          <w:lang w:val="it-IT"/>
        </w:rPr>
        <w:t>ex tali consensu, si non erramus, etiam sine contestatione dari ei iurisditionem soa aditione, vel libello postea dato;</w:t>
      </w:r>
      <w:r w:rsidRPr="006E0F25">
        <w:rPr>
          <w:rFonts w:ascii="Book Antiqua" w:hAnsi="Book Antiqua"/>
          <w:iCs/>
          <w:sz w:val="24"/>
          <w:szCs w:val="24"/>
          <w:lang w:val="it-IT"/>
        </w:rPr>
        <w:t xml:space="preserve"> </w:t>
      </w:r>
      <w:r w:rsidRPr="006E0F25">
        <w:rPr>
          <w:rStyle w:val="SubtleReference"/>
          <w:rFonts w:ascii="Book Antiqua" w:hAnsi="Book Antiqua"/>
          <w:sz w:val="24"/>
          <w:szCs w:val="24"/>
          <w:lang w:val="it-IT"/>
        </w:rPr>
        <w:t>Cuiacio</w:t>
      </w:r>
      <w:r w:rsidRPr="006E0F25">
        <w:rPr>
          <w:rFonts w:ascii="Book Antiqua" w:hAnsi="Book Antiqua"/>
          <w:iCs/>
          <w:sz w:val="24"/>
          <w:szCs w:val="24"/>
          <w:lang w:val="it-IT"/>
        </w:rPr>
        <w:t xml:space="preserve">, t. VII, p. 111 (ad l. II tit 1 sub l. 15): </w:t>
      </w:r>
      <w:r w:rsidRPr="006E0F25">
        <w:rPr>
          <w:rFonts w:ascii="Book Antiqua" w:hAnsi="Book Antiqua"/>
          <w:i/>
          <w:iCs/>
          <w:sz w:val="24"/>
          <w:szCs w:val="24"/>
          <w:lang w:val="it-IT"/>
        </w:rPr>
        <w:t xml:space="preserve"> Nam antequam cum adierint mutare voluntate possunt. </w:t>
      </w:r>
      <w:proofErr w:type="spellStart"/>
      <w:r w:rsidRPr="006E0F25">
        <w:rPr>
          <w:rFonts w:ascii="Book Antiqua" w:hAnsi="Book Antiqua"/>
          <w:i/>
          <w:iCs/>
          <w:sz w:val="24"/>
          <w:szCs w:val="24"/>
          <w:lang w:val="en-GB"/>
        </w:rPr>
        <w:t>Observationum</w:t>
      </w:r>
      <w:proofErr w:type="spellEnd"/>
      <w:r w:rsidRPr="006E0F25">
        <w:rPr>
          <w:rFonts w:ascii="Book Antiqua" w:hAnsi="Book Antiqua"/>
          <w:i/>
          <w:iCs/>
          <w:sz w:val="24"/>
          <w:szCs w:val="24"/>
          <w:lang w:val="en-GB"/>
        </w:rPr>
        <w:t xml:space="preserve"> et </w:t>
      </w:r>
      <w:proofErr w:type="spellStart"/>
      <w:r w:rsidRPr="006E0F25">
        <w:rPr>
          <w:rFonts w:ascii="Book Antiqua" w:hAnsi="Book Antiqua"/>
          <w:i/>
          <w:iCs/>
          <w:sz w:val="24"/>
          <w:szCs w:val="24"/>
          <w:lang w:val="en-GB"/>
        </w:rPr>
        <w:t>emendationum</w:t>
      </w:r>
      <w:proofErr w:type="spellEnd"/>
      <w:r w:rsidRPr="006E0F25">
        <w:rPr>
          <w:rFonts w:ascii="Book Antiqua" w:hAnsi="Book Antiqua"/>
          <w:i/>
          <w:iCs/>
          <w:sz w:val="24"/>
          <w:szCs w:val="24"/>
          <w:lang w:val="en-GB"/>
        </w:rPr>
        <w:t xml:space="preserve"> libri </w:t>
      </w:r>
      <w:proofErr w:type="spellStart"/>
      <w:r w:rsidRPr="006E0F25">
        <w:rPr>
          <w:rFonts w:ascii="Book Antiqua" w:hAnsi="Book Antiqua"/>
          <w:i/>
          <w:iCs/>
          <w:sz w:val="24"/>
          <w:szCs w:val="24"/>
          <w:lang w:val="en-GB"/>
        </w:rPr>
        <w:t>XIIII</w:t>
      </w:r>
      <w:proofErr w:type="spellEnd"/>
      <w:r w:rsidRPr="006E0F25">
        <w:rPr>
          <w:rFonts w:ascii="Book Antiqua" w:hAnsi="Book Antiqua"/>
          <w:i/>
          <w:iCs/>
          <w:sz w:val="24"/>
          <w:szCs w:val="24"/>
          <w:lang w:val="en-GB"/>
        </w:rPr>
        <w:t>,</w:t>
      </w:r>
      <w:r w:rsidRPr="006E0F25">
        <w:rPr>
          <w:rFonts w:ascii="Book Antiqua" w:hAnsi="Book Antiqua"/>
          <w:iCs/>
          <w:sz w:val="24"/>
          <w:szCs w:val="24"/>
          <w:lang w:val="en-GB"/>
        </w:rPr>
        <w:t xml:space="preserve"> </w:t>
      </w:r>
      <w:proofErr w:type="spellStart"/>
      <w:r w:rsidRPr="006E0F25">
        <w:rPr>
          <w:rFonts w:ascii="Book Antiqua" w:hAnsi="Book Antiqua"/>
          <w:iCs/>
          <w:sz w:val="24"/>
          <w:szCs w:val="24"/>
          <w:lang w:val="en-GB"/>
        </w:rPr>
        <w:t>Coloniae</w:t>
      </w:r>
      <w:proofErr w:type="spellEnd"/>
      <w:r w:rsidRPr="006E0F25">
        <w:rPr>
          <w:rFonts w:ascii="Book Antiqua" w:hAnsi="Book Antiqua"/>
          <w:iCs/>
          <w:sz w:val="24"/>
          <w:szCs w:val="24"/>
          <w:lang w:val="en-GB"/>
        </w:rPr>
        <w:t xml:space="preserve"> </w:t>
      </w:r>
      <w:proofErr w:type="spellStart"/>
      <w:r w:rsidRPr="006E0F25">
        <w:rPr>
          <w:rFonts w:ascii="Book Antiqua" w:hAnsi="Book Antiqua"/>
          <w:iCs/>
          <w:sz w:val="24"/>
          <w:szCs w:val="24"/>
          <w:lang w:val="en-GB"/>
        </w:rPr>
        <w:t>Agrippinae</w:t>
      </w:r>
      <w:proofErr w:type="spellEnd"/>
      <w:r w:rsidRPr="006E0F25">
        <w:rPr>
          <w:rFonts w:ascii="Book Antiqua" w:hAnsi="Book Antiqua"/>
          <w:iCs/>
          <w:sz w:val="24"/>
          <w:szCs w:val="24"/>
          <w:lang w:val="en-GB"/>
        </w:rPr>
        <w:t xml:space="preserve">, 1574, p. 33 (l. 1, cap. 32). </w:t>
      </w:r>
      <w:proofErr w:type="spellStart"/>
      <w:r w:rsidRPr="006E0F25">
        <w:rPr>
          <w:rFonts w:ascii="Book Antiqua" w:hAnsi="Book Antiqua"/>
          <w:iCs/>
          <w:sz w:val="24"/>
          <w:szCs w:val="24"/>
          <w:lang w:val="en-GB"/>
        </w:rPr>
        <w:t>Cfr</w:t>
      </w:r>
      <w:proofErr w:type="spellEnd"/>
      <w:r w:rsidRPr="006E0F25">
        <w:rPr>
          <w:rFonts w:ascii="Book Antiqua" w:hAnsi="Book Antiqua"/>
          <w:iCs/>
          <w:sz w:val="24"/>
          <w:szCs w:val="24"/>
          <w:lang w:val="en-GB"/>
        </w:rPr>
        <w:t xml:space="preserve">. </w:t>
      </w:r>
      <w:proofErr w:type="spellStart"/>
      <w:r w:rsidRPr="006E0F25">
        <w:rPr>
          <w:rFonts w:ascii="Book Antiqua" w:hAnsi="Book Antiqua"/>
          <w:iCs/>
          <w:sz w:val="24"/>
          <w:szCs w:val="24"/>
          <w:lang w:val="en-GB"/>
        </w:rPr>
        <w:t>asimismo</w:t>
      </w:r>
      <w:proofErr w:type="spellEnd"/>
      <w:r w:rsidRPr="006E0F25">
        <w:rPr>
          <w:rFonts w:ascii="Book Antiqua" w:hAnsi="Book Antiqua"/>
          <w:iCs/>
          <w:sz w:val="24"/>
          <w:szCs w:val="24"/>
          <w:lang w:val="en-GB"/>
        </w:rPr>
        <w:t xml:space="preserve"> </w:t>
      </w:r>
      <w:r w:rsidRPr="006E0F25">
        <w:rPr>
          <w:rStyle w:val="SubtleReference"/>
          <w:rFonts w:ascii="Book Antiqua" w:hAnsi="Book Antiqua"/>
          <w:sz w:val="24"/>
          <w:szCs w:val="24"/>
          <w:lang w:val="en-GB"/>
        </w:rPr>
        <w:t>Pugliese</w:t>
      </w:r>
      <w:r w:rsidRPr="006E0F25">
        <w:rPr>
          <w:rFonts w:ascii="Book Antiqua" w:hAnsi="Book Antiqua"/>
          <w:i/>
          <w:iCs/>
          <w:sz w:val="24"/>
          <w:szCs w:val="24"/>
          <w:lang w:val="en-GB"/>
        </w:rPr>
        <w:t>, op. cit.</w:t>
      </w:r>
      <w:r w:rsidRPr="006E0F25">
        <w:rPr>
          <w:rFonts w:ascii="Book Antiqua" w:hAnsi="Book Antiqua"/>
          <w:sz w:val="24"/>
          <w:szCs w:val="24"/>
          <w:lang w:val="en-GB"/>
        </w:rPr>
        <w:t xml:space="preserve">, p. 170; </w:t>
      </w:r>
      <w:proofErr w:type="spellStart"/>
      <w:r w:rsidRPr="006E0F25">
        <w:rPr>
          <w:rStyle w:val="SubtleReference"/>
          <w:rFonts w:ascii="Book Antiqua" w:hAnsi="Book Antiqua"/>
          <w:sz w:val="24"/>
          <w:szCs w:val="24"/>
          <w:lang w:val="en-GB"/>
        </w:rPr>
        <w:t>Kaser</w:t>
      </w:r>
      <w:proofErr w:type="spellEnd"/>
      <w:r w:rsidRPr="006E0F25">
        <w:rPr>
          <w:rFonts w:ascii="Book Antiqua" w:hAnsi="Book Antiqua"/>
          <w:sz w:val="24"/>
          <w:szCs w:val="24"/>
          <w:lang w:val="en-GB"/>
        </w:rPr>
        <w:t xml:space="preserve">, M., </w:t>
      </w:r>
      <w:r w:rsidRPr="006E0F25">
        <w:rPr>
          <w:rFonts w:ascii="Book Antiqua" w:hAnsi="Book Antiqua"/>
          <w:i/>
          <w:sz w:val="24"/>
          <w:szCs w:val="24"/>
          <w:lang w:val="en-GB"/>
        </w:rPr>
        <w:t xml:space="preserve">Das </w:t>
      </w:r>
      <w:proofErr w:type="spellStart"/>
      <w:r w:rsidRPr="006E0F25">
        <w:rPr>
          <w:rFonts w:ascii="Book Antiqua" w:hAnsi="Book Antiqua"/>
          <w:i/>
          <w:sz w:val="24"/>
          <w:szCs w:val="24"/>
          <w:lang w:val="en-GB"/>
        </w:rPr>
        <w:t>Römische</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Zivilprozessrecht</w:t>
      </w:r>
      <w:proofErr w:type="spellEnd"/>
      <w:r w:rsidRPr="006E0F25">
        <w:rPr>
          <w:rFonts w:ascii="Book Antiqua" w:hAnsi="Book Antiqua"/>
          <w:i/>
          <w:sz w:val="24"/>
          <w:szCs w:val="24"/>
          <w:lang w:val="en-GB"/>
        </w:rPr>
        <w:t xml:space="preserve">, </w:t>
      </w:r>
      <w:r w:rsidRPr="006E0F25">
        <w:rPr>
          <w:rFonts w:ascii="Book Antiqua" w:hAnsi="Book Antiqua"/>
          <w:sz w:val="24"/>
          <w:szCs w:val="24"/>
          <w:lang w:val="en-GB"/>
        </w:rPr>
        <w:t xml:space="preserve">C.H. </w:t>
      </w:r>
      <w:proofErr w:type="spellStart"/>
      <w:r w:rsidRPr="006E0F25">
        <w:rPr>
          <w:rFonts w:ascii="Book Antiqua" w:hAnsi="Book Antiqua"/>
          <w:sz w:val="24"/>
          <w:szCs w:val="24"/>
          <w:lang w:val="en-GB"/>
        </w:rPr>
        <w:t>Beck’sche</w:t>
      </w:r>
      <w:proofErr w:type="spellEnd"/>
      <w:r w:rsidRPr="006E0F25">
        <w:rPr>
          <w:rFonts w:ascii="Book Antiqua" w:hAnsi="Book Antiqua"/>
          <w:sz w:val="24"/>
          <w:szCs w:val="24"/>
          <w:lang w:val="en-GB"/>
        </w:rPr>
        <w:t xml:space="preserve"> </w:t>
      </w:r>
      <w:proofErr w:type="spellStart"/>
      <w:r w:rsidRPr="006E0F25">
        <w:rPr>
          <w:rFonts w:ascii="Book Antiqua" w:hAnsi="Book Antiqua"/>
          <w:sz w:val="24"/>
          <w:szCs w:val="24"/>
          <w:lang w:val="en-GB"/>
        </w:rPr>
        <w:t>Verlagsbuchhandlung</w:t>
      </w:r>
      <w:proofErr w:type="spellEnd"/>
      <w:r w:rsidRPr="006E0F25">
        <w:rPr>
          <w:rFonts w:ascii="Book Antiqua" w:hAnsi="Book Antiqua"/>
          <w:i/>
          <w:sz w:val="24"/>
          <w:szCs w:val="24"/>
          <w:lang w:val="en-GB"/>
        </w:rPr>
        <w:t>,</w:t>
      </w:r>
      <w:r w:rsidRPr="006E0F25">
        <w:rPr>
          <w:rFonts w:ascii="Book Antiqua" w:hAnsi="Book Antiqua"/>
          <w:sz w:val="24"/>
          <w:szCs w:val="24"/>
          <w:lang w:val="en-GB"/>
        </w:rPr>
        <w:t xml:space="preserve"> München, 1966, p. 184, n. 42 y </w:t>
      </w:r>
      <w:r w:rsidRPr="006E0F25">
        <w:rPr>
          <w:rStyle w:val="SubtleReference"/>
          <w:rFonts w:ascii="Book Antiqua" w:hAnsi="Book Antiqua"/>
          <w:sz w:val="24"/>
          <w:szCs w:val="24"/>
          <w:lang w:val="en-GB"/>
        </w:rPr>
        <w:t>Bertoldi</w:t>
      </w:r>
      <w:r w:rsidRPr="006E0F25">
        <w:rPr>
          <w:rFonts w:ascii="Book Antiqua" w:hAnsi="Book Antiqua"/>
          <w:sz w:val="24"/>
          <w:szCs w:val="24"/>
          <w:lang w:val="en-GB"/>
        </w:rPr>
        <w:t xml:space="preserve">, F., </w:t>
      </w:r>
      <w:r w:rsidRPr="006E0F25">
        <w:rPr>
          <w:rFonts w:ascii="Book Antiqua" w:hAnsi="Book Antiqua"/>
          <w:i/>
          <w:iCs/>
          <w:sz w:val="24"/>
          <w:szCs w:val="24"/>
          <w:lang w:val="en-GB"/>
        </w:rPr>
        <w:t xml:space="preserve">La </w:t>
      </w:r>
      <w:proofErr w:type="spellStart"/>
      <w:r w:rsidRPr="006E0F25">
        <w:rPr>
          <w:rFonts w:ascii="Book Antiqua" w:hAnsi="Book Antiqua"/>
          <w:i/>
          <w:iCs/>
          <w:sz w:val="24"/>
          <w:szCs w:val="24"/>
          <w:lang w:val="en-GB"/>
        </w:rPr>
        <w:t>lex</w:t>
      </w:r>
      <w:proofErr w:type="spellEnd"/>
      <w:r w:rsidRPr="006E0F25">
        <w:rPr>
          <w:rFonts w:ascii="Book Antiqua" w:hAnsi="Book Antiqua"/>
          <w:i/>
          <w:iCs/>
          <w:sz w:val="24"/>
          <w:szCs w:val="24"/>
          <w:lang w:val="en-GB"/>
        </w:rPr>
        <w:t xml:space="preserve"> Iulia </w:t>
      </w:r>
      <w:proofErr w:type="spellStart"/>
      <w:r w:rsidRPr="006E0F25">
        <w:rPr>
          <w:rFonts w:ascii="Book Antiqua" w:hAnsi="Book Antiqua"/>
          <w:i/>
          <w:iCs/>
          <w:sz w:val="24"/>
          <w:szCs w:val="24"/>
          <w:lang w:val="en-GB"/>
        </w:rPr>
        <w:t>iudiciorum</w:t>
      </w:r>
      <w:proofErr w:type="spellEnd"/>
      <w:r w:rsidRPr="006E0F25">
        <w:rPr>
          <w:rFonts w:ascii="Book Antiqua" w:hAnsi="Book Antiqua"/>
          <w:i/>
          <w:iCs/>
          <w:sz w:val="24"/>
          <w:szCs w:val="24"/>
          <w:lang w:val="en-GB"/>
        </w:rPr>
        <w:t xml:space="preserve"> </w:t>
      </w:r>
      <w:proofErr w:type="spellStart"/>
      <w:r w:rsidRPr="006E0F25">
        <w:rPr>
          <w:rFonts w:ascii="Book Antiqua" w:hAnsi="Book Antiqua"/>
          <w:i/>
          <w:iCs/>
          <w:sz w:val="24"/>
          <w:szCs w:val="24"/>
          <w:lang w:val="en-GB"/>
        </w:rPr>
        <w:t>privatorum</w:t>
      </w:r>
      <w:proofErr w:type="spellEnd"/>
      <w:r w:rsidRPr="006E0F25">
        <w:rPr>
          <w:rFonts w:ascii="Book Antiqua" w:hAnsi="Book Antiqua"/>
          <w:sz w:val="24"/>
          <w:szCs w:val="24"/>
          <w:lang w:val="en-GB"/>
        </w:rPr>
        <w:t xml:space="preserve">, </w:t>
      </w:r>
      <w:proofErr w:type="spellStart"/>
      <w:r w:rsidRPr="006E0F25">
        <w:rPr>
          <w:rFonts w:ascii="Book Antiqua" w:hAnsi="Book Antiqua"/>
          <w:sz w:val="24"/>
          <w:szCs w:val="24"/>
          <w:lang w:val="en-GB"/>
        </w:rPr>
        <w:t>Giappichelli</w:t>
      </w:r>
      <w:proofErr w:type="spellEnd"/>
      <w:r w:rsidRPr="006E0F25">
        <w:rPr>
          <w:rFonts w:ascii="Book Antiqua" w:hAnsi="Book Antiqua"/>
          <w:sz w:val="24"/>
          <w:szCs w:val="24"/>
          <w:lang w:val="en-GB"/>
        </w:rPr>
        <w:t xml:space="preserve"> ed., Torino, 2003, p. 203. </w:t>
      </w:r>
      <w:r w:rsidRPr="006E0F25">
        <w:rPr>
          <w:rFonts w:ascii="Book Antiqua" w:hAnsi="Book Antiqua"/>
          <w:iCs/>
          <w:sz w:val="24"/>
          <w:szCs w:val="24"/>
        </w:rPr>
        <w:t xml:space="preserve">Para </w:t>
      </w:r>
      <w:r w:rsidRPr="006E0F25">
        <w:rPr>
          <w:rStyle w:val="SubtleReference"/>
          <w:rFonts w:ascii="Book Antiqua" w:hAnsi="Book Antiqua"/>
          <w:sz w:val="24"/>
          <w:szCs w:val="24"/>
        </w:rPr>
        <w:t>Fernández Barreiro</w:t>
      </w:r>
      <w:r w:rsidRPr="006E0F25">
        <w:rPr>
          <w:rFonts w:ascii="Book Antiqua" w:hAnsi="Book Antiqua"/>
          <w:iCs/>
          <w:sz w:val="24"/>
          <w:szCs w:val="24"/>
        </w:rPr>
        <w:t xml:space="preserve">, </w:t>
      </w:r>
      <w:proofErr w:type="spellStart"/>
      <w:r w:rsidRPr="006E0F25">
        <w:rPr>
          <w:rFonts w:ascii="Book Antiqua" w:hAnsi="Book Antiqua"/>
          <w:i/>
          <w:iCs/>
          <w:sz w:val="24"/>
          <w:szCs w:val="24"/>
        </w:rPr>
        <w:t>op</w:t>
      </w:r>
      <w:proofErr w:type="spellEnd"/>
      <w:r w:rsidRPr="006E0F25">
        <w:rPr>
          <w:rFonts w:ascii="Book Antiqua" w:hAnsi="Book Antiqua"/>
          <w:i/>
          <w:iCs/>
          <w:sz w:val="24"/>
          <w:szCs w:val="24"/>
        </w:rPr>
        <w:t>. cit.</w:t>
      </w:r>
      <w:r w:rsidRPr="006E0F25">
        <w:rPr>
          <w:rFonts w:ascii="Book Antiqua" w:hAnsi="Book Antiqua"/>
          <w:iCs/>
          <w:sz w:val="24"/>
          <w:szCs w:val="24"/>
        </w:rPr>
        <w:t xml:space="preserve">, p. 187 y ss., en el procedimiento formulario la derogación de la jurisdicción se hacía definitivamente después de la </w:t>
      </w:r>
      <w:proofErr w:type="spellStart"/>
      <w:r w:rsidRPr="006E0F25">
        <w:rPr>
          <w:rFonts w:ascii="Book Antiqua" w:hAnsi="Book Antiqua"/>
          <w:i/>
          <w:iCs/>
          <w:sz w:val="24"/>
          <w:szCs w:val="24"/>
        </w:rPr>
        <w:t>editio</w:t>
      </w:r>
      <w:proofErr w:type="spellEnd"/>
      <w:r w:rsidRPr="006E0F25">
        <w:rPr>
          <w:rFonts w:ascii="Book Antiqua" w:hAnsi="Book Antiqua"/>
          <w:i/>
          <w:iCs/>
          <w:sz w:val="24"/>
          <w:szCs w:val="24"/>
        </w:rPr>
        <w:t xml:space="preserve"> in iure</w:t>
      </w:r>
      <w:r w:rsidRPr="006E0F25">
        <w:rPr>
          <w:rFonts w:ascii="Book Antiqua" w:hAnsi="Book Antiqua"/>
          <w:iCs/>
          <w:sz w:val="24"/>
          <w:szCs w:val="24"/>
        </w:rPr>
        <w:t xml:space="preserve">, mientras que en la </w:t>
      </w:r>
      <w:proofErr w:type="spellStart"/>
      <w:r w:rsidRPr="006E0F25">
        <w:rPr>
          <w:rFonts w:ascii="Book Antiqua" w:hAnsi="Book Antiqua"/>
          <w:i/>
          <w:iCs/>
          <w:sz w:val="24"/>
          <w:szCs w:val="24"/>
        </w:rPr>
        <w:t>cognitio</w:t>
      </w:r>
      <w:proofErr w:type="spellEnd"/>
      <w:r w:rsidRPr="006E0F25">
        <w:rPr>
          <w:rFonts w:ascii="Book Antiqua" w:hAnsi="Book Antiqua"/>
          <w:iCs/>
          <w:sz w:val="24"/>
          <w:szCs w:val="24"/>
        </w:rPr>
        <w:t xml:space="preserve"> el acuerdo de sumisión de las partes solo se convierte en irrevocable desde </w:t>
      </w:r>
      <w:r w:rsidRPr="006E0F25">
        <w:rPr>
          <w:rFonts w:ascii="Book Antiqua" w:hAnsi="Book Antiqua"/>
          <w:i/>
          <w:iCs/>
          <w:sz w:val="24"/>
          <w:szCs w:val="24"/>
        </w:rPr>
        <w:t xml:space="preserve">la litis </w:t>
      </w:r>
      <w:proofErr w:type="spellStart"/>
      <w:r w:rsidRPr="006E0F25">
        <w:rPr>
          <w:rFonts w:ascii="Book Antiqua" w:hAnsi="Book Antiqua"/>
          <w:i/>
          <w:iCs/>
          <w:sz w:val="24"/>
          <w:szCs w:val="24"/>
        </w:rPr>
        <w:t>contestatio</w:t>
      </w:r>
      <w:proofErr w:type="spellEnd"/>
      <w:r w:rsidRPr="006E0F25">
        <w:rPr>
          <w:rFonts w:ascii="Book Antiqua" w:hAnsi="Book Antiqua"/>
          <w:iCs/>
          <w:sz w:val="24"/>
          <w:szCs w:val="24"/>
        </w:rPr>
        <w:t xml:space="preserve"> en su nueva concepción; en el derecho justinianeo, finalmente, los efectos del convenio derogatorio de la jurisdicción se producirían en el mismo momento del acuerdo extraprocesal de las partes.</w:t>
      </w:r>
    </w:p>
  </w:footnote>
  <w:footnote w:id="77">
    <w:p w14:paraId="7D108F62" w14:textId="77777777" w:rsidR="006E0F25" w:rsidRPr="006E0F25" w:rsidRDefault="006E0F25" w:rsidP="006E0F25">
      <w:pPr>
        <w:pStyle w:val="Textonotapie"/>
        <w:spacing w:line="360" w:lineRule="auto"/>
        <w:rPr>
          <w:rFonts w:ascii="Book Antiqua" w:hAnsi="Book Antiqua"/>
          <w:szCs w:val="24"/>
          <w:lang w:val="fr-FR"/>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Donelli</w:t>
      </w:r>
      <w:proofErr w:type="spellEnd"/>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p. 1257-1259. </w:t>
      </w:r>
      <w:proofErr w:type="spellStart"/>
      <w:r w:rsidRPr="006E0F25">
        <w:rPr>
          <w:rFonts w:ascii="Book Antiqua" w:hAnsi="Book Antiqua"/>
          <w:i/>
          <w:szCs w:val="24"/>
          <w:lang w:val="fr-FR"/>
        </w:rPr>
        <w:t>Quare</w:t>
      </w:r>
      <w:proofErr w:type="spellEnd"/>
      <w:r w:rsidRPr="006E0F25">
        <w:rPr>
          <w:rFonts w:ascii="Book Antiqua" w:hAnsi="Book Antiqua"/>
          <w:i/>
          <w:szCs w:val="24"/>
          <w:lang w:val="fr-FR"/>
        </w:rPr>
        <w:t xml:space="preserve"> et qui </w:t>
      </w:r>
      <w:proofErr w:type="spellStart"/>
      <w:r w:rsidRPr="006E0F25">
        <w:rPr>
          <w:rFonts w:ascii="Book Antiqua" w:hAnsi="Book Antiqua"/>
          <w:i/>
          <w:szCs w:val="24"/>
          <w:lang w:val="fr-FR"/>
        </w:rPr>
        <w:t>stipulanti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actori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promiserit</w:t>
      </w:r>
      <w:proofErr w:type="spellEnd"/>
      <w:r w:rsidRPr="006E0F25">
        <w:rPr>
          <w:rFonts w:ascii="Book Antiqua" w:hAnsi="Book Antiqua"/>
          <w:i/>
          <w:szCs w:val="24"/>
          <w:lang w:val="fr-FR"/>
        </w:rPr>
        <w:t xml:space="preserve"> se forum et </w:t>
      </w:r>
      <w:proofErr w:type="spellStart"/>
      <w:r w:rsidRPr="006E0F25">
        <w:rPr>
          <w:rFonts w:ascii="Book Antiqua" w:hAnsi="Book Antiqua"/>
          <w:i/>
          <w:szCs w:val="24"/>
          <w:lang w:val="fr-FR"/>
        </w:rPr>
        <w:t>judicem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actoris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secuturum</w:t>
      </w:r>
      <w:proofErr w:type="spellEnd"/>
      <w:r w:rsidRPr="006E0F25">
        <w:rPr>
          <w:rFonts w:ascii="Book Antiqua" w:hAnsi="Book Antiqua"/>
          <w:i/>
          <w:szCs w:val="24"/>
          <w:lang w:val="fr-FR"/>
        </w:rPr>
        <w:t xml:space="preserve">, in cum </w:t>
      </w:r>
      <w:proofErr w:type="spellStart"/>
      <w:r w:rsidRPr="006E0F25">
        <w:rPr>
          <w:rFonts w:ascii="Book Antiqua" w:hAnsi="Book Antiqua"/>
          <w:i/>
          <w:szCs w:val="24"/>
          <w:lang w:val="fr-FR"/>
        </w:rPr>
        <w:t>cum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vocatus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erit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ejus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judicis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jurisdictio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futura</w:t>
      </w:r>
      <w:proofErr w:type="spellEnd"/>
      <w:r w:rsidRPr="006E0F25">
        <w:rPr>
          <w:rFonts w:ascii="Book Antiqua" w:hAnsi="Book Antiqua"/>
          <w:i/>
          <w:szCs w:val="24"/>
          <w:lang w:val="fr-FR"/>
        </w:rPr>
        <w:t xml:space="preserve"> est. De </w:t>
      </w:r>
      <w:proofErr w:type="spellStart"/>
      <w:r w:rsidRPr="006E0F25">
        <w:rPr>
          <w:rFonts w:ascii="Book Antiqua" w:hAnsi="Book Antiqua"/>
          <w:i/>
          <w:szCs w:val="24"/>
          <w:lang w:val="fr-FR"/>
        </w:rPr>
        <w:t>quo</w:t>
      </w:r>
      <w:proofErr w:type="spellEnd"/>
      <w:r w:rsidRPr="006E0F25">
        <w:rPr>
          <w:rFonts w:ascii="Book Antiqua" w:hAnsi="Book Antiqua"/>
          <w:i/>
          <w:szCs w:val="24"/>
          <w:lang w:val="fr-FR"/>
        </w:rPr>
        <w:t xml:space="preserve"> ne </w:t>
      </w:r>
      <w:proofErr w:type="spellStart"/>
      <w:r w:rsidRPr="006E0F25">
        <w:rPr>
          <w:rFonts w:ascii="Book Antiqua" w:hAnsi="Book Antiqua"/>
          <w:i/>
          <w:szCs w:val="24"/>
          <w:lang w:val="fr-FR"/>
        </w:rPr>
        <w:t>dubitemus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ejus</w:t>
      </w:r>
      <w:proofErr w:type="spellEnd"/>
      <w:r w:rsidRPr="006E0F25">
        <w:rPr>
          <w:rFonts w:ascii="Book Antiqua" w:hAnsi="Book Antiqua"/>
          <w:i/>
          <w:szCs w:val="24"/>
          <w:lang w:val="fr-FR"/>
        </w:rPr>
        <w:t xml:space="preserve"> rei </w:t>
      </w:r>
      <w:proofErr w:type="spellStart"/>
      <w:r w:rsidRPr="006E0F25">
        <w:rPr>
          <w:rFonts w:ascii="Book Antiqua" w:hAnsi="Book Antiqua"/>
          <w:i/>
          <w:szCs w:val="24"/>
          <w:lang w:val="fr-FR"/>
        </w:rPr>
        <w:t>certum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argumentum</w:t>
      </w:r>
      <w:proofErr w:type="spellEnd"/>
      <w:r w:rsidRPr="006E0F25">
        <w:rPr>
          <w:rFonts w:ascii="Book Antiqua" w:hAnsi="Book Antiqua"/>
          <w:i/>
          <w:szCs w:val="24"/>
          <w:lang w:val="fr-FR"/>
        </w:rPr>
        <w:t xml:space="preserve"> est, quod </w:t>
      </w:r>
      <w:proofErr w:type="spellStart"/>
      <w:r w:rsidRPr="006E0F25">
        <w:rPr>
          <w:rFonts w:ascii="Book Antiqua" w:hAnsi="Book Antiqua"/>
          <w:i/>
          <w:szCs w:val="24"/>
          <w:lang w:val="fr-FR"/>
        </w:rPr>
        <w:t>unusquisque</w:t>
      </w:r>
      <w:proofErr w:type="spellEnd"/>
      <w:r w:rsidRPr="006E0F25">
        <w:rPr>
          <w:rFonts w:ascii="Book Antiqua" w:hAnsi="Book Antiqua"/>
          <w:i/>
          <w:szCs w:val="24"/>
          <w:lang w:val="fr-FR"/>
        </w:rPr>
        <w:t xml:space="preserve"> ex </w:t>
      </w:r>
      <w:proofErr w:type="spellStart"/>
      <w:r w:rsidRPr="006E0F25">
        <w:rPr>
          <w:rFonts w:ascii="Book Antiqua" w:hAnsi="Book Antiqua"/>
          <w:i/>
          <w:szCs w:val="24"/>
          <w:lang w:val="fr-FR"/>
        </w:rPr>
        <w:t>contractu</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suo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subjiciitur</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jurisdictioni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ejus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judicis</w:t>
      </w:r>
      <w:proofErr w:type="spellEnd"/>
      <w:r w:rsidRPr="006E0F25">
        <w:rPr>
          <w:rFonts w:ascii="Book Antiqua" w:hAnsi="Book Antiqua"/>
          <w:i/>
          <w:szCs w:val="24"/>
          <w:lang w:val="fr-FR"/>
        </w:rPr>
        <w:t xml:space="preserve">, in cujus </w:t>
      </w:r>
      <w:proofErr w:type="spellStart"/>
      <w:r w:rsidRPr="006E0F25">
        <w:rPr>
          <w:rFonts w:ascii="Book Antiqua" w:hAnsi="Book Antiqua"/>
          <w:i/>
          <w:szCs w:val="24"/>
          <w:lang w:val="fr-FR"/>
        </w:rPr>
        <w:t>territorio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contraxit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Neque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vero</w:t>
      </w:r>
      <w:proofErr w:type="spellEnd"/>
      <w:r w:rsidRPr="006E0F25">
        <w:rPr>
          <w:rFonts w:ascii="Book Antiqua" w:hAnsi="Book Antiqua"/>
          <w:i/>
          <w:szCs w:val="24"/>
          <w:lang w:val="fr-FR"/>
        </w:rPr>
        <w:t xml:space="preserve"> hoc jus </w:t>
      </w:r>
      <w:proofErr w:type="spellStart"/>
      <w:r w:rsidRPr="006E0F25">
        <w:rPr>
          <w:rFonts w:ascii="Book Antiqua" w:hAnsi="Book Antiqua"/>
          <w:i/>
          <w:szCs w:val="24"/>
          <w:lang w:val="fr-FR"/>
        </w:rPr>
        <w:t>aliam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rationem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quam</w:t>
      </w:r>
      <w:proofErr w:type="spellEnd"/>
      <w:r w:rsidRPr="006E0F25">
        <w:rPr>
          <w:rFonts w:ascii="Book Antiqua" w:hAnsi="Book Antiqua"/>
          <w:i/>
          <w:szCs w:val="24"/>
          <w:lang w:val="fr-FR"/>
        </w:rPr>
        <w:t xml:space="preserve"> quod qui </w:t>
      </w:r>
      <w:proofErr w:type="spellStart"/>
      <w:r w:rsidRPr="006E0F25">
        <w:rPr>
          <w:rFonts w:ascii="Book Antiqua" w:hAnsi="Book Antiqua"/>
          <w:i/>
          <w:szCs w:val="24"/>
          <w:lang w:val="fr-FR"/>
        </w:rPr>
        <w:t>alicubi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contraxit</w:t>
      </w:r>
      <w:proofErr w:type="spellEnd"/>
      <w:r w:rsidRPr="006E0F25">
        <w:rPr>
          <w:rFonts w:ascii="Book Antiqua" w:hAnsi="Book Antiqua"/>
          <w:i/>
          <w:szCs w:val="24"/>
          <w:lang w:val="fr-FR"/>
        </w:rPr>
        <w:t xml:space="preserve">, tacite </w:t>
      </w:r>
      <w:proofErr w:type="spellStart"/>
      <w:r w:rsidRPr="006E0F25">
        <w:rPr>
          <w:rFonts w:ascii="Book Antiqua" w:hAnsi="Book Antiqua"/>
          <w:i/>
          <w:szCs w:val="24"/>
          <w:lang w:val="fr-FR"/>
        </w:rPr>
        <w:t>convenit</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negotio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gerendo</w:t>
      </w:r>
      <w:proofErr w:type="spellEnd"/>
      <w:r w:rsidRPr="006E0F25">
        <w:rPr>
          <w:rFonts w:ascii="Book Antiqua" w:hAnsi="Book Antiqua"/>
          <w:i/>
          <w:szCs w:val="24"/>
          <w:lang w:val="fr-FR"/>
        </w:rPr>
        <w:t xml:space="preserve"> (qua </w:t>
      </w:r>
      <w:proofErr w:type="spellStart"/>
      <w:r w:rsidRPr="006E0F25">
        <w:rPr>
          <w:rFonts w:ascii="Book Antiqua" w:hAnsi="Book Antiqua"/>
          <w:i/>
          <w:szCs w:val="24"/>
          <w:lang w:val="fr-FR"/>
        </w:rPr>
        <w:t>justa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conventio</w:t>
      </w:r>
      <w:proofErr w:type="spellEnd"/>
      <w:r w:rsidRPr="006E0F25">
        <w:rPr>
          <w:rFonts w:ascii="Book Antiqua" w:hAnsi="Book Antiqua"/>
          <w:i/>
          <w:szCs w:val="24"/>
          <w:lang w:val="fr-FR"/>
        </w:rPr>
        <w:t xml:space="preserve"> est) ut </w:t>
      </w:r>
      <w:proofErr w:type="spellStart"/>
      <w:r w:rsidRPr="006E0F25">
        <w:rPr>
          <w:rFonts w:ascii="Book Antiqua" w:hAnsi="Book Antiqua"/>
          <w:i/>
          <w:szCs w:val="24"/>
          <w:lang w:val="fr-FR"/>
        </w:rPr>
        <w:t>eo</w:t>
      </w:r>
      <w:proofErr w:type="spellEnd"/>
      <w:r w:rsidRPr="006E0F25">
        <w:rPr>
          <w:rFonts w:ascii="Book Antiqua" w:hAnsi="Book Antiqua"/>
          <w:i/>
          <w:szCs w:val="24"/>
          <w:lang w:val="fr-FR"/>
        </w:rPr>
        <w:t xml:space="preserve"> loco </w:t>
      </w:r>
      <w:proofErr w:type="spellStart"/>
      <w:r w:rsidRPr="006E0F25">
        <w:rPr>
          <w:rFonts w:ascii="Book Antiqua" w:hAnsi="Book Antiqua"/>
          <w:i/>
          <w:szCs w:val="24"/>
          <w:lang w:val="fr-FR"/>
        </w:rPr>
        <w:t>posset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conveniri</w:t>
      </w:r>
      <w:proofErr w:type="spellEnd"/>
      <w:r w:rsidRPr="006E0F25">
        <w:rPr>
          <w:rFonts w:ascii="Book Antiqua" w:hAnsi="Book Antiqua"/>
          <w:i/>
          <w:szCs w:val="24"/>
          <w:lang w:val="fr-FR"/>
        </w:rPr>
        <w:t>.</w:t>
      </w:r>
      <w:r w:rsidRPr="006E0F25">
        <w:rPr>
          <w:rFonts w:ascii="Book Antiqua" w:hAnsi="Book Antiqua"/>
          <w:szCs w:val="24"/>
          <w:lang w:val="fr-FR"/>
        </w:rPr>
        <w:t xml:space="preserve"> </w:t>
      </w:r>
    </w:p>
  </w:footnote>
  <w:footnote w:id="78">
    <w:p w14:paraId="7F59ACFE"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Aclara la glosa </w:t>
      </w:r>
      <w:proofErr w:type="spellStart"/>
      <w:r w:rsidRPr="006E0F25">
        <w:rPr>
          <w:rFonts w:ascii="Book Antiqua" w:hAnsi="Book Antiqua"/>
          <w:i/>
          <w:szCs w:val="24"/>
        </w:rPr>
        <w:t>praescriptione</w:t>
      </w:r>
      <w:proofErr w:type="spellEnd"/>
      <w:r w:rsidRPr="006E0F25">
        <w:rPr>
          <w:rFonts w:ascii="Book Antiqua" w:hAnsi="Book Antiqua"/>
          <w:szCs w:val="24"/>
        </w:rPr>
        <w:t xml:space="preserve"> a </w:t>
      </w:r>
      <w:r w:rsidRPr="006E0F25">
        <w:rPr>
          <w:rFonts w:ascii="Book Antiqua" w:hAnsi="Book Antiqua"/>
          <w:i/>
          <w:szCs w:val="24"/>
        </w:rPr>
        <w:t xml:space="preserve">l. </w:t>
      </w:r>
      <w:proofErr w:type="spellStart"/>
      <w:r w:rsidRPr="006E0F25">
        <w:rPr>
          <w:rFonts w:ascii="Book Antiqua" w:hAnsi="Book Antiqua"/>
          <w:i/>
          <w:szCs w:val="24"/>
        </w:rPr>
        <w:t>si</w:t>
      </w:r>
      <w:proofErr w:type="spellEnd"/>
      <w:r w:rsidRPr="006E0F25">
        <w:rPr>
          <w:rFonts w:ascii="Book Antiqua" w:hAnsi="Book Antiqua"/>
          <w:i/>
          <w:szCs w:val="24"/>
        </w:rPr>
        <w:t xml:space="preserve"> quis in </w:t>
      </w:r>
      <w:proofErr w:type="spellStart"/>
      <w:r w:rsidRPr="006E0F25">
        <w:rPr>
          <w:rFonts w:ascii="Book Antiqua" w:hAnsi="Book Antiqua"/>
          <w:i/>
          <w:szCs w:val="24"/>
        </w:rPr>
        <w:t>conscribendo</w:t>
      </w:r>
      <w:proofErr w:type="spellEnd"/>
      <w:r w:rsidRPr="006E0F25">
        <w:rPr>
          <w:rFonts w:ascii="Book Antiqua" w:hAnsi="Book Antiqua"/>
          <w:szCs w:val="24"/>
        </w:rPr>
        <w:t xml:space="preserve"> -</w:t>
      </w:r>
      <w:proofErr w:type="spellStart"/>
      <w:r w:rsidRPr="006E0F25">
        <w:rPr>
          <w:rFonts w:ascii="Book Antiqua" w:hAnsi="Book Antiqua"/>
          <w:szCs w:val="24"/>
        </w:rPr>
        <w:t>CJ</w:t>
      </w:r>
      <w:proofErr w:type="spellEnd"/>
      <w:r w:rsidRPr="006E0F25">
        <w:rPr>
          <w:rFonts w:ascii="Book Antiqua" w:hAnsi="Book Antiqua"/>
          <w:szCs w:val="24"/>
        </w:rPr>
        <w:t>. 2,3,29- (</w:t>
      </w:r>
      <w:proofErr w:type="spellStart"/>
      <w:r w:rsidRPr="006E0F25">
        <w:rPr>
          <w:rStyle w:val="SubtleReference"/>
          <w:rFonts w:ascii="Book Antiqua" w:hAnsi="Book Antiqua"/>
          <w:sz w:val="24"/>
          <w:szCs w:val="24"/>
        </w:rPr>
        <w:t>Fehi</w:t>
      </w:r>
      <w:proofErr w:type="spellEnd"/>
      <w:r w:rsidRPr="006E0F25">
        <w:rPr>
          <w:rFonts w:ascii="Book Antiqua" w:hAnsi="Book Antiqua"/>
          <w:szCs w:val="24"/>
        </w:rPr>
        <w:t xml:space="preserve">, t. IV, cit., p. 346) que la voz </w:t>
      </w:r>
      <w:proofErr w:type="spellStart"/>
      <w:r w:rsidRPr="006E0F25">
        <w:rPr>
          <w:rFonts w:ascii="Book Antiqua" w:hAnsi="Book Antiqua"/>
          <w:i/>
          <w:szCs w:val="24"/>
        </w:rPr>
        <w:t>praescriptione</w:t>
      </w:r>
      <w:proofErr w:type="spellEnd"/>
      <w:r w:rsidRPr="006E0F25">
        <w:rPr>
          <w:rFonts w:ascii="Book Antiqua" w:hAnsi="Book Antiqua"/>
          <w:szCs w:val="24"/>
        </w:rPr>
        <w:t xml:space="preserve"> quiere decir excepción: </w:t>
      </w:r>
      <w:proofErr w:type="spellStart"/>
      <w:r w:rsidRPr="006E0F25">
        <w:rPr>
          <w:rFonts w:ascii="Book Antiqua" w:hAnsi="Book Antiqua"/>
          <w:i/>
          <w:szCs w:val="24"/>
        </w:rPr>
        <w:t>praescriptione</w:t>
      </w:r>
      <w:proofErr w:type="spellEnd"/>
      <w:r w:rsidRPr="006E0F25">
        <w:rPr>
          <w:rFonts w:ascii="Book Antiqua" w:hAnsi="Book Antiqua"/>
          <w:i/>
          <w:szCs w:val="24"/>
        </w:rPr>
        <w:t xml:space="preserve">, id </w:t>
      </w:r>
      <w:proofErr w:type="spellStart"/>
      <w:r w:rsidRPr="006E0F25">
        <w:rPr>
          <w:rFonts w:ascii="Book Antiqua" w:hAnsi="Book Antiqua"/>
          <w:i/>
          <w:szCs w:val="24"/>
        </w:rPr>
        <w:t>est</w:t>
      </w:r>
      <w:proofErr w:type="spellEnd"/>
      <w:r w:rsidRPr="006E0F25">
        <w:rPr>
          <w:rFonts w:ascii="Book Antiqua" w:hAnsi="Book Antiqua"/>
          <w:i/>
          <w:szCs w:val="24"/>
        </w:rPr>
        <w:t xml:space="preserve">, </w:t>
      </w:r>
      <w:proofErr w:type="spellStart"/>
      <w:r w:rsidRPr="006E0F25">
        <w:rPr>
          <w:rFonts w:ascii="Book Antiqua" w:hAnsi="Book Antiqua"/>
          <w:i/>
          <w:szCs w:val="24"/>
        </w:rPr>
        <w:t>exceptione</w:t>
      </w:r>
      <w:proofErr w:type="spellEnd"/>
      <w:r w:rsidRPr="006E0F25">
        <w:rPr>
          <w:rFonts w:ascii="Book Antiqua" w:hAnsi="Book Antiqua"/>
          <w:i/>
          <w:szCs w:val="24"/>
        </w:rPr>
        <w:t>.</w:t>
      </w:r>
    </w:p>
  </w:footnote>
  <w:footnote w:id="79">
    <w:p w14:paraId="2E4E78FF"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Para </w:t>
      </w:r>
      <w:r w:rsidRPr="006E0F25">
        <w:rPr>
          <w:rStyle w:val="SubtleReference"/>
          <w:rFonts w:ascii="Book Antiqua" w:hAnsi="Book Antiqua"/>
          <w:sz w:val="24"/>
          <w:szCs w:val="24"/>
        </w:rPr>
        <w:t>Pugliese</w:t>
      </w:r>
      <w:r w:rsidRPr="006E0F25">
        <w:rPr>
          <w:rFonts w:ascii="Book Antiqua" w:hAnsi="Book Antiqua"/>
          <w:sz w:val="24"/>
          <w:szCs w:val="24"/>
        </w:rPr>
        <w:t xml:space="preserve">, </w:t>
      </w:r>
      <w:proofErr w:type="spellStart"/>
      <w:r w:rsidRPr="006E0F25">
        <w:rPr>
          <w:rFonts w:ascii="Book Antiqua" w:hAnsi="Book Antiqua"/>
          <w:i/>
          <w:iCs/>
          <w:sz w:val="24"/>
          <w:szCs w:val="24"/>
        </w:rPr>
        <w:t>op</w:t>
      </w:r>
      <w:proofErr w:type="spellEnd"/>
      <w:r w:rsidRPr="006E0F25">
        <w:rPr>
          <w:rFonts w:ascii="Book Antiqua" w:hAnsi="Book Antiqua"/>
          <w:i/>
          <w:iCs/>
          <w:sz w:val="24"/>
          <w:szCs w:val="24"/>
        </w:rPr>
        <w:t>. cit.</w:t>
      </w:r>
      <w:r w:rsidRPr="006E0F25">
        <w:rPr>
          <w:rFonts w:ascii="Book Antiqua" w:hAnsi="Book Antiqua"/>
          <w:sz w:val="24"/>
          <w:szCs w:val="24"/>
        </w:rPr>
        <w:t xml:space="preserve">, p.170, se trata de un criterio distinto, seguido por el Derecho justinianeo. En igual sentido, </w:t>
      </w:r>
      <w:r w:rsidRPr="006E0F25">
        <w:rPr>
          <w:rStyle w:val="SubtleReference"/>
          <w:rFonts w:ascii="Book Antiqua" w:hAnsi="Book Antiqua"/>
          <w:sz w:val="24"/>
          <w:szCs w:val="24"/>
        </w:rPr>
        <w:t>Fernández Barreiro</w:t>
      </w:r>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188. </w:t>
      </w:r>
      <w:r w:rsidRPr="006E0F25">
        <w:rPr>
          <w:rStyle w:val="SubtleReference"/>
          <w:rFonts w:ascii="Book Antiqua" w:hAnsi="Book Antiqua"/>
          <w:sz w:val="24"/>
          <w:szCs w:val="24"/>
        </w:rPr>
        <w:t>Godofredo</w:t>
      </w:r>
      <w:r w:rsidRPr="006E0F25">
        <w:rPr>
          <w:rFonts w:ascii="Book Antiqua" w:hAnsi="Book Antiqua"/>
          <w:sz w:val="24"/>
          <w:szCs w:val="24"/>
        </w:rPr>
        <w:t xml:space="preserve"> había intentado explicar la antinomia entre este texto y D. 2,1,18 entendiendo que se trata de dos disposiciones distintas, no contradictorias. En el fragmento del Codex, el consenso para someterse a un juez ajeno se hace a través de un contrato, y sería </w:t>
      </w:r>
      <w:proofErr w:type="spellStart"/>
      <w:r w:rsidRPr="006E0F25">
        <w:rPr>
          <w:rFonts w:ascii="Book Antiqua" w:hAnsi="Book Antiqua"/>
          <w:sz w:val="24"/>
          <w:szCs w:val="24"/>
        </w:rPr>
        <w:t>inícuo</w:t>
      </w:r>
      <w:proofErr w:type="spellEnd"/>
      <w:r w:rsidRPr="006E0F25">
        <w:rPr>
          <w:rFonts w:ascii="Book Antiqua" w:hAnsi="Book Antiqua"/>
          <w:sz w:val="24"/>
          <w:szCs w:val="24"/>
        </w:rPr>
        <w:t xml:space="preserve"> recusar al juez si no se ha hecho otro contrato con el adversario. En el del Digesto, nada es de ese modo (</w:t>
      </w:r>
      <w:r w:rsidRPr="006E0F25">
        <w:rPr>
          <w:rFonts w:ascii="Book Antiqua" w:hAnsi="Book Antiqua"/>
          <w:i/>
          <w:iCs/>
          <w:sz w:val="24"/>
          <w:szCs w:val="24"/>
        </w:rPr>
        <w:t xml:space="preserve">Corpus </w:t>
      </w:r>
      <w:proofErr w:type="spellStart"/>
      <w:r w:rsidRPr="006E0F25">
        <w:rPr>
          <w:rFonts w:ascii="Book Antiqua" w:hAnsi="Book Antiqua"/>
          <w:i/>
          <w:iCs/>
          <w:sz w:val="24"/>
          <w:szCs w:val="24"/>
        </w:rPr>
        <w:t>Juris</w:t>
      </w:r>
      <w:proofErr w:type="spellEnd"/>
      <w:r w:rsidRPr="006E0F25">
        <w:rPr>
          <w:rFonts w:ascii="Book Antiqua" w:hAnsi="Book Antiqua"/>
          <w:i/>
          <w:iCs/>
          <w:sz w:val="24"/>
          <w:szCs w:val="24"/>
        </w:rPr>
        <w:t xml:space="preserve"> </w:t>
      </w:r>
      <w:proofErr w:type="spellStart"/>
      <w:r w:rsidRPr="006E0F25">
        <w:rPr>
          <w:rFonts w:ascii="Book Antiqua" w:hAnsi="Book Antiqua"/>
          <w:i/>
          <w:iCs/>
          <w:sz w:val="24"/>
          <w:szCs w:val="24"/>
        </w:rPr>
        <w:t>Romani</w:t>
      </w:r>
      <w:proofErr w:type="spellEnd"/>
      <w:r w:rsidRPr="006E0F25">
        <w:rPr>
          <w:rFonts w:ascii="Book Antiqua" w:hAnsi="Book Antiqua"/>
          <w:sz w:val="24"/>
          <w:szCs w:val="24"/>
        </w:rPr>
        <w:t xml:space="preserve">, t. I, </w:t>
      </w:r>
      <w:proofErr w:type="spellStart"/>
      <w:r w:rsidRPr="006E0F25">
        <w:rPr>
          <w:rFonts w:ascii="Book Antiqua" w:hAnsi="Book Antiqua"/>
          <w:sz w:val="24"/>
          <w:szCs w:val="24"/>
        </w:rPr>
        <w:t>Neapoli</w:t>
      </w:r>
      <w:proofErr w:type="spellEnd"/>
      <w:r w:rsidRPr="006E0F25">
        <w:rPr>
          <w:rFonts w:ascii="Book Antiqua" w:hAnsi="Book Antiqua"/>
          <w:sz w:val="24"/>
          <w:szCs w:val="24"/>
        </w:rPr>
        <w:t xml:space="preserve">, 1828, p. 252, n. 7). Tampoco se opone este texto a lo dispuesto en D. 2, 1, 18 según </w:t>
      </w:r>
      <w:proofErr w:type="spellStart"/>
      <w:r w:rsidRPr="006E0F25">
        <w:rPr>
          <w:rStyle w:val="SubtleReference"/>
          <w:rFonts w:ascii="Book Antiqua" w:hAnsi="Book Antiqua"/>
          <w:sz w:val="24"/>
          <w:szCs w:val="24"/>
        </w:rPr>
        <w:t>Cuiacio</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t. VII, p. 111). </w:t>
      </w:r>
    </w:p>
  </w:footnote>
  <w:footnote w:id="80">
    <w:p w14:paraId="138497B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rPr>
        <w:t xml:space="preserve"> S. </w:t>
      </w:r>
      <w:r w:rsidRPr="006E0F25">
        <w:rPr>
          <w:rStyle w:val="SubtleReference"/>
          <w:rFonts w:ascii="Book Antiqua" w:hAnsi="Book Antiqua"/>
          <w:sz w:val="24"/>
          <w:szCs w:val="24"/>
        </w:rPr>
        <w:t>Isidoro</w:t>
      </w:r>
      <w:r w:rsidRPr="006E0F25">
        <w:rPr>
          <w:rFonts w:ascii="Book Antiqua" w:hAnsi="Book Antiqua"/>
          <w:szCs w:val="24"/>
        </w:rPr>
        <w:t>, tras afirmar que el nombre genérico de todo instrumento legal es el de “voluntad”, porque no emana de un acto de fuerza, sino de la voluntad -</w:t>
      </w:r>
      <w:proofErr w:type="spellStart"/>
      <w:r w:rsidRPr="006E0F25">
        <w:rPr>
          <w:rFonts w:ascii="Book Antiqua" w:hAnsi="Book Antiqua"/>
          <w:i/>
          <w:iCs/>
          <w:szCs w:val="24"/>
        </w:rPr>
        <w:t>voluntas</w:t>
      </w:r>
      <w:proofErr w:type="spellEnd"/>
      <w:r w:rsidRPr="006E0F25">
        <w:rPr>
          <w:rFonts w:ascii="Book Antiqua" w:hAnsi="Book Antiqua"/>
          <w:i/>
          <w:iCs/>
          <w:szCs w:val="24"/>
        </w:rPr>
        <w:t xml:space="preserve"> </w:t>
      </w:r>
      <w:proofErr w:type="spellStart"/>
      <w:r w:rsidRPr="006E0F25">
        <w:rPr>
          <w:rFonts w:ascii="Book Antiqua" w:hAnsi="Book Antiqua"/>
          <w:i/>
          <w:iCs/>
          <w:szCs w:val="24"/>
        </w:rPr>
        <w:t>generale</w:t>
      </w:r>
      <w:proofErr w:type="spellEnd"/>
      <w:r w:rsidRPr="006E0F25">
        <w:rPr>
          <w:rFonts w:ascii="Book Antiqua" w:hAnsi="Book Antiqua"/>
          <w:i/>
          <w:iCs/>
          <w:szCs w:val="24"/>
        </w:rPr>
        <w:t xml:space="preserve"> </w:t>
      </w:r>
      <w:proofErr w:type="spellStart"/>
      <w:r w:rsidRPr="006E0F25">
        <w:rPr>
          <w:rFonts w:ascii="Book Antiqua" w:hAnsi="Book Antiqua"/>
          <w:i/>
          <w:iCs/>
          <w:szCs w:val="24"/>
        </w:rPr>
        <w:t>nomen</w:t>
      </w:r>
      <w:proofErr w:type="spellEnd"/>
      <w:r w:rsidRPr="006E0F25">
        <w:rPr>
          <w:rFonts w:ascii="Book Antiqua" w:hAnsi="Book Antiqua"/>
          <w:i/>
          <w:iCs/>
          <w:szCs w:val="24"/>
        </w:rPr>
        <w:t xml:space="preserve"> </w:t>
      </w:r>
      <w:proofErr w:type="spellStart"/>
      <w:r w:rsidRPr="006E0F25">
        <w:rPr>
          <w:rFonts w:ascii="Book Antiqua" w:hAnsi="Book Antiqua"/>
          <w:i/>
          <w:iCs/>
          <w:szCs w:val="24"/>
        </w:rPr>
        <w:t>omnium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legalium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instrumentorum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quae</w:t>
      </w:r>
      <w:proofErr w:type="spellEnd"/>
      <w:r w:rsidRPr="006E0F25">
        <w:rPr>
          <w:rFonts w:ascii="Book Antiqua" w:hAnsi="Book Antiqua"/>
          <w:i/>
          <w:iCs/>
          <w:szCs w:val="24"/>
        </w:rPr>
        <w:t xml:space="preserve"> quia non vi, sed </w:t>
      </w:r>
      <w:proofErr w:type="spellStart"/>
      <w:r w:rsidRPr="006E0F25">
        <w:rPr>
          <w:rFonts w:ascii="Book Antiqua" w:hAnsi="Book Antiqua"/>
          <w:i/>
          <w:iCs/>
          <w:szCs w:val="24"/>
        </w:rPr>
        <w:t>voluntate</w:t>
      </w:r>
      <w:proofErr w:type="spellEnd"/>
      <w:r w:rsidRPr="006E0F25">
        <w:rPr>
          <w:rFonts w:ascii="Book Antiqua" w:hAnsi="Book Antiqua"/>
          <w:i/>
          <w:iCs/>
          <w:szCs w:val="24"/>
        </w:rPr>
        <w:t xml:space="preserve"> </w:t>
      </w:r>
      <w:proofErr w:type="spellStart"/>
      <w:r w:rsidRPr="006E0F25">
        <w:rPr>
          <w:rFonts w:ascii="Book Antiqua" w:hAnsi="Book Antiqua"/>
          <w:i/>
          <w:iCs/>
          <w:szCs w:val="24"/>
        </w:rPr>
        <w:t>procedit</w:t>
      </w:r>
      <w:proofErr w:type="spellEnd"/>
      <w:r w:rsidRPr="006E0F25">
        <w:rPr>
          <w:rFonts w:ascii="Book Antiqua" w:hAnsi="Book Antiqua"/>
          <w:i/>
          <w:iCs/>
          <w:szCs w:val="24"/>
        </w:rPr>
        <w:t>- (</w:t>
      </w:r>
      <w:proofErr w:type="spellStart"/>
      <w:r w:rsidRPr="006E0F25">
        <w:rPr>
          <w:rFonts w:ascii="Book Antiqua" w:hAnsi="Book Antiqua"/>
          <w:i/>
          <w:iCs/>
          <w:szCs w:val="24"/>
        </w:rPr>
        <w:t>Etym</w:t>
      </w:r>
      <w:proofErr w:type="spellEnd"/>
      <w:r w:rsidRPr="006E0F25">
        <w:rPr>
          <w:rFonts w:ascii="Book Antiqua" w:hAnsi="Book Antiqua"/>
          <w:szCs w:val="24"/>
        </w:rPr>
        <w:t xml:space="preserve">. 5, 24, 1) define el instrumento como aquello con lo que construimos algo, como un cuchillo, una pluma, un hacha; lo que se ha construido sirviéndonos del instrumento, como un bastón, un libro o una mesa se denomina </w:t>
      </w:r>
      <w:proofErr w:type="spellStart"/>
      <w:r w:rsidRPr="006E0F25">
        <w:rPr>
          <w:rFonts w:ascii="Book Antiqua" w:hAnsi="Book Antiqua"/>
          <w:i/>
          <w:iCs/>
          <w:szCs w:val="24"/>
        </w:rPr>
        <w:t>instructum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Instrumentum</w:t>
      </w:r>
      <w:proofErr w:type="spellEnd"/>
      <w:r w:rsidRPr="006E0F25">
        <w:rPr>
          <w:rFonts w:ascii="Book Antiqua" w:hAnsi="Book Antiqua"/>
          <w:i/>
          <w:iCs/>
          <w:szCs w:val="24"/>
        </w:rPr>
        <w:t xml:space="preserve"> </w:t>
      </w:r>
      <w:proofErr w:type="spellStart"/>
      <w:r w:rsidRPr="006E0F25">
        <w:rPr>
          <w:rFonts w:ascii="Book Antiqua" w:hAnsi="Book Antiqua"/>
          <w:i/>
          <w:iCs/>
          <w:szCs w:val="24"/>
        </w:rPr>
        <w:t>est</w:t>
      </w:r>
      <w:proofErr w:type="spellEnd"/>
      <w:r w:rsidRPr="006E0F25">
        <w:rPr>
          <w:rFonts w:ascii="Book Antiqua" w:hAnsi="Book Antiqua"/>
          <w:i/>
          <w:iCs/>
          <w:szCs w:val="24"/>
        </w:rPr>
        <w:t xml:space="preserve"> </w:t>
      </w:r>
      <w:proofErr w:type="spellStart"/>
      <w:r w:rsidRPr="006E0F25">
        <w:rPr>
          <w:rFonts w:ascii="Book Antiqua" w:hAnsi="Book Antiqua"/>
          <w:i/>
          <w:iCs/>
          <w:szCs w:val="24"/>
        </w:rPr>
        <w:t>unde</w:t>
      </w:r>
      <w:proofErr w:type="spellEnd"/>
      <w:r w:rsidRPr="006E0F25">
        <w:rPr>
          <w:rFonts w:ascii="Book Antiqua" w:hAnsi="Book Antiqua"/>
          <w:i/>
          <w:iCs/>
          <w:szCs w:val="24"/>
        </w:rPr>
        <w:t xml:space="preserve"> </w:t>
      </w:r>
      <w:proofErr w:type="spellStart"/>
      <w:r w:rsidRPr="006E0F25">
        <w:rPr>
          <w:rFonts w:ascii="Book Antiqua" w:hAnsi="Book Antiqua"/>
          <w:i/>
          <w:iCs/>
          <w:szCs w:val="24"/>
        </w:rPr>
        <w:t>aliquid</w:t>
      </w:r>
      <w:proofErr w:type="spellEnd"/>
      <w:r w:rsidRPr="006E0F25">
        <w:rPr>
          <w:rFonts w:ascii="Book Antiqua" w:hAnsi="Book Antiqua"/>
          <w:i/>
          <w:iCs/>
          <w:szCs w:val="24"/>
        </w:rPr>
        <w:t xml:space="preserve"> </w:t>
      </w:r>
      <w:proofErr w:type="spellStart"/>
      <w:r w:rsidRPr="006E0F25">
        <w:rPr>
          <w:rFonts w:ascii="Book Antiqua" w:hAnsi="Book Antiqua"/>
          <w:i/>
          <w:iCs/>
          <w:szCs w:val="24"/>
        </w:rPr>
        <w:t>construimus</w:t>
      </w:r>
      <w:proofErr w:type="spellEnd"/>
      <w:r w:rsidRPr="006E0F25">
        <w:rPr>
          <w:rFonts w:ascii="Book Antiqua" w:hAnsi="Book Antiqua"/>
          <w:i/>
          <w:iCs/>
          <w:szCs w:val="24"/>
        </w:rPr>
        <w:t xml:space="preserve">, ut </w:t>
      </w:r>
      <w:proofErr w:type="spellStart"/>
      <w:r w:rsidRPr="006E0F25">
        <w:rPr>
          <w:rFonts w:ascii="Book Antiqua" w:hAnsi="Book Antiqua"/>
          <w:i/>
          <w:iCs/>
          <w:szCs w:val="24"/>
        </w:rPr>
        <w:t>cultrus</w:t>
      </w:r>
      <w:proofErr w:type="spellEnd"/>
      <w:r w:rsidRPr="006E0F25">
        <w:rPr>
          <w:rFonts w:ascii="Book Antiqua" w:hAnsi="Book Antiqua"/>
          <w:i/>
          <w:iCs/>
          <w:szCs w:val="24"/>
        </w:rPr>
        <w:t xml:space="preserve">, </w:t>
      </w:r>
      <w:proofErr w:type="spellStart"/>
      <w:r w:rsidRPr="006E0F25">
        <w:rPr>
          <w:rFonts w:ascii="Book Antiqua" w:hAnsi="Book Antiqua"/>
          <w:i/>
          <w:iCs/>
          <w:szCs w:val="24"/>
        </w:rPr>
        <w:t>calamus</w:t>
      </w:r>
      <w:proofErr w:type="spellEnd"/>
      <w:r w:rsidRPr="006E0F25">
        <w:rPr>
          <w:rFonts w:ascii="Book Antiqua" w:hAnsi="Book Antiqua"/>
          <w:i/>
          <w:iCs/>
          <w:szCs w:val="24"/>
        </w:rPr>
        <w:t xml:space="preserve">, ascia. </w:t>
      </w:r>
      <w:proofErr w:type="spellStart"/>
      <w:r w:rsidRPr="006E0F25">
        <w:rPr>
          <w:rFonts w:ascii="Book Antiqua" w:hAnsi="Book Antiqua"/>
          <w:i/>
          <w:iCs/>
          <w:szCs w:val="24"/>
          <w:lang w:val="en-GB"/>
        </w:rPr>
        <w:t>Instructum</w:t>
      </w:r>
      <w:proofErr w:type="spellEnd"/>
      <w:r w:rsidRPr="006E0F25">
        <w:rPr>
          <w:rFonts w:ascii="Book Antiqua" w:hAnsi="Book Antiqua"/>
          <w:i/>
          <w:iCs/>
          <w:szCs w:val="24"/>
          <w:lang w:val="en-GB"/>
        </w:rPr>
        <w:t xml:space="preserve">, quod per </w:t>
      </w:r>
      <w:proofErr w:type="spellStart"/>
      <w:r w:rsidRPr="006E0F25">
        <w:rPr>
          <w:rFonts w:ascii="Book Antiqua" w:hAnsi="Book Antiqua"/>
          <w:i/>
          <w:iCs/>
          <w:szCs w:val="24"/>
          <w:lang w:val="en-GB"/>
        </w:rPr>
        <w:t>instrumentum</w:t>
      </w:r>
      <w:proofErr w:type="spellEnd"/>
      <w:r w:rsidRPr="006E0F25">
        <w:rPr>
          <w:rFonts w:ascii="Book Antiqua" w:hAnsi="Book Antiqua"/>
          <w:i/>
          <w:iCs/>
          <w:szCs w:val="24"/>
          <w:lang w:val="en-GB"/>
        </w:rPr>
        <w:t xml:space="preserve"> </w:t>
      </w:r>
      <w:proofErr w:type="spellStart"/>
      <w:r w:rsidRPr="006E0F25">
        <w:rPr>
          <w:rFonts w:ascii="Book Antiqua" w:hAnsi="Book Antiqua"/>
          <w:i/>
          <w:iCs/>
          <w:szCs w:val="24"/>
          <w:lang w:val="en-GB"/>
        </w:rPr>
        <w:t>efficitur</w:t>
      </w:r>
      <w:proofErr w:type="spellEnd"/>
      <w:r w:rsidRPr="006E0F25">
        <w:rPr>
          <w:rFonts w:ascii="Book Antiqua" w:hAnsi="Book Antiqua"/>
          <w:i/>
          <w:iCs/>
          <w:szCs w:val="24"/>
          <w:lang w:val="en-GB"/>
        </w:rPr>
        <w:t xml:space="preserve">, </w:t>
      </w:r>
      <w:proofErr w:type="spellStart"/>
      <w:r w:rsidRPr="006E0F25">
        <w:rPr>
          <w:rFonts w:ascii="Book Antiqua" w:hAnsi="Book Antiqua"/>
          <w:i/>
          <w:iCs/>
          <w:szCs w:val="24"/>
          <w:lang w:val="en-GB"/>
        </w:rPr>
        <w:t>ut</w:t>
      </w:r>
      <w:proofErr w:type="spellEnd"/>
      <w:r w:rsidRPr="006E0F25">
        <w:rPr>
          <w:rFonts w:ascii="Book Antiqua" w:hAnsi="Book Antiqua"/>
          <w:i/>
          <w:iCs/>
          <w:szCs w:val="24"/>
          <w:lang w:val="en-GB"/>
        </w:rPr>
        <w:t xml:space="preserve"> baculus, codex, tabula </w:t>
      </w:r>
      <w:r w:rsidRPr="006E0F25">
        <w:rPr>
          <w:rFonts w:ascii="Book Antiqua" w:hAnsi="Book Antiqua"/>
          <w:szCs w:val="24"/>
          <w:lang w:val="en-GB"/>
        </w:rPr>
        <w:t>(</w:t>
      </w:r>
      <w:r w:rsidRPr="006E0F25">
        <w:rPr>
          <w:rFonts w:ascii="Book Antiqua" w:hAnsi="Book Antiqua"/>
          <w:i/>
          <w:iCs/>
          <w:szCs w:val="24"/>
          <w:lang w:val="en-GB"/>
        </w:rPr>
        <w:t>Etym</w:t>
      </w:r>
      <w:r w:rsidRPr="006E0F25">
        <w:rPr>
          <w:rFonts w:ascii="Book Antiqua" w:hAnsi="Book Antiqua"/>
          <w:szCs w:val="24"/>
          <w:lang w:val="en-GB"/>
        </w:rPr>
        <w:t xml:space="preserve">. 5,25,26-27). </w:t>
      </w:r>
      <w:r w:rsidRPr="006E0F25">
        <w:rPr>
          <w:rFonts w:ascii="Book Antiqua" w:hAnsi="Book Antiqua"/>
          <w:szCs w:val="24"/>
        </w:rPr>
        <w:t xml:space="preserve">En terminología procesal los </w:t>
      </w:r>
      <w:r w:rsidRPr="006E0F25">
        <w:rPr>
          <w:rFonts w:ascii="Book Antiqua" w:hAnsi="Book Antiqua"/>
          <w:i/>
          <w:iCs/>
          <w:szCs w:val="24"/>
        </w:rPr>
        <w:t>instrumenta</w:t>
      </w:r>
      <w:r w:rsidRPr="006E0F25">
        <w:rPr>
          <w:rFonts w:ascii="Book Antiqua" w:hAnsi="Book Antiqua"/>
          <w:szCs w:val="24"/>
        </w:rPr>
        <w:t xml:space="preserve"> son cualquier medio hábil para llevar adelante un proceso incluyendo no solo las pruebas sino las declaraciones de las personas que intervienen en el litigio, si bien en el lenguaje forense el término acabó designando los documentos escritos que atestiguaban el negocio celebrado. Al principio la redacción de tales documentos tenía eficacia meramente probatoria, pero a partir de la época postclásica comienzan a tener además valor constitutivo (</w:t>
      </w:r>
      <w:r w:rsidRPr="006E0F25">
        <w:rPr>
          <w:rStyle w:val="SubtleReference"/>
          <w:rFonts w:ascii="Book Antiqua" w:hAnsi="Book Antiqua"/>
          <w:sz w:val="24"/>
          <w:szCs w:val="24"/>
        </w:rPr>
        <w:t>Torrent</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voces “instrumenta” e “</w:t>
      </w:r>
      <w:proofErr w:type="spellStart"/>
      <w:r w:rsidRPr="006E0F25">
        <w:rPr>
          <w:rFonts w:ascii="Book Antiqua" w:hAnsi="Book Antiqua"/>
          <w:szCs w:val="24"/>
        </w:rPr>
        <w:t>instrumentum</w:t>
      </w:r>
      <w:proofErr w:type="spellEnd"/>
      <w:r w:rsidRPr="006E0F25">
        <w:rPr>
          <w:rFonts w:ascii="Book Antiqua" w:hAnsi="Book Antiqua"/>
          <w:szCs w:val="24"/>
        </w:rPr>
        <w:t xml:space="preserve"> </w:t>
      </w:r>
      <w:proofErr w:type="spellStart"/>
      <w:r w:rsidRPr="006E0F25">
        <w:rPr>
          <w:rFonts w:ascii="Book Antiqua" w:hAnsi="Book Antiqua"/>
          <w:szCs w:val="24"/>
        </w:rPr>
        <w:t>privatum</w:t>
      </w:r>
      <w:proofErr w:type="spellEnd"/>
      <w:r w:rsidRPr="006E0F25">
        <w:rPr>
          <w:rFonts w:ascii="Book Antiqua" w:hAnsi="Book Antiqua"/>
          <w:szCs w:val="24"/>
        </w:rPr>
        <w:t xml:space="preserve">”, pp. 468-469 e </w:t>
      </w:r>
      <w:r w:rsidRPr="006E0F25">
        <w:rPr>
          <w:rFonts w:ascii="Book Antiqua" w:hAnsi="Book Antiqua"/>
          <w:i/>
          <w:szCs w:val="24"/>
        </w:rPr>
        <w:t xml:space="preserve">Instrumenta </w:t>
      </w:r>
      <w:proofErr w:type="spellStart"/>
      <w:r w:rsidRPr="006E0F25">
        <w:rPr>
          <w:rFonts w:ascii="Book Antiqua" w:hAnsi="Book Antiqua"/>
          <w:i/>
          <w:szCs w:val="24"/>
        </w:rPr>
        <w:t>emptionalia</w:t>
      </w:r>
      <w:proofErr w:type="spellEnd"/>
      <w:r w:rsidRPr="006E0F25">
        <w:rPr>
          <w:rFonts w:ascii="Book Antiqua" w:hAnsi="Book Antiqua"/>
          <w:i/>
          <w:szCs w:val="24"/>
        </w:rPr>
        <w:t>: C. 4,21,17</w:t>
      </w:r>
      <w:r w:rsidRPr="006E0F25">
        <w:rPr>
          <w:rFonts w:ascii="Book Antiqua" w:hAnsi="Book Antiqua"/>
          <w:szCs w:val="24"/>
        </w:rPr>
        <w:t xml:space="preserve">, “RIDA”, 58, 2010, pp. 471 y ss.). Sobre el papel del </w:t>
      </w:r>
      <w:proofErr w:type="spellStart"/>
      <w:r w:rsidRPr="006E0F25">
        <w:rPr>
          <w:rFonts w:ascii="Book Antiqua" w:hAnsi="Book Antiqua"/>
          <w:i/>
          <w:iCs/>
          <w:szCs w:val="24"/>
        </w:rPr>
        <w:t>instrumentum</w:t>
      </w:r>
      <w:proofErr w:type="spellEnd"/>
      <w:r w:rsidRPr="006E0F25">
        <w:rPr>
          <w:rFonts w:ascii="Book Antiqua" w:hAnsi="Book Antiqua"/>
          <w:i/>
          <w:iCs/>
          <w:szCs w:val="24"/>
        </w:rPr>
        <w:t xml:space="preserve"> </w:t>
      </w:r>
      <w:r w:rsidRPr="006E0F25">
        <w:rPr>
          <w:rFonts w:ascii="Book Antiqua" w:hAnsi="Book Antiqua"/>
          <w:szCs w:val="24"/>
        </w:rPr>
        <w:t xml:space="preserve">en la donación en las diferentes etapas del Derecho romano </w:t>
      </w:r>
      <w:r w:rsidRPr="006E0F25">
        <w:rPr>
          <w:rFonts w:ascii="Book Antiqua" w:hAnsi="Book Antiqua"/>
          <w:i/>
          <w:iCs/>
          <w:szCs w:val="24"/>
        </w:rPr>
        <w:t>vid</w:t>
      </w:r>
      <w:r w:rsidRPr="006E0F25">
        <w:rPr>
          <w:rFonts w:ascii="Book Antiqua" w:hAnsi="Book Antiqua"/>
          <w:szCs w:val="24"/>
        </w:rPr>
        <w:t>.</w:t>
      </w:r>
      <w:r w:rsidRPr="006E0F25">
        <w:rPr>
          <w:rFonts w:ascii="Book Antiqua" w:hAnsi="Book Antiqua"/>
          <w:i/>
          <w:iCs/>
          <w:szCs w:val="24"/>
        </w:rPr>
        <w:t xml:space="preserve"> </w:t>
      </w:r>
      <w:r w:rsidRPr="006E0F25">
        <w:rPr>
          <w:rStyle w:val="SubtleReference"/>
          <w:rFonts w:ascii="Book Antiqua" w:hAnsi="Book Antiqua"/>
          <w:sz w:val="24"/>
          <w:szCs w:val="24"/>
        </w:rPr>
        <w:t>Alemán Monterreal</w:t>
      </w:r>
      <w:r w:rsidRPr="006E0F25">
        <w:rPr>
          <w:rFonts w:ascii="Book Antiqua" w:hAnsi="Book Antiqua"/>
          <w:szCs w:val="24"/>
        </w:rPr>
        <w:t>, A.</w:t>
      </w:r>
      <w:r w:rsidRPr="006E0F25">
        <w:rPr>
          <w:rFonts w:ascii="Book Antiqua" w:hAnsi="Book Antiqua"/>
          <w:i/>
          <w:iCs/>
          <w:szCs w:val="24"/>
        </w:rPr>
        <w:t xml:space="preserve">, </w:t>
      </w:r>
      <w:proofErr w:type="spellStart"/>
      <w:r w:rsidRPr="006E0F25">
        <w:rPr>
          <w:rFonts w:ascii="Book Antiqua" w:hAnsi="Book Antiqua"/>
          <w:i/>
          <w:iCs/>
          <w:szCs w:val="24"/>
        </w:rPr>
        <w:t>Donatio</w:t>
      </w:r>
      <w:proofErr w:type="spellEnd"/>
      <w:r w:rsidRPr="006E0F25">
        <w:rPr>
          <w:rFonts w:ascii="Book Antiqua" w:hAnsi="Book Antiqua"/>
          <w:i/>
          <w:iCs/>
          <w:szCs w:val="24"/>
        </w:rPr>
        <w:t xml:space="preserve"> et </w:t>
      </w:r>
      <w:proofErr w:type="spellStart"/>
      <w:r w:rsidRPr="006E0F25">
        <w:rPr>
          <w:rFonts w:ascii="Book Antiqua" w:hAnsi="Book Antiqua"/>
          <w:i/>
          <w:iCs/>
          <w:szCs w:val="24"/>
        </w:rPr>
        <w:t>instrumentum</w:t>
      </w:r>
      <w:proofErr w:type="spellEnd"/>
      <w:r w:rsidRPr="006E0F25">
        <w:rPr>
          <w:rFonts w:ascii="Book Antiqua" w:hAnsi="Book Antiqua"/>
          <w:i/>
          <w:iCs/>
          <w:szCs w:val="24"/>
        </w:rPr>
        <w:t xml:space="preserve">, </w:t>
      </w:r>
      <w:r w:rsidRPr="006E0F25">
        <w:rPr>
          <w:rFonts w:ascii="Book Antiqua" w:hAnsi="Book Antiqua"/>
          <w:szCs w:val="24"/>
        </w:rPr>
        <w:t xml:space="preserve">“RIDA”, 45, 1998, pp. 209-228; sobre la historia del documento en Roma </w:t>
      </w:r>
      <w:r w:rsidRPr="006E0F25">
        <w:rPr>
          <w:rFonts w:ascii="Book Antiqua" w:hAnsi="Book Antiqua"/>
          <w:i/>
          <w:szCs w:val="24"/>
        </w:rPr>
        <w:t>vid</w:t>
      </w:r>
      <w:r w:rsidRPr="006E0F25">
        <w:rPr>
          <w:rFonts w:ascii="Book Antiqua" w:hAnsi="Book Antiqua"/>
          <w:szCs w:val="24"/>
        </w:rPr>
        <w:t xml:space="preserve">. </w:t>
      </w:r>
      <w:r w:rsidRPr="006E0F25">
        <w:rPr>
          <w:rStyle w:val="SubtleReference"/>
          <w:rFonts w:ascii="Book Antiqua" w:hAnsi="Book Antiqua"/>
          <w:sz w:val="24"/>
          <w:szCs w:val="24"/>
          <w:lang w:val="it-IT"/>
        </w:rPr>
        <w:t>Talamanca</w:t>
      </w:r>
      <w:r w:rsidRPr="006E0F25">
        <w:rPr>
          <w:rFonts w:ascii="Book Antiqua" w:hAnsi="Book Antiqua"/>
          <w:szCs w:val="24"/>
          <w:lang w:val="it-IT"/>
        </w:rPr>
        <w:t>, M., voz “</w:t>
      </w:r>
      <w:r w:rsidRPr="006E0F25">
        <w:rPr>
          <w:rFonts w:ascii="Book Antiqua" w:hAnsi="Book Antiqua"/>
          <w:i/>
          <w:szCs w:val="24"/>
          <w:lang w:val="it-IT"/>
        </w:rPr>
        <w:t>Documentazione e documento (diritto romano)</w:t>
      </w:r>
      <w:r w:rsidRPr="006E0F25">
        <w:rPr>
          <w:rFonts w:ascii="Book Antiqua" w:hAnsi="Book Antiqua"/>
          <w:szCs w:val="24"/>
          <w:lang w:val="it-IT"/>
        </w:rPr>
        <w:t>, “ED”, 13, (1964), pp. 548-561.</w:t>
      </w:r>
    </w:p>
  </w:footnote>
  <w:footnote w:id="81">
    <w:p w14:paraId="60BC3EF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II, p. 162 y ss.</w:t>
      </w:r>
    </w:p>
  </w:footnote>
  <w:footnote w:id="82">
    <w:p w14:paraId="30C83F28"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Informa </w:t>
      </w:r>
      <w:r w:rsidRPr="006E0F25">
        <w:rPr>
          <w:rStyle w:val="SubtleReference"/>
          <w:rFonts w:ascii="Book Antiqua" w:hAnsi="Book Antiqua"/>
          <w:sz w:val="24"/>
          <w:szCs w:val="24"/>
        </w:rPr>
        <w:t>Álvarez Torné</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165, que la atribución de competencia por la vía de la sumisión tácita no se mencionaba expresamente ni en el Libro Verde, ni en la Propuesta de Reglamento de 2009, ni en el </w:t>
      </w:r>
      <w:proofErr w:type="spellStart"/>
      <w:r w:rsidRPr="006E0F25">
        <w:rPr>
          <w:rFonts w:ascii="Book Antiqua" w:hAnsi="Book Antiqua"/>
          <w:i/>
          <w:iCs/>
          <w:szCs w:val="24"/>
        </w:rPr>
        <w:t>Discussion</w:t>
      </w:r>
      <w:proofErr w:type="spellEnd"/>
      <w:r w:rsidRPr="006E0F25">
        <w:rPr>
          <w:rFonts w:ascii="Book Antiqua" w:hAnsi="Book Antiqua"/>
          <w:i/>
          <w:iCs/>
          <w:szCs w:val="24"/>
        </w:rPr>
        <w:t xml:space="preserve"> </w:t>
      </w:r>
      <w:proofErr w:type="spellStart"/>
      <w:r w:rsidRPr="006E0F25">
        <w:rPr>
          <w:rFonts w:ascii="Book Antiqua" w:hAnsi="Book Antiqua"/>
          <w:i/>
          <w:iCs/>
          <w:szCs w:val="24"/>
        </w:rPr>
        <w:t>paper</w:t>
      </w:r>
      <w:proofErr w:type="spellEnd"/>
      <w:r w:rsidRPr="006E0F25">
        <w:rPr>
          <w:rFonts w:ascii="Book Antiqua" w:hAnsi="Book Antiqua"/>
          <w:szCs w:val="24"/>
        </w:rPr>
        <w:t xml:space="preserve"> o el informe del </w:t>
      </w:r>
      <w:proofErr w:type="spellStart"/>
      <w:r w:rsidRPr="006E0F25">
        <w:rPr>
          <w:rFonts w:ascii="Book Antiqua" w:hAnsi="Book Antiqua"/>
          <w:szCs w:val="24"/>
        </w:rPr>
        <w:t>DNotl</w:t>
      </w:r>
      <w:proofErr w:type="spellEnd"/>
      <w:r w:rsidRPr="006E0F25">
        <w:rPr>
          <w:rFonts w:ascii="Book Antiqua" w:hAnsi="Book Antiqua"/>
          <w:szCs w:val="24"/>
        </w:rPr>
        <w:t xml:space="preserve">. A su juicio, quizá cabría haber ampliado los supuestos en que tal opción pudiese resultar operativa. </w:t>
      </w:r>
    </w:p>
  </w:footnote>
  <w:footnote w:id="83">
    <w:p w14:paraId="0D2BA89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xml:space="preserve">. </w:t>
      </w:r>
      <w:proofErr w:type="spellStart"/>
      <w:r w:rsidRPr="006E0F25">
        <w:rPr>
          <w:rFonts w:ascii="Book Antiqua" w:hAnsi="Book Antiqua"/>
          <w:i/>
          <w:szCs w:val="24"/>
        </w:rPr>
        <w:t>cit</w:t>
      </w:r>
      <w:proofErr w:type="spellEnd"/>
      <w:r w:rsidRPr="006E0F25">
        <w:rPr>
          <w:rFonts w:ascii="Book Antiqua" w:hAnsi="Book Antiqua"/>
          <w:szCs w:val="24"/>
        </w:rPr>
        <w:t>, p. 84 y ss. La limitación de la posibilidad de sumisión a los supuestos en los que sea aplicable la ley nacional del foro aparece nuevamente en el artículo 8.1 del Reglamento (UE) 2016/1103 del Consejo, de 24 de junio de 2016, por el que se establece una cooperación reforzada en el ámbito de la competencia, la ley aplicable, el reconocimiento y la ejecución de resoluciones en materia de regímenes económico matrimoniales; excluyéndose además los supuestos de fallecimiento de uno de los cónyuges o de interposición de demanda de divorcio, separación o anulación del matrimonio.</w:t>
      </w:r>
    </w:p>
  </w:footnote>
  <w:footnote w:id="84">
    <w:p w14:paraId="5EEE7DA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pp. 65-66 recomiendan en la práctica que, si la jurisdicción competente tiene dudas sobre la identidad de las partes interesadas, decline su competencia conforme al artículo 6 a) a petición de una de las partes en el procedimiento, desde entonces la cuestión de la competencia general no dependerá ya de la conclusión efectiva por todas las partes de un acuerdo de elección de foro.</w:t>
      </w:r>
    </w:p>
  </w:footnote>
  <w:footnote w:id="85">
    <w:p w14:paraId="7E56FAE7" w14:textId="77777777" w:rsidR="006E0F25" w:rsidRPr="006E0F25" w:rsidRDefault="006E0F25" w:rsidP="006E0F25">
      <w:pPr>
        <w:pStyle w:val="Textonotapie"/>
        <w:shd w:val="clear" w:color="auto" w:fill="FFFFFF"/>
        <w:spacing w:line="360" w:lineRule="auto"/>
        <w:rPr>
          <w:rFonts w:ascii="Book Antiqua" w:hAnsi="Book Antiqua"/>
          <w:szCs w:val="24"/>
        </w:rPr>
      </w:pPr>
      <w:r w:rsidRPr="006E0F25">
        <w:rPr>
          <w:rStyle w:val="Refdenotaalpie"/>
          <w:rFonts w:ascii="Book Antiqua" w:hAnsi="Book Antiqua"/>
          <w:szCs w:val="24"/>
          <w:shd w:val="clear" w:color="auto" w:fill="FFFFFF"/>
        </w:rPr>
        <w:footnoteRef/>
      </w:r>
      <w:r w:rsidRPr="006E0F25">
        <w:rPr>
          <w:rFonts w:ascii="Book Antiqua" w:hAnsi="Book Antiqua"/>
          <w:szCs w:val="24"/>
          <w:shd w:val="clear" w:color="auto" w:fill="FFFFFF"/>
        </w:rPr>
        <w:t xml:space="preserve"> </w:t>
      </w:r>
      <w:r w:rsidRPr="006E0F25">
        <w:rPr>
          <w:rStyle w:val="SubtleReference"/>
          <w:rFonts w:ascii="Book Antiqua" w:hAnsi="Book Antiqua"/>
          <w:sz w:val="24"/>
          <w:szCs w:val="24"/>
          <w:shd w:val="clear" w:color="auto" w:fill="FFFFFF"/>
        </w:rPr>
        <w:t>Álvarez Torné</w:t>
      </w:r>
      <w:r w:rsidRPr="006E0F25">
        <w:rPr>
          <w:rFonts w:ascii="Book Antiqua" w:hAnsi="Book Antiqua"/>
          <w:szCs w:val="24"/>
          <w:shd w:val="clear" w:color="auto" w:fill="FFFFFF"/>
        </w:rPr>
        <w:t xml:space="preserve">, </w:t>
      </w:r>
      <w:proofErr w:type="spellStart"/>
      <w:r w:rsidRPr="006E0F25">
        <w:rPr>
          <w:rFonts w:ascii="Book Antiqua" w:hAnsi="Book Antiqua"/>
          <w:i/>
          <w:szCs w:val="24"/>
          <w:shd w:val="clear" w:color="auto" w:fill="FFFFFF"/>
        </w:rPr>
        <w:t>op</w:t>
      </w:r>
      <w:proofErr w:type="spellEnd"/>
      <w:r w:rsidRPr="006E0F25">
        <w:rPr>
          <w:rFonts w:ascii="Book Antiqua" w:hAnsi="Book Antiqua"/>
          <w:i/>
          <w:szCs w:val="24"/>
          <w:shd w:val="clear" w:color="auto" w:fill="FFFFFF"/>
        </w:rPr>
        <w:t>. cit.,</w:t>
      </w:r>
      <w:r w:rsidRPr="006E0F25">
        <w:rPr>
          <w:rFonts w:ascii="Book Antiqua" w:hAnsi="Book Antiqua"/>
          <w:szCs w:val="24"/>
          <w:shd w:val="clear" w:color="auto" w:fill="FFFFFF"/>
        </w:rPr>
        <w:t xml:space="preserve"> p. 162 vaticina, a propósito del artículo 9.2 del RES similares problemas de aplicación en la práctica que en el artículo 24 del R. Bruselas I, </w:t>
      </w:r>
      <w:proofErr w:type="gramStart"/>
      <w:r w:rsidRPr="006E0F25">
        <w:rPr>
          <w:rFonts w:ascii="Book Antiqua" w:hAnsi="Book Antiqua"/>
          <w:szCs w:val="24"/>
          <w:shd w:val="clear" w:color="auto" w:fill="FFFFFF"/>
        </w:rPr>
        <w:t>en relación a</w:t>
      </w:r>
      <w:proofErr w:type="gramEnd"/>
      <w:r w:rsidRPr="006E0F25">
        <w:rPr>
          <w:rFonts w:ascii="Book Antiqua" w:hAnsi="Book Antiqua"/>
          <w:szCs w:val="24"/>
          <w:shd w:val="clear" w:color="auto" w:fill="FFFFFF"/>
        </w:rPr>
        <w:t xml:space="preserve"> qué debe entenderse por “comparecencia” y por “impugnación”.</w:t>
      </w:r>
    </w:p>
  </w:footnote>
  <w:footnote w:id="86">
    <w:p w14:paraId="69E4798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Artículo 26.1 del Reglamento (UE) 1215/2012 del Parlamento Europeo y del Consejo de 12 de diciembre de 2012 relativo a la competencia judicial, el reconocimiento y la ejecución de resoluciones judiciales en materia civil y mercantil: “Con independencia de los casos en los que su competencia resulte de otras disposiciones del presente Reglamento, será competente el órgano jurisdiccional de un Estado miembro ante el que comparezca el demandado. Esta regla no será de aplicación si la comparecencia tiene por objeto impugnar la competencia o si existe otra jurisdicción exclusivamente competente en virtud del artículo 24”. Del mismo tenor son los artículos 24 del R. 44/2001del Consejo, relativo a la competencia judicial, reconocimiento y ejecución de resoluciones judiciales en materia civil y mercantil; el artículo 18 del Convenio de Bruselas de 27 de septiembre de 1968 relativo a la competencia judicial y ejecución de resoluciones judiciales en materia civil y mercantil; el artículo 5 del (CE) 4/2009 del Consejo de 18 de diciembre de 2008 relativo a la competencia, la ley aplicable, el reconocimiento y la ejecución de las resoluciones y la cooperación en materia de obligaciones de alimentos. </w:t>
      </w:r>
    </w:p>
  </w:footnote>
  <w:footnote w:id="87">
    <w:p w14:paraId="7D1856B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Advierte </w:t>
      </w:r>
      <w:r w:rsidRPr="006E0F25">
        <w:rPr>
          <w:rStyle w:val="SubtleReference"/>
          <w:rFonts w:ascii="Book Antiqua" w:hAnsi="Book Antiqua"/>
          <w:sz w:val="24"/>
          <w:szCs w:val="24"/>
        </w:rPr>
        <w:t>Oteros Fernández</w:t>
      </w:r>
      <w:r w:rsidRPr="006E0F25">
        <w:rPr>
          <w:rFonts w:ascii="Book Antiqua" w:hAnsi="Book Antiqua"/>
          <w:szCs w:val="24"/>
        </w:rPr>
        <w:t xml:space="preserve">, M., </w:t>
      </w:r>
      <w:r w:rsidRPr="006E0F25">
        <w:rPr>
          <w:rFonts w:ascii="Book Antiqua" w:hAnsi="Book Antiqua"/>
          <w:i/>
          <w:szCs w:val="24"/>
        </w:rPr>
        <w:t>Determinación de la competencia judicial internacional y territorial. Sumisión tácita y declinatoria,</w:t>
      </w:r>
      <w:r w:rsidRPr="006E0F25">
        <w:rPr>
          <w:rFonts w:ascii="Book Antiqua" w:hAnsi="Book Antiqua"/>
          <w:szCs w:val="24"/>
        </w:rPr>
        <w:t xml:space="preserve"> Córdoba, 2002, p. 229, que la primacía del Convenio de Bruselas de 1968 no significa que no haya que acudir a las leyes procesales de los estados miembros para integrar determinados conceptos, como el de “comparecer” o para fijar hasta qué momento el demandado podrá plantear la excepción de incompetencia (menciona, al efecto el Informe </w:t>
      </w:r>
      <w:proofErr w:type="spellStart"/>
      <w:r w:rsidRPr="006E0F25">
        <w:rPr>
          <w:rFonts w:ascii="Book Antiqua" w:hAnsi="Book Antiqua"/>
          <w:szCs w:val="24"/>
        </w:rPr>
        <w:t>Jenard</w:t>
      </w:r>
      <w:proofErr w:type="spellEnd"/>
      <w:r w:rsidRPr="006E0F25">
        <w:rPr>
          <w:rFonts w:ascii="Book Antiqua" w:hAnsi="Book Antiqua"/>
          <w:szCs w:val="24"/>
        </w:rPr>
        <w:t xml:space="preserve"> relativo al Convenio de Bruselas y las conclusiones del Abogado General en el asunto </w:t>
      </w:r>
      <w:proofErr w:type="spellStart"/>
      <w:r w:rsidRPr="006E0F25">
        <w:rPr>
          <w:rFonts w:ascii="Book Antiqua" w:hAnsi="Book Antiqua"/>
          <w:i/>
          <w:szCs w:val="24"/>
        </w:rPr>
        <w:t>Elephanten</w:t>
      </w:r>
      <w:proofErr w:type="spellEnd"/>
      <w:r w:rsidRPr="006E0F25">
        <w:rPr>
          <w:rFonts w:ascii="Book Antiqua" w:hAnsi="Book Antiqua"/>
          <w:i/>
          <w:szCs w:val="24"/>
        </w:rPr>
        <w:t xml:space="preserve"> </w:t>
      </w:r>
      <w:proofErr w:type="spellStart"/>
      <w:r w:rsidRPr="006E0F25">
        <w:rPr>
          <w:rFonts w:ascii="Book Antiqua" w:hAnsi="Book Antiqua"/>
          <w:i/>
          <w:szCs w:val="24"/>
        </w:rPr>
        <w:t>Schuh</w:t>
      </w:r>
      <w:proofErr w:type="spellEnd"/>
      <w:r w:rsidRPr="006E0F25">
        <w:rPr>
          <w:rFonts w:ascii="Book Antiqua" w:hAnsi="Book Antiqua"/>
          <w:i/>
          <w:szCs w:val="24"/>
        </w:rPr>
        <w:t xml:space="preserve"> v. </w:t>
      </w:r>
      <w:proofErr w:type="spellStart"/>
      <w:r w:rsidRPr="006E0F25">
        <w:rPr>
          <w:rFonts w:ascii="Book Antiqua" w:hAnsi="Book Antiqua"/>
          <w:i/>
          <w:szCs w:val="24"/>
        </w:rPr>
        <w:t>Jacqman</w:t>
      </w:r>
      <w:proofErr w:type="spellEnd"/>
      <w:r w:rsidRPr="006E0F25">
        <w:rPr>
          <w:rFonts w:ascii="Book Antiqua" w:hAnsi="Book Antiqua"/>
          <w:szCs w:val="24"/>
        </w:rPr>
        <w:t>, antes citado).</w:t>
      </w:r>
    </w:p>
  </w:footnote>
  <w:footnote w:id="88">
    <w:p w14:paraId="29C3764F"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En este sentido vid. </w:t>
      </w:r>
      <w:proofErr w:type="spellStart"/>
      <w:r w:rsidRPr="006E0F25">
        <w:rPr>
          <w:rStyle w:val="SubtleReference"/>
          <w:rFonts w:ascii="Book Antiqua" w:hAnsi="Book Antiqua"/>
          <w:sz w:val="24"/>
          <w:szCs w:val="24"/>
        </w:rPr>
        <w:t>Odersky</w:t>
      </w:r>
      <w:proofErr w:type="spellEnd"/>
      <w:r w:rsidRPr="006E0F25">
        <w:rPr>
          <w:rFonts w:ascii="Book Antiqua" w:hAnsi="Book Antiqua"/>
          <w:szCs w:val="24"/>
        </w:rPr>
        <w:t xml:space="preserve">, </w:t>
      </w:r>
      <w:proofErr w:type="spellStart"/>
      <w:r w:rsidRPr="006E0F25">
        <w:rPr>
          <w:rFonts w:ascii="Book Antiqua" w:hAnsi="Book Antiqua"/>
          <w:i/>
          <w:szCs w:val="24"/>
        </w:rPr>
        <w:t>Compétence</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xml:space="preserve"> p. 77. Ello no es obstáculo, afirma el citado autor, para que el Tribunal pueda informar a la parte de la regla del artículo 9.</w:t>
      </w:r>
    </w:p>
  </w:footnote>
  <w:footnote w:id="89">
    <w:p w14:paraId="4A9E87A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Para </w:t>
      </w:r>
      <w:r w:rsidRPr="006E0F25">
        <w:rPr>
          <w:rStyle w:val="SubtleReference"/>
          <w:rFonts w:ascii="Book Antiqua" w:hAnsi="Book Antiqua"/>
          <w:sz w:val="24"/>
          <w:szCs w:val="24"/>
        </w:rPr>
        <w:t>Pugliese</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171, la adhesión tácita debería admitirse por parte del actor si este hubiese invitado al demandando a comparecer ante un magistrado incompetente y este hubiese dirigido la </w:t>
      </w:r>
      <w:proofErr w:type="spellStart"/>
      <w:r w:rsidRPr="006E0F25">
        <w:rPr>
          <w:rFonts w:ascii="Book Antiqua" w:hAnsi="Book Antiqua"/>
          <w:i/>
          <w:iCs/>
          <w:szCs w:val="24"/>
        </w:rPr>
        <w:t>postulatio</w:t>
      </w:r>
      <w:proofErr w:type="spellEnd"/>
      <w:r w:rsidRPr="006E0F25">
        <w:rPr>
          <w:rFonts w:ascii="Book Antiqua" w:hAnsi="Book Antiqua"/>
          <w:szCs w:val="24"/>
        </w:rPr>
        <w:t xml:space="preserve"> (como en el </w:t>
      </w:r>
      <w:r w:rsidRPr="006E0F25">
        <w:rPr>
          <w:rFonts w:ascii="Book Antiqua" w:hAnsi="Book Antiqua"/>
          <w:i/>
          <w:szCs w:val="24"/>
        </w:rPr>
        <w:t>fragmento</w:t>
      </w:r>
      <w:r w:rsidRPr="006E0F25">
        <w:rPr>
          <w:rFonts w:ascii="Book Antiqua" w:hAnsi="Book Antiqua"/>
          <w:szCs w:val="24"/>
        </w:rPr>
        <w:t xml:space="preserve"> </w:t>
      </w:r>
      <w:proofErr w:type="spellStart"/>
      <w:r w:rsidRPr="006E0F25">
        <w:rPr>
          <w:rFonts w:ascii="Book Antiqua" w:hAnsi="Book Antiqua"/>
          <w:i/>
          <w:szCs w:val="24"/>
        </w:rPr>
        <w:t>Atestinum</w:t>
      </w:r>
      <w:proofErr w:type="spellEnd"/>
      <w:r w:rsidRPr="006E0F25">
        <w:rPr>
          <w:rFonts w:ascii="Book Antiqua" w:hAnsi="Book Antiqua"/>
          <w:szCs w:val="24"/>
        </w:rPr>
        <w:t>). Y por parte del demandado, no debe privarse de valor a la aquiescencia del demandado toda vez que Juliano y Ulpiano se preocupaban de advertir con tanta insistencia que el error sobre la persona del magistrado o sobre su competencia excluían el consentimiento</w:t>
      </w:r>
    </w:p>
  </w:footnote>
  <w:footnote w:id="90">
    <w:p w14:paraId="3EC6A1B4"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Fonts w:ascii="Book Antiqua" w:hAnsi="Book Antiqua"/>
          <w:i/>
          <w:szCs w:val="24"/>
        </w:rPr>
        <w:t>Vid</w:t>
      </w:r>
      <w:r w:rsidRPr="006E0F25">
        <w:rPr>
          <w:rFonts w:ascii="Book Antiqua" w:hAnsi="Book Antiqua"/>
          <w:szCs w:val="24"/>
        </w:rPr>
        <w:t>. página siguiente.</w:t>
      </w:r>
    </w:p>
  </w:footnote>
  <w:footnote w:id="91">
    <w:p w14:paraId="65364B48"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t. II, cit., p. 164. </w:t>
      </w:r>
    </w:p>
  </w:footnote>
  <w:footnote w:id="92">
    <w:p w14:paraId="6EF301A3"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Fonts w:ascii="Book Antiqua" w:hAnsi="Book Antiqua"/>
          <w:szCs w:val="24"/>
          <w:lang w:val="en-GB"/>
        </w:rPr>
        <w:t>Cfr</w:t>
      </w:r>
      <w:proofErr w:type="spellEnd"/>
      <w:r w:rsidRPr="006E0F25">
        <w:rPr>
          <w:rFonts w:ascii="Book Antiqua" w:hAnsi="Book Antiqua"/>
          <w:szCs w:val="24"/>
          <w:lang w:val="en-GB"/>
        </w:rPr>
        <w:t xml:space="preserve">. </w:t>
      </w:r>
      <w:r w:rsidRPr="006E0F25">
        <w:rPr>
          <w:rFonts w:ascii="Book Antiqua" w:hAnsi="Book Antiqua"/>
          <w:i/>
          <w:szCs w:val="24"/>
          <w:lang w:val="en-GB"/>
        </w:rPr>
        <w:t>Index Int</w:t>
      </w:r>
      <w:r w:rsidRPr="006E0F25">
        <w:rPr>
          <w:rFonts w:ascii="Book Antiqua" w:hAnsi="Book Antiqua"/>
          <w:szCs w:val="24"/>
          <w:lang w:val="en-GB"/>
        </w:rPr>
        <w:t xml:space="preserve">. cit., p. 68. </w:t>
      </w:r>
      <w:r w:rsidRPr="006E0F25">
        <w:rPr>
          <w:rFonts w:ascii="Book Antiqua" w:hAnsi="Book Antiqua"/>
          <w:szCs w:val="24"/>
        </w:rPr>
        <w:t xml:space="preserve">Vid. el comentario a este fragmento de </w:t>
      </w:r>
      <w:r w:rsidRPr="006E0F25">
        <w:rPr>
          <w:rStyle w:val="SubtleReference"/>
          <w:rFonts w:ascii="Book Antiqua" w:hAnsi="Book Antiqua"/>
          <w:sz w:val="24"/>
          <w:szCs w:val="24"/>
        </w:rPr>
        <w:t>Fernández Barreiro</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pp. 184 y ss. Frente a la teoría de </w:t>
      </w:r>
      <w:proofErr w:type="spellStart"/>
      <w:r w:rsidRPr="006E0F25">
        <w:rPr>
          <w:rFonts w:ascii="Book Antiqua" w:hAnsi="Book Antiqua"/>
          <w:szCs w:val="24"/>
        </w:rPr>
        <w:t>Wlassak</w:t>
      </w:r>
      <w:proofErr w:type="spellEnd"/>
      <w:r w:rsidRPr="006E0F25">
        <w:rPr>
          <w:rFonts w:ascii="Book Antiqua" w:hAnsi="Book Antiqua"/>
          <w:szCs w:val="24"/>
        </w:rPr>
        <w:t xml:space="preserve"> y </w:t>
      </w:r>
      <w:proofErr w:type="spellStart"/>
      <w:r w:rsidRPr="006E0F25">
        <w:rPr>
          <w:rFonts w:ascii="Book Antiqua" w:hAnsi="Book Antiqua"/>
          <w:szCs w:val="24"/>
        </w:rPr>
        <w:t>Kaser</w:t>
      </w:r>
      <w:proofErr w:type="spellEnd"/>
      <w:r w:rsidRPr="006E0F25">
        <w:rPr>
          <w:rFonts w:ascii="Book Antiqua" w:hAnsi="Book Antiqua"/>
          <w:szCs w:val="24"/>
        </w:rPr>
        <w:t xml:space="preserve">, opina este autor, con </w:t>
      </w:r>
      <w:proofErr w:type="spellStart"/>
      <w:r w:rsidRPr="006E0F25">
        <w:rPr>
          <w:rFonts w:ascii="Book Antiqua" w:hAnsi="Book Antiqua"/>
          <w:szCs w:val="24"/>
        </w:rPr>
        <w:t>Lenel</w:t>
      </w:r>
      <w:proofErr w:type="spellEnd"/>
      <w:r w:rsidRPr="006E0F25">
        <w:rPr>
          <w:rFonts w:ascii="Book Antiqua" w:hAnsi="Book Antiqua"/>
          <w:szCs w:val="24"/>
        </w:rPr>
        <w:t xml:space="preserve">, que en este pasaje Modestino se está refiriendo al procedimiento de la </w:t>
      </w:r>
      <w:proofErr w:type="spellStart"/>
      <w:r w:rsidRPr="006E0F25">
        <w:rPr>
          <w:rFonts w:ascii="Book Antiqua" w:hAnsi="Book Antiqua"/>
          <w:i/>
          <w:szCs w:val="24"/>
        </w:rPr>
        <w:t>cognitio</w:t>
      </w:r>
      <w:proofErr w:type="spellEnd"/>
      <w:r w:rsidRPr="006E0F25">
        <w:rPr>
          <w:rFonts w:ascii="Book Antiqua" w:hAnsi="Book Antiqua"/>
          <w:szCs w:val="24"/>
        </w:rPr>
        <w:t xml:space="preserve">. Entre otros argumentos, destaca que en el procedimiento formulario carecería de sentido que el demandado exigiese al actor </w:t>
      </w:r>
      <w:r w:rsidRPr="006E0F25">
        <w:rPr>
          <w:rFonts w:ascii="Book Antiqua" w:hAnsi="Book Antiqua"/>
          <w:i/>
          <w:szCs w:val="24"/>
        </w:rPr>
        <w:t>in iure</w:t>
      </w:r>
      <w:r w:rsidRPr="006E0F25">
        <w:rPr>
          <w:rFonts w:ascii="Book Antiqua" w:hAnsi="Book Antiqua"/>
          <w:szCs w:val="24"/>
        </w:rPr>
        <w:t xml:space="preserve"> que le diese a conocer la clase de fórmula que quería entablar contra él ya que ésta o le era ya conocida por la </w:t>
      </w:r>
      <w:proofErr w:type="spellStart"/>
      <w:r w:rsidRPr="006E0F25">
        <w:rPr>
          <w:rFonts w:ascii="Book Antiqua" w:hAnsi="Book Antiqua"/>
          <w:szCs w:val="24"/>
        </w:rPr>
        <w:t>editio</w:t>
      </w:r>
      <w:proofErr w:type="spellEnd"/>
      <w:r w:rsidRPr="006E0F25">
        <w:rPr>
          <w:rFonts w:ascii="Book Antiqua" w:hAnsi="Book Antiqua"/>
          <w:szCs w:val="24"/>
        </w:rPr>
        <w:t xml:space="preserve"> extraprocesal, o lo sería en el momento en que presentes ambos litigantes ante el magistrado, el propio interés del demandante le llevara a manifestarlo. La exigencia del demandado sería, a su juicio, más lógica en la </w:t>
      </w:r>
      <w:proofErr w:type="spellStart"/>
      <w:r w:rsidRPr="006E0F25">
        <w:rPr>
          <w:rFonts w:ascii="Book Antiqua" w:hAnsi="Book Antiqua"/>
          <w:i/>
          <w:szCs w:val="24"/>
        </w:rPr>
        <w:t>cognitio</w:t>
      </w:r>
      <w:proofErr w:type="spellEnd"/>
      <w:r w:rsidRPr="006E0F25">
        <w:rPr>
          <w:rFonts w:ascii="Book Antiqua" w:hAnsi="Book Antiqua"/>
          <w:szCs w:val="24"/>
        </w:rPr>
        <w:t xml:space="preserve">, donde el actor podía limitarse a alegar hechos.  </w:t>
      </w:r>
    </w:p>
  </w:footnote>
  <w:footnote w:id="93">
    <w:p w14:paraId="7B92CD69"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Accursio</w:t>
      </w:r>
      <w:proofErr w:type="spellEnd"/>
      <w:r w:rsidRPr="006E0F25">
        <w:rPr>
          <w:rFonts w:ascii="Book Antiqua" w:hAnsi="Book Antiqua"/>
          <w:i/>
          <w:szCs w:val="24"/>
        </w:rPr>
        <w:t xml:space="preserve">, </w:t>
      </w:r>
      <w:proofErr w:type="spellStart"/>
      <w:r w:rsidRPr="006E0F25">
        <w:rPr>
          <w:rFonts w:ascii="Book Antiqua" w:hAnsi="Book Antiqua"/>
          <w:i/>
          <w:szCs w:val="24"/>
        </w:rPr>
        <w:t>Glossa</w:t>
      </w:r>
      <w:proofErr w:type="spellEnd"/>
      <w:r w:rsidRPr="006E0F25">
        <w:rPr>
          <w:rFonts w:ascii="Book Antiqua" w:hAnsi="Book Antiqua"/>
          <w:i/>
          <w:szCs w:val="24"/>
        </w:rPr>
        <w:t xml:space="preserve"> in </w:t>
      </w:r>
      <w:proofErr w:type="spellStart"/>
      <w:r w:rsidRPr="006E0F25">
        <w:rPr>
          <w:rFonts w:ascii="Book Antiqua" w:hAnsi="Book Antiqua"/>
          <w:i/>
          <w:szCs w:val="24"/>
        </w:rPr>
        <w:t>Digestum</w:t>
      </w:r>
      <w:proofErr w:type="spellEnd"/>
      <w:r w:rsidRPr="006E0F25">
        <w:rPr>
          <w:rFonts w:ascii="Book Antiqua" w:hAnsi="Book Antiqua"/>
          <w:i/>
          <w:szCs w:val="24"/>
        </w:rPr>
        <w:t xml:space="preserve"> </w:t>
      </w:r>
      <w:proofErr w:type="spellStart"/>
      <w:r w:rsidRPr="006E0F25">
        <w:rPr>
          <w:rFonts w:ascii="Book Antiqua" w:hAnsi="Book Antiqua"/>
          <w:i/>
          <w:szCs w:val="24"/>
        </w:rPr>
        <w:t>Vetus</w:t>
      </w:r>
      <w:proofErr w:type="spellEnd"/>
      <w:r w:rsidRPr="006E0F25">
        <w:rPr>
          <w:rFonts w:ascii="Book Antiqua" w:hAnsi="Book Antiqua"/>
          <w:i/>
          <w:szCs w:val="24"/>
        </w:rPr>
        <w:t>, cit</w:t>
      </w:r>
      <w:r w:rsidRPr="006E0F25">
        <w:rPr>
          <w:rFonts w:ascii="Book Antiqua" w:hAnsi="Book Antiqua"/>
          <w:szCs w:val="24"/>
        </w:rPr>
        <w:t xml:space="preserve">., p. 204, </w:t>
      </w:r>
      <w:proofErr w:type="spellStart"/>
      <w:r w:rsidRPr="006E0F25">
        <w:rPr>
          <w:rFonts w:ascii="Book Antiqua" w:hAnsi="Book Antiqua"/>
          <w:i/>
          <w:szCs w:val="24"/>
        </w:rPr>
        <w:t>gl</w:t>
      </w:r>
      <w:proofErr w:type="spellEnd"/>
      <w:r w:rsidRPr="006E0F25">
        <w:rPr>
          <w:rFonts w:ascii="Book Antiqua" w:hAnsi="Book Antiqua"/>
          <w:i/>
          <w:szCs w:val="24"/>
        </w:rPr>
        <w:t xml:space="preserve">. non </w:t>
      </w:r>
      <w:proofErr w:type="spellStart"/>
      <w:r w:rsidRPr="006E0F25">
        <w:rPr>
          <w:rFonts w:ascii="Book Antiqua" w:hAnsi="Book Antiqua"/>
          <w:i/>
          <w:szCs w:val="24"/>
        </w:rPr>
        <w:t>videt</w:t>
      </w:r>
      <w:proofErr w:type="spellEnd"/>
      <w:r w:rsidRPr="006E0F25">
        <w:rPr>
          <w:rFonts w:ascii="Book Antiqua" w:hAnsi="Book Antiqua"/>
          <w:szCs w:val="24"/>
        </w:rPr>
        <w:t xml:space="preserve">): </w:t>
      </w:r>
      <w:proofErr w:type="spellStart"/>
      <w:r w:rsidRPr="006E0F25">
        <w:rPr>
          <w:rFonts w:ascii="Book Antiqua" w:hAnsi="Book Antiqua"/>
          <w:i/>
          <w:szCs w:val="24"/>
        </w:rPr>
        <w:t>quam</w:t>
      </w:r>
      <w:proofErr w:type="spellEnd"/>
      <w:r w:rsidRPr="006E0F25">
        <w:rPr>
          <w:rFonts w:ascii="Book Antiqua" w:hAnsi="Book Antiqua"/>
          <w:i/>
          <w:szCs w:val="24"/>
        </w:rPr>
        <w:t xml:space="preserve"> </w:t>
      </w:r>
      <w:proofErr w:type="spellStart"/>
      <w:r w:rsidRPr="006E0F25">
        <w:rPr>
          <w:rFonts w:ascii="Book Antiqua" w:hAnsi="Book Antiqua"/>
          <w:i/>
          <w:szCs w:val="24"/>
        </w:rPr>
        <w:t>actionem</w:t>
      </w:r>
      <w:proofErr w:type="spellEnd"/>
      <w:r w:rsidRPr="006E0F25">
        <w:rPr>
          <w:rFonts w:ascii="Book Antiqua" w:hAnsi="Book Antiqua"/>
          <w:i/>
          <w:szCs w:val="24"/>
        </w:rPr>
        <w:t xml:space="preserve"> actor </w:t>
      </w:r>
      <w:proofErr w:type="spellStart"/>
      <w:r w:rsidRPr="006E0F25">
        <w:rPr>
          <w:rFonts w:ascii="Book Antiqua" w:hAnsi="Book Antiqua"/>
          <w:i/>
          <w:szCs w:val="24"/>
        </w:rPr>
        <w:t>debet</w:t>
      </w:r>
      <w:proofErr w:type="spellEnd"/>
      <w:r w:rsidRPr="006E0F25">
        <w:rPr>
          <w:rFonts w:ascii="Book Antiqua" w:hAnsi="Book Antiqua"/>
          <w:i/>
          <w:szCs w:val="24"/>
        </w:rPr>
        <w:t xml:space="preserve"> </w:t>
      </w:r>
      <w:proofErr w:type="spellStart"/>
      <w:r w:rsidRPr="006E0F25">
        <w:rPr>
          <w:rFonts w:ascii="Book Antiqua" w:hAnsi="Book Antiqua"/>
          <w:i/>
          <w:szCs w:val="24"/>
        </w:rPr>
        <w:t>edere</w:t>
      </w:r>
      <w:proofErr w:type="spellEnd"/>
      <w:r w:rsidRPr="006E0F25">
        <w:rPr>
          <w:rFonts w:ascii="Book Antiqua" w:hAnsi="Book Antiqua"/>
          <w:i/>
          <w:szCs w:val="24"/>
        </w:rPr>
        <w:t xml:space="preserve"> in libelo …</w:t>
      </w:r>
      <w:proofErr w:type="spellStart"/>
      <w:r w:rsidRPr="006E0F25">
        <w:rPr>
          <w:rFonts w:ascii="Book Antiqua" w:hAnsi="Book Antiqua"/>
          <w:i/>
          <w:szCs w:val="24"/>
        </w:rPr>
        <w:t>nam</w:t>
      </w:r>
      <w:proofErr w:type="spellEnd"/>
      <w:r w:rsidRPr="006E0F25">
        <w:rPr>
          <w:rFonts w:ascii="Book Antiqua" w:hAnsi="Book Antiqua"/>
          <w:i/>
          <w:szCs w:val="24"/>
        </w:rPr>
        <w:t xml:space="preserve"> inter litis </w:t>
      </w:r>
      <w:proofErr w:type="spellStart"/>
      <w:r w:rsidRPr="006E0F25">
        <w:rPr>
          <w:rFonts w:ascii="Book Antiqua" w:hAnsi="Book Antiqua"/>
          <w:i/>
          <w:szCs w:val="24"/>
        </w:rPr>
        <w:t>contestatio</w:t>
      </w:r>
      <w:proofErr w:type="spellEnd"/>
      <w:r w:rsidRPr="006E0F25">
        <w:rPr>
          <w:rFonts w:ascii="Book Antiqua" w:hAnsi="Book Antiqua"/>
          <w:i/>
          <w:szCs w:val="24"/>
        </w:rPr>
        <w:t xml:space="preserve">…Sed </w:t>
      </w:r>
      <w:proofErr w:type="spellStart"/>
      <w:r w:rsidRPr="006E0F25">
        <w:rPr>
          <w:rFonts w:ascii="Book Antiqua" w:hAnsi="Book Antiqua"/>
          <w:i/>
          <w:szCs w:val="24"/>
        </w:rPr>
        <w:t>ibi</w:t>
      </w:r>
      <w:proofErr w:type="spellEnd"/>
      <w:r w:rsidRPr="006E0F25">
        <w:rPr>
          <w:rFonts w:ascii="Book Antiqua" w:hAnsi="Book Antiqua"/>
          <w:i/>
          <w:szCs w:val="24"/>
        </w:rPr>
        <w:t xml:space="preserve"> </w:t>
      </w:r>
      <w:proofErr w:type="spellStart"/>
      <w:r w:rsidRPr="006E0F25">
        <w:rPr>
          <w:rFonts w:ascii="Book Antiqua" w:hAnsi="Book Antiqua"/>
          <w:i/>
          <w:szCs w:val="24"/>
        </w:rPr>
        <w:t>etiam</w:t>
      </w:r>
      <w:proofErr w:type="spellEnd"/>
      <w:r w:rsidRPr="006E0F25">
        <w:rPr>
          <w:rFonts w:ascii="Book Antiqua" w:hAnsi="Book Antiqua"/>
          <w:i/>
          <w:szCs w:val="24"/>
        </w:rPr>
        <w:t xml:space="preserve"> </w:t>
      </w:r>
      <w:proofErr w:type="spellStart"/>
      <w:r w:rsidRPr="006E0F25">
        <w:rPr>
          <w:rFonts w:ascii="Book Antiqua" w:hAnsi="Book Antiqua"/>
          <w:i/>
          <w:szCs w:val="24"/>
        </w:rPr>
        <w:t>respondit</w:t>
      </w:r>
      <w:proofErr w:type="spellEnd"/>
      <w:r w:rsidRPr="006E0F25">
        <w:rPr>
          <w:rFonts w:ascii="Book Antiqua" w:hAnsi="Book Antiqua"/>
          <w:i/>
          <w:szCs w:val="24"/>
        </w:rPr>
        <w:t xml:space="preserve"> &amp; </w:t>
      </w:r>
      <w:proofErr w:type="spellStart"/>
      <w:r w:rsidRPr="006E0F25">
        <w:rPr>
          <w:rFonts w:ascii="Book Antiqua" w:hAnsi="Book Antiqua"/>
          <w:i/>
          <w:szCs w:val="24"/>
        </w:rPr>
        <w:t>consensit</w:t>
      </w:r>
      <w:proofErr w:type="spellEnd"/>
      <w:r w:rsidRPr="006E0F25">
        <w:rPr>
          <w:rFonts w:ascii="Book Antiqua" w:hAnsi="Book Antiqua"/>
          <w:i/>
          <w:szCs w:val="24"/>
        </w:rPr>
        <w:t xml:space="preserve"> in </w:t>
      </w:r>
      <w:proofErr w:type="spellStart"/>
      <w:r w:rsidRPr="006E0F25">
        <w:rPr>
          <w:rFonts w:ascii="Book Antiqua" w:hAnsi="Book Antiqua"/>
          <w:i/>
          <w:szCs w:val="24"/>
        </w:rPr>
        <w:t>iudicem</w:t>
      </w:r>
      <w:proofErr w:type="spellEnd"/>
      <w:r w:rsidRPr="006E0F25">
        <w:rPr>
          <w:rFonts w:ascii="Book Antiqua" w:hAnsi="Book Antiqua"/>
          <w:szCs w:val="24"/>
        </w:rPr>
        <w:t>.</w:t>
      </w:r>
    </w:p>
  </w:footnote>
  <w:footnote w:id="94">
    <w:p w14:paraId="49DF377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Glück</w:t>
      </w:r>
      <w:r w:rsidRPr="006E0F25">
        <w:rPr>
          <w:rFonts w:ascii="Book Antiqua" w:hAnsi="Book Antiqua"/>
          <w:szCs w:val="24"/>
          <w:lang w:val="it-IT"/>
        </w:rPr>
        <w:t>, t. II, cit., p. 165.</w:t>
      </w:r>
    </w:p>
  </w:footnote>
  <w:footnote w:id="95">
    <w:p w14:paraId="135EE576"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Cfr. </w:t>
      </w:r>
      <w:r w:rsidRPr="006E0F25">
        <w:rPr>
          <w:rStyle w:val="SubtleReference"/>
          <w:rFonts w:ascii="Book Antiqua" w:hAnsi="Book Antiqua"/>
          <w:sz w:val="24"/>
          <w:szCs w:val="24"/>
          <w:lang w:val="it-IT"/>
        </w:rPr>
        <w:t>Baldo  Ubaldi</w:t>
      </w:r>
      <w:r w:rsidRPr="006E0F25">
        <w:rPr>
          <w:rFonts w:ascii="Book Antiqua" w:hAnsi="Book Antiqua"/>
          <w:szCs w:val="24"/>
          <w:lang w:val="it-IT"/>
        </w:rPr>
        <w:t xml:space="preserve">, </w:t>
      </w:r>
      <w:r w:rsidRPr="006E0F25">
        <w:rPr>
          <w:rFonts w:ascii="Book Antiqua" w:hAnsi="Book Antiqua"/>
          <w:i/>
          <w:szCs w:val="24"/>
          <w:lang w:val="it-IT"/>
        </w:rPr>
        <w:t xml:space="preserve">Commentaria in </w:t>
      </w:r>
      <w:r w:rsidRPr="006E0F25">
        <w:rPr>
          <w:rFonts w:ascii="Book Antiqua" w:hAnsi="Book Antiqua"/>
          <w:bCs/>
          <w:i/>
          <w:szCs w:val="24"/>
          <w:lang w:val="it-IT"/>
        </w:rPr>
        <w:t>primam, Digesti veteris …</w:t>
      </w:r>
      <w:r w:rsidRPr="006E0F25">
        <w:rPr>
          <w:rFonts w:ascii="Book Antiqua" w:hAnsi="Book Antiqua"/>
          <w:i/>
          <w:szCs w:val="24"/>
          <w:lang w:val="it-IT"/>
        </w:rPr>
        <w:t>cit.</w:t>
      </w:r>
      <w:r w:rsidRPr="006E0F25">
        <w:rPr>
          <w:rFonts w:ascii="Book Antiqua" w:hAnsi="Book Antiqua"/>
          <w:szCs w:val="24"/>
          <w:lang w:val="it-IT"/>
        </w:rPr>
        <w:t>, fol. 289 ad l</w:t>
      </w:r>
      <w:r w:rsidRPr="006E0F25">
        <w:rPr>
          <w:rFonts w:ascii="Book Antiqua" w:hAnsi="Book Antiqua"/>
          <w:i/>
          <w:szCs w:val="24"/>
          <w:lang w:val="it-IT"/>
        </w:rPr>
        <w:t>. non videtur</w:t>
      </w:r>
      <w:r w:rsidRPr="006E0F25">
        <w:rPr>
          <w:rFonts w:ascii="Book Antiqua" w:hAnsi="Book Antiqua"/>
          <w:szCs w:val="24"/>
          <w:lang w:val="it-IT"/>
        </w:rPr>
        <w:t xml:space="preserve"> (D. 5,1,33) </w:t>
      </w:r>
      <w:r w:rsidRPr="006E0F25">
        <w:rPr>
          <w:rFonts w:ascii="Book Antiqua" w:hAnsi="Book Antiqua"/>
          <w:i/>
          <w:szCs w:val="24"/>
          <w:lang w:val="it-IT"/>
        </w:rPr>
        <w:t xml:space="preserve">Qui petit +copiam pductorum nonio intelligitur consentire tanquam in iudicem competentem. h.d. ratio, quia ista petitio sit ad deliberandum. </w:t>
      </w:r>
      <w:r w:rsidRPr="006E0F25">
        <w:rPr>
          <w:rFonts w:ascii="Book Antiqua" w:hAnsi="Book Antiqua"/>
          <w:i/>
          <w:szCs w:val="24"/>
          <w:lang w:val="en-GB"/>
        </w:rPr>
        <w:t xml:space="preserve">Con. Cot. auth. </w:t>
      </w:r>
      <w:proofErr w:type="spellStart"/>
      <w:r w:rsidRPr="006E0F25">
        <w:rPr>
          <w:rFonts w:ascii="Book Antiqua" w:hAnsi="Book Antiqua"/>
          <w:i/>
          <w:szCs w:val="24"/>
          <w:lang w:val="en-GB"/>
        </w:rPr>
        <w:t>offeratur</w:t>
      </w:r>
      <w:proofErr w:type="spellEnd"/>
      <w:r w:rsidRPr="006E0F25">
        <w:rPr>
          <w:rFonts w:ascii="Book Antiqua" w:hAnsi="Book Antiqua"/>
          <w:i/>
          <w:szCs w:val="24"/>
          <w:lang w:val="en-GB"/>
        </w:rPr>
        <w:t xml:space="preserve"> C. de lit. contest.</w:t>
      </w:r>
      <w:r w:rsidRPr="006E0F25">
        <w:rPr>
          <w:rFonts w:ascii="Book Antiqua" w:hAnsi="Book Antiqua"/>
          <w:szCs w:val="24"/>
          <w:lang w:val="en-GB"/>
        </w:rPr>
        <w:t xml:space="preserve"> (CJ. auth. a 3,9,1)</w:t>
      </w:r>
    </w:p>
  </w:footnote>
  <w:footnote w:id="96">
    <w:p w14:paraId="3A959990"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en-GB"/>
        </w:rPr>
        <w:t xml:space="preserve"> </w:t>
      </w:r>
      <w:r w:rsidRPr="006E0F25">
        <w:rPr>
          <w:rFonts w:ascii="Book Antiqua" w:hAnsi="Book Antiqua"/>
          <w:i/>
          <w:szCs w:val="24"/>
          <w:lang w:val="en-GB"/>
        </w:rPr>
        <w:t xml:space="preserve">Auth. de </w:t>
      </w:r>
      <w:proofErr w:type="spellStart"/>
      <w:r w:rsidRPr="006E0F25">
        <w:rPr>
          <w:rFonts w:ascii="Book Antiqua" w:hAnsi="Book Antiqua"/>
          <w:i/>
          <w:szCs w:val="24"/>
          <w:lang w:val="en-GB"/>
        </w:rPr>
        <w:t>exhiben</w:t>
      </w:r>
      <w:proofErr w:type="spellEnd"/>
      <w:r w:rsidRPr="006E0F25">
        <w:rPr>
          <w:rFonts w:ascii="Book Antiqua" w:hAnsi="Book Antiqua"/>
          <w:i/>
          <w:szCs w:val="24"/>
          <w:lang w:val="en-GB"/>
        </w:rPr>
        <w:t xml:space="preserve">. et </w:t>
      </w:r>
      <w:proofErr w:type="spellStart"/>
      <w:r w:rsidRPr="006E0F25">
        <w:rPr>
          <w:rFonts w:ascii="Book Antiqua" w:hAnsi="Book Antiqua"/>
          <w:i/>
          <w:szCs w:val="24"/>
          <w:lang w:val="en-GB"/>
        </w:rPr>
        <w:t>introducen</w:t>
      </w:r>
      <w:proofErr w:type="spellEnd"/>
      <w:r w:rsidRPr="006E0F25">
        <w:rPr>
          <w:rFonts w:ascii="Book Antiqua" w:hAnsi="Book Antiqua"/>
          <w:i/>
          <w:szCs w:val="24"/>
          <w:lang w:val="en-GB"/>
        </w:rPr>
        <w:t>. reis</w:t>
      </w:r>
      <w:r w:rsidRPr="006E0F25">
        <w:rPr>
          <w:rFonts w:ascii="Book Antiqua" w:hAnsi="Book Antiqua"/>
          <w:szCs w:val="24"/>
          <w:lang w:val="en-GB"/>
        </w:rPr>
        <w:t xml:space="preserve"> § </w:t>
      </w:r>
      <w:proofErr w:type="spellStart"/>
      <w:r w:rsidRPr="006E0F25">
        <w:rPr>
          <w:rFonts w:ascii="Book Antiqua" w:hAnsi="Book Antiqua"/>
          <w:szCs w:val="24"/>
          <w:lang w:val="en-GB"/>
        </w:rPr>
        <w:t>s</w:t>
      </w:r>
      <w:r w:rsidRPr="006E0F25">
        <w:rPr>
          <w:rFonts w:ascii="Book Antiqua" w:hAnsi="Book Antiqua"/>
          <w:i/>
          <w:szCs w:val="24"/>
          <w:lang w:val="en-GB"/>
        </w:rPr>
        <w:t>ancimus</w:t>
      </w:r>
      <w:proofErr w:type="spellEnd"/>
      <w:r w:rsidRPr="006E0F25">
        <w:rPr>
          <w:rFonts w:ascii="Book Antiqua" w:hAnsi="Book Antiqua"/>
          <w:szCs w:val="24"/>
          <w:lang w:val="en-GB"/>
        </w:rPr>
        <w:t xml:space="preserve"> (Nov. 53, c.3) </w:t>
      </w:r>
      <w:proofErr w:type="spellStart"/>
      <w:r w:rsidRPr="006E0F25">
        <w:rPr>
          <w:rFonts w:ascii="Book Antiqua" w:hAnsi="Book Antiqua"/>
          <w:i/>
          <w:szCs w:val="24"/>
          <w:lang w:val="en-GB"/>
        </w:rPr>
        <w:t>Offeratur</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ei</w:t>
      </w:r>
      <w:proofErr w:type="spellEnd"/>
      <w:r w:rsidRPr="006E0F25">
        <w:rPr>
          <w:rFonts w:ascii="Book Antiqua" w:hAnsi="Book Antiqua"/>
          <w:i/>
          <w:szCs w:val="24"/>
          <w:lang w:val="en-GB"/>
        </w:rPr>
        <w:t xml:space="preserve">, qui </w:t>
      </w:r>
      <w:proofErr w:type="spellStart"/>
      <w:r w:rsidRPr="006E0F25">
        <w:rPr>
          <w:rFonts w:ascii="Book Antiqua" w:hAnsi="Book Antiqua"/>
          <w:i/>
          <w:szCs w:val="24"/>
          <w:lang w:val="en-GB"/>
        </w:rPr>
        <w:t>vocatur</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ad</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iudicium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libellus</w:t>
      </w:r>
      <w:proofErr w:type="spellEnd"/>
      <w:r w:rsidRPr="006E0F25">
        <w:rPr>
          <w:rFonts w:ascii="Book Antiqua" w:hAnsi="Book Antiqua"/>
          <w:i/>
          <w:szCs w:val="24"/>
          <w:lang w:val="en-GB"/>
        </w:rPr>
        <w:t xml:space="preserve">, et </w:t>
      </w:r>
      <w:proofErr w:type="spellStart"/>
      <w:r w:rsidRPr="006E0F25">
        <w:rPr>
          <w:rFonts w:ascii="Book Antiqua" w:hAnsi="Book Antiqua"/>
          <w:i/>
          <w:szCs w:val="24"/>
          <w:lang w:val="en-GB"/>
        </w:rPr>
        <w:t>exinde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praebitis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sportulis</w:t>
      </w:r>
      <w:proofErr w:type="spellEnd"/>
      <w:r w:rsidRPr="006E0F25">
        <w:rPr>
          <w:rFonts w:ascii="Book Antiqua" w:hAnsi="Book Antiqua"/>
          <w:i/>
          <w:szCs w:val="24"/>
          <w:lang w:val="en-GB"/>
        </w:rPr>
        <w:t xml:space="preserve"> et data </w:t>
      </w:r>
      <w:proofErr w:type="spellStart"/>
      <w:r w:rsidRPr="006E0F25">
        <w:rPr>
          <w:rFonts w:ascii="Book Antiqua" w:hAnsi="Book Antiqua"/>
          <w:i/>
          <w:szCs w:val="24"/>
          <w:lang w:val="en-GB"/>
        </w:rPr>
        <w:t>fideiussione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viginti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dierum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gaudeat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iudiciis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quibus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deliberet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cedatne</w:t>
      </w:r>
      <w:proofErr w:type="spellEnd"/>
      <w:r w:rsidRPr="006E0F25">
        <w:rPr>
          <w:rFonts w:ascii="Book Antiqua" w:hAnsi="Book Antiqua"/>
          <w:i/>
          <w:szCs w:val="24"/>
          <w:lang w:val="en-GB"/>
        </w:rPr>
        <w:t xml:space="preserve"> an </w:t>
      </w:r>
      <w:proofErr w:type="spellStart"/>
      <w:r w:rsidRPr="006E0F25">
        <w:rPr>
          <w:rFonts w:ascii="Book Antiqua" w:hAnsi="Book Antiqua"/>
          <w:i/>
          <w:szCs w:val="24"/>
          <w:lang w:val="en-GB"/>
        </w:rPr>
        <w:t>contendat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aut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iudicine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alium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associari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petat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vel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recuset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eum</w:t>
      </w:r>
      <w:proofErr w:type="spellEnd"/>
      <w:r w:rsidRPr="006E0F25">
        <w:rPr>
          <w:rFonts w:ascii="Book Antiqua" w:hAnsi="Book Antiqua"/>
          <w:i/>
          <w:szCs w:val="24"/>
          <w:lang w:val="en-GB"/>
        </w:rPr>
        <w:t xml:space="preserve">, nisi </w:t>
      </w:r>
      <w:proofErr w:type="spellStart"/>
      <w:r w:rsidRPr="006E0F25">
        <w:rPr>
          <w:rFonts w:ascii="Book Antiqua" w:hAnsi="Book Antiqua"/>
          <w:i/>
          <w:szCs w:val="24"/>
          <w:lang w:val="en-GB"/>
        </w:rPr>
        <w:t>ille</w:t>
      </w:r>
      <w:proofErr w:type="spellEnd"/>
      <w:r w:rsidRPr="006E0F25">
        <w:rPr>
          <w:rFonts w:ascii="Book Antiqua" w:hAnsi="Book Antiqua"/>
          <w:i/>
          <w:szCs w:val="24"/>
          <w:lang w:val="en-GB"/>
        </w:rPr>
        <w:t xml:space="preserve"> sit is, </w:t>
      </w:r>
      <w:proofErr w:type="spellStart"/>
      <w:r w:rsidRPr="006E0F25">
        <w:rPr>
          <w:rFonts w:ascii="Book Antiqua" w:hAnsi="Book Antiqua"/>
          <w:i/>
          <w:szCs w:val="24"/>
          <w:lang w:val="en-GB"/>
        </w:rPr>
        <w:t>quem</w:t>
      </w:r>
      <w:proofErr w:type="spellEnd"/>
      <w:r w:rsidRPr="006E0F25">
        <w:rPr>
          <w:rFonts w:ascii="Book Antiqua" w:hAnsi="Book Antiqua"/>
          <w:i/>
          <w:szCs w:val="24"/>
          <w:lang w:val="en-GB"/>
        </w:rPr>
        <w:t xml:space="preserve"> ipse </w:t>
      </w:r>
      <w:proofErr w:type="spellStart"/>
      <w:r w:rsidRPr="006E0F25">
        <w:rPr>
          <w:rFonts w:ascii="Book Antiqua" w:hAnsi="Book Antiqua"/>
          <w:i/>
          <w:szCs w:val="24"/>
          <w:lang w:val="en-GB"/>
        </w:rPr>
        <w:t>alio</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recusato</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iam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petierit</w:t>
      </w:r>
      <w:proofErr w:type="spellEnd"/>
      <w:r w:rsidRPr="006E0F25">
        <w:rPr>
          <w:rFonts w:ascii="Book Antiqua" w:hAnsi="Book Antiqua"/>
          <w:i/>
          <w:szCs w:val="24"/>
          <w:lang w:val="en-GB"/>
        </w:rPr>
        <w:t xml:space="preserve">. </w:t>
      </w:r>
      <w:r w:rsidRPr="006E0F25">
        <w:rPr>
          <w:rFonts w:ascii="Book Antiqua" w:hAnsi="Book Antiqua"/>
          <w:i/>
          <w:szCs w:val="24"/>
          <w:lang w:val="it-IT"/>
        </w:rPr>
        <w:t xml:space="preserve">Denique praesens interrogetur, an hoc tempus litis transierit; quod non modo ex ipsius responsione, sed etiam ex libelli subscriptione manifestatur, quam in initio facere debet. Litis ergo contestatio contra hoc indultum habita pro nihilo habenda est. </w:t>
      </w:r>
    </w:p>
  </w:footnote>
  <w:footnote w:id="97">
    <w:p w14:paraId="1830FDE9"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 xml:space="preserve">Bartolo </w:t>
      </w:r>
      <w:r w:rsidRPr="006E0F25">
        <w:rPr>
          <w:rStyle w:val="SubtleReference"/>
          <w:rFonts w:ascii="Book Antiqua" w:hAnsi="Book Antiqua"/>
          <w:sz w:val="24"/>
          <w:szCs w:val="24"/>
          <w:lang w:val="it-IT"/>
        </w:rPr>
        <w:t>a Saxoferrato</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In primam Digesti veteris…cit., </w:t>
      </w:r>
      <w:r w:rsidRPr="006E0F25">
        <w:rPr>
          <w:rFonts w:ascii="Book Antiqua" w:hAnsi="Book Antiqua"/>
          <w:sz w:val="24"/>
          <w:szCs w:val="24"/>
          <w:lang w:val="it-IT"/>
        </w:rPr>
        <w:t xml:space="preserve">fol. 52 </w:t>
      </w:r>
      <w:r w:rsidRPr="006E0F25">
        <w:rPr>
          <w:rFonts w:ascii="Book Antiqua" w:hAnsi="Book Antiqua"/>
          <w:i/>
          <w:sz w:val="24"/>
          <w:szCs w:val="24"/>
          <w:lang w:val="it-IT"/>
        </w:rPr>
        <w:t xml:space="preserve">ad l. si convenerit </w:t>
      </w:r>
      <w:r w:rsidRPr="006E0F25">
        <w:rPr>
          <w:rFonts w:ascii="Book Antiqua" w:hAnsi="Book Antiqua"/>
          <w:sz w:val="24"/>
          <w:szCs w:val="24"/>
          <w:lang w:val="it-IT"/>
        </w:rPr>
        <w:t>(D. 2,1,18)</w:t>
      </w:r>
      <w:r w:rsidRPr="006E0F25">
        <w:rPr>
          <w:rFonts w:ascii="Book Antiqua" w:hAnsi="Book Antiqua"/>
          <w:i/>
          <w:sz w:val="24"/>
          <w:szCs w:val="24"/>
          <w:lang w:val="it-IT"/>
        </w:rPr>
        <w:t xml:space="preserve"> Si uero alias exceptiones proposuerit, licet istam exceptionem iudicis incompetentis omisit, quia proponendo istas exceptiones vt petere, iudex super eis pronunciet, per hoc vt in consentiré, vt infra de iudic.l. sed&amp;si susceperit in princip. </w:t>
      </w:r>
      <w:r w:rsidRPr="006E0F25">
        <w:rPr>
          <w:rFonts w:ascii="Book Antiqua" w:hAnsi="Book Antiqua"/>
          <w:sz w:val="24"/>
          <w:szCs w:val="24"/>
          <w:lang w:val="it-IT"/>
        </w:rPr>
        <w:t xml:space="preserve"> </w:t>
      </w:r>
      <w:r w:rsidRPr="006E0F25">
        <w:rPr>
          <w:rFonts w:ascii="Book Antiqua" w:hAnsi="Book Antiqua"/>
          <w:i/>
          <w:sz w:val="24"/>
          <w:szCs w:val="24"/>
          <w:lang w:val="it-IT"/>
        </w:rPr>
        <w:t>Et sic duobus modis consentit in iudicem, vel contestando litem, vel proponendo alias exceptiones quam declinatorias vt d. l. sed&amp;si susceperit (</w:t>
      </w:r>
      <w:r w:rsidRPr="006E0F25">
        <w:rPr>
          <w:rFonts w:ascii="Book Antiqua" w:hAnsi="Book Antiqua"/>
          <w:sz w:val="24"/>
          <w:szCs w:val="24"/>
          <w:lang w:val="it-IT"/>
        </w:rPr>
        <w:t>D. 5,1,52, pr.)</w:t>
      </w:r>
    </w:p>
  </w:footnote>
  <w:footnote w:id="98">
    <w:p w14:paraId="2A8989E5"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Bartolo a Saxoferrato</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In primam Digesti veteris…cit., </w:t>
      </w:r>
      <w:r w:rsidRPr="006E0F25">
        <w:rPr>
          <w:rFonts w:ascii="Book Antiqua" w:hAnsi="Book Antiqua"/>
          <w:sz w:val="24"/>
          <w:szCs w:val="24"/>
          <w:lang w:val="it-IT"/>
        </w:rPr>
        <w:t xml:space="preserve">fol. 52 va. </w:t>
      </w:r>
      <w:r w:rsidRPr="006E0F25">
        <w:rPr>
          <w:rFonts w:ascii="Book Antiqua" w:hAnsi="Book Antiqua"/>
          <w:i/>
          <w:sz w:val="24"/>
          <w:szCs w:val="24"/>
          <w:lang w:val="it-IT"/>
        </w:rPr>
        <w:t xml:space="preserve">ad l. si convenerit </w:t>
      </w:r>
      <w:r w:rsidRPr="006E0F25">
        <w:rPr>
          <w:rFonts w:ascii="Book Antiqua" w:hAnsi="Book Antiqua"/>
          <w:sz w:val="24"/>
          <w:szCs w:val="24"/>
          <w:lang w:val="it-IT"/>
        </w:rPr>
        <w:t>(D. 2,1,18)</w:t>
      </w:r>
      <w:r w:rsidRPr="006E0F25">
        <w:rPr>
          <w:rFonts w:ascii="Book Antiqua" w:hAnsi="Book Antiqua"/>
          <w:i/>
          <w:sz w:val="24"/>
          <w:szCs w:val="24"/>
          <w:lang w:val="it-IT"/>
        </w:rPr>
        <w:t xml:space="preserve"> Et hoc est q dicit text. in l. fi. C. de excep</w:t>
      </w:r>
      <w:r w:rsidRPr="006E0F25">
        <w:rPr>
          <w:rFonts w:ascii="Book Antiqua" w:hAnsi="Book Antiqua"/>
          <w:sz w:val="24"/>
          <w:szCs w:val="24"/>
          <w:lang w:val="it-IT"/>
        </w:rPr>
        <w:t>. (CJ. 8,</w:t>
      </w:r>
      <w:r w:rsidRPr="006E0F25">
        <w:rPr>
          <w:rStyle w:val="Textoennegrita"/>
          <w:rFonts w:ascii="Book Antiqua" w:hAnsi="Book Antiqua"/>
          <w:b w:val="0"/>
          <w:iCs/>
          <w:sz w:val="24"/>
          <w:szCs w:val="24"/>
          <w:shd w:val="clear" w:color="auto" w:fill="FFFFFF"/>
          <w:lang w:val="it-IT"/>
        </w:rPr>
        <w:t xml:space="preserve"> ,36 (35),13)</w:t>
      </w:r>
      <w:r w:rsidRPr="006E0F25">
        <w:rPr>
          <w:rFonts w:ascii="Book Antiqua" w:hAnsi="Book Antiqua"/>
          <w:i/>
          <w:sz w:val="24"/>
          <w:szCs w:val="24"/>
          <w:lang w:val="it-IT"/>
        </w:rPr>
        <w:t xml:space="preserve"> q</w:t>
      </w:r>
      <w:r w:rsidRPr="006E0F25">
        <w:rPr>
          <w:rFonts w:ascii="Book Antiqua" w:hAnsi="Book Antiqua"/>
          <w:sz w:val="24"/>
          <w:szCs w:val="24"/>
          <w:lang w:val="it-IT"/>
        </w:rPr>
        <w:t xml:space="preserve">. </w:t>
      </w:r>
      <w:r w:rsidRPr="006E0F25">
        <w:rPr>
          <w:rFonts w:ascii="Book Antiqua" w:hAnsi="Book Antiqua"/>
          <w:i/>
          <w:sz w:val="24"/>
          <w:szCs w:val="24"/>
          <w:lang w:val="it-IT"/>
        </w:rPr>
        <w:t>exceptio declinatoria debe opponi antequam alia oponat;</w:t>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Baldo Ubaldi</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Commentaria in </w:t>
      </w:r>
      <w:r w:rsidRPr="006E0F25">
        <w:rPr>
          <w:rFonts w:ascii="Book Antiqua" w:hAnsi="Book Antiqua"/>
          <w:bCs/>
          <w:i/>
          <w:sz w:val="24"/>
          <w:szCs w:val="24"/>
          <w:lang w:val="it-IT"/>
        </w:rPr>
        <w:t>primam, Digesti veteris …</w:t>
      </w:r>
      <w:r w:rsidRPr="006E0F25">
        <w:rPr>
          <w:rFonts w:ascii="Book Antiqua" w:hAnsi="Book Antiqua"/>
          <w:i/>
          <w:sz w:val="24"/>
          <w:szCs w:val="24"/>
          <w:lang w:val="it-IT"/>
        </w:rPr>
        <w:t>cit.</w:t>
      </w:r>
      <w:r w:rsidRPr="006E0F25">
        <w:rPr>
          <w:rFonts w:ascii="Book Antiqua" w:hAnsi="Book Antiqua"/>
          <w:sz w:val="24"/>
          <w:szCs w:val="24"/>
          <w:lang w:val="it-IT"/>
        </w:rPr>
        <w:t>, fol. 289 ad l</w:t>
      </w:r>
      <w:r w:rsidRPr="006E0F25">
        <w:rPr>
          <w:rFonts w:ascii="Book Antiqua" w:hAnsi="Book Antiqua"/>
          <w:i/>
          <w:sz w:val="24"/>
          <w:szCs w:val="24"/>
          <w:lang w:val="it-IT"/>
        </w:rPr>
        <w:t>. non videtur</w:t>
      </w:r>
      <w:r w:rsidRPr="006E0F25">
        <w:rPr>
          <w:rFonts w:ascii="Book Antiqua" w:hAnsi="Book Antiqua"/>
          <w:sz w:val="24"/>
          <w:szCs w:val="24"/>
          <w:lang w:val="it-IT"/>
        </w:rPr>
        <w:t xml:space="preserve"> (D. 5,1,33): </w:t>
      </w:r>
      <w:r w:rsidRPr="006E0F25">
        <w:rPr>
          <w:rFonts w:ascii="Book Antiqua" w:hAnsi="Book Antiqua"/>
          <w:i/>
          <w:sz w:val="24"/>
          <w:szCs w:val="24"/>
          <w:lang w:val="it-IT"/>
        </w:rPr>
        <w:t>Inter ipsias etiam exceptiones declinatorias, quae respiciant iudicem, est ordo, vt primo opponantur ea, quae respiciunt iurisdictionem, quam ea, quae respiciunt personam…</w:t>
      </w:r>
    </w:p>
  </w:footnote>
  <w:footnote w:id="99">
    <w:p w14:paraId="797BDD25" w14:textId="77777777" w:rsidR="006E0F25" w:rsidRPr="006E0F25" w:rsidRDefault="006E0F25" w:rsidP="006E0F25">
      <w:pPr>
        <w:spacing w:line="360" w:lineRule="auto"/>
        <w:jc w:val="both"/>
        <w:rPr>
          <w:rFonts w:ascii="Book Antiqua" w:hAnsi="Book Antiqua"/>
          <w:b/>
          <w:bCs/>
          <w:i/>
          <w:sz w:val="24"/>
          <w:szCs w:val="24"/>
          <w:shd w:val="clear" w:color="auto" w:fill="FFFFFF"/>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 xml:space="preserve">Baldo </w:t>
      </w:r>
      <w:r w:rsidRPr="006E0F25">
        <w:rPr>
          <w:rStyle w:val="SubtleReference"/>
          <w:rFonts w:ascii="Book Antiqua" w:hAnsi="Book Antiqua"/>
          <w:sz w:val="24"/>
          <w:szCs w:val="24"/>
          <w:lang w:val="it-IT"/>
        </w:rPr>
        <w:t>Ubaldi</w:t>
      </w:r>
      <w:r w:rsidRPr="006E0F25">
        <w:rPr>
          <w:rFonts w:ascii="Book Antiqua" w:hAnsi="Book Antiqua"/>
          <w:sz w:val="24"/>
          <w:szCs w:val="24"/>
          <w:lang w:val="it-IT"/>
        </w:rPr>
        <w:t xml:space="preserve">, </w:t>
      </w:r>
      <w:r w:rsidRPr="006E0F25">
        <w:rPr>
          <w:rFonts w:ascii="Book Antiqua" w:hAnsi="Book Antiqua"/>
          <w:i/>
          <w:sz w:val="24"/>
          <w:szCs w:val="24"/>
          <w:lang w:val="it-IT"/>
        </w:rPr>
        <w:t xml:space="preserve">Commentaria in </w:t>
      </w:r>
      <w:r w:rsidRPr="006E0F25">
        <w:rPr>
          <w:rFonts w:ascii="Book Antiqua" w:hAnsi="Book Antiqua"/>
          <w:bCs/>
          <w:i/>
          <w:sz w:val="24"/>
          <w:szCs w:val="24"/>
          <w:lang w:val="it-IT"/>
        </w:rPr>
        <w:t>primam, Digesti veteris …</w:t>
      </w:r>
      <w:r w:rsidRPr="006E0F25">
        <w:rPr>
          <w:rFonts w:ascii="Book Antiqua" w:hAnsi="Book Antiqua"/>
          <w:i/>
          <w:sz w:val="24"/>
          <w:szCs w:val="24"/>
          <w:lang w:val="it-IT"/>
        </w:rPr>
        <w:t>cit.</w:t>
      </w:r>
      <w:r w:rsidRPr="006E0F25">
        <w:rPr>
          <w:rFonts w:ascii="Book Antiqua" w:hAnsi="Book Antiqua"/>
          <w:sz w:val="24"/>
          <w:szCs w:val="24"/>
          <w:lang w:val="it-IT"/>
        </w:rPr>
        <w:t>, fol. 289 ad l</w:t>
      </w:r>
      <w:r w:rsidRPr="006E0F25">
        <w:rPr>
          <w:rFonts w:ascii="Book Antiqua" w:hAnsi="Book Antiqua"/>
          <w:i/>
          <w:sz w:val="24"/>
          <w:szCs w:val="24"/>
          <w:lang w:val="it-IT"/>
        </w:rPr>
        <w:t>. non videtur</w:t>
      </w:r>
      <w:r w:rsidRPr="006E0F25">
        <w:rPr>
          <w:rFonts w:ascii="Book Antiqua" w:hAnsi="Book Antiqua"/>
          <w:sz w:val="24"/>
          <w:szCs w:val="24"/>
          <w:lang w:val="it-IT"/>
        </w:rPr>
        <w:t xml:space="preserve"> (D. 5,1,33): </w:t>
      </w:r>
      <w:r w:rsidRPr="006E0F25">
        <w:rPr>
          <w:rFonts w:ascii="Book Antiqua" w:hAnsi="Book Antiqua"/>
          <w:i/>
          <w:sz w:val="24"/>
          <w:szCs w:val="24"/>
          <w:lang w:val="it-IT"/>
        </w:rPr>
        <w:t xml:space="preserve">cautius tamen est semper protestari q. quis non intendit in iudicem consentire. </w:t>
      </w:r>
    </w:p>
  </w:footnote>
  <w:footnote w:id="100">
    <w:p w14:paraId="1FDFD52C"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Donelli</w:t>
      </w:r>
      <w:proofErr w:type="spellEnd"/>
      <w:r w:rsidRPr="006E0F25">
        <w:rPr>
          <w:rFonts w:ascii="Book Antiqua" w:hAnsi="Book Antiqua"/>
          <w:szCs w:val="24"/>
          <w:lang w:val="fr-FR"/>
        </w:rPr>
        <w:t xml:space="preserve">, H. </w:t>
      </w:r>
      <w:r w:rsidRPr="006E0F25">
        <w:rPr>
          <w:rFonts w:ascii="Book Antiqua" w:hAnsi="Book Antiqua"/>
          <w:i/>
          <w:iCs/>
          <w:szCs w:val="24"/>
          <w:lang w:val="fr-FR"/>
        </w:rPr>
        <w:t xml:space="preserve">Opera </w:t>
      </w:r>
      <w:proofErr w:type="spellStart"/>
      <w:r w:rsidRPr="006E0F25">
        <w:rPr>
          <w:rFonts w:ascii="Book Antiqua" w:hAnsi="Book Antiqua"/>
          <w:i/>
          <w:iCs/>
          <w:szCs w:val="24"/>
          <w:lang w:val="fr-FR"/>
        </w:rPr>
        <w:t>Omnia</w:t>
      </w:r>
      <w:proofErr w:type="spellEnd"/>
      <w:r w:rsidRPr="006E0F25">
        <w:rPr>
          <w:rFonts w:ascii="Book Antiqua" w:hAnsi="Book Antiqua"/>
          <w:szCs w:val="24"/>
          <w:lang w:val="fr-FR"/>
        </w:rPr>
        <w:t xml:space="preserve">, t. IV, </w:t>
      </w:r>
      <w:proofErr w:type="spellStart"/>
      <w:r w:rsidRPr="006E0F25">
        <w:rPr>
          <w:rFonts w:ascii="Book Antiqua" w:hAnsi="Book Antiqua"/>
          <w:i/>
          <w:iCs/>
          <w:szCs w:val="24"/>
          <w:lang w:val="fr-FR"/>
        </w:rPr>
        <w:t>Florentiae</w:t>
      </w:r>
      <w:proofErr w:type="spellEnd"/>
      <w:r w:rsidRPr="006E0F25">
        <w:rPr>
          <w:rFonts w:ascii="Book Antiqua" w:hAnsi="Book Antiqua"/>
          <w:szCs w:val="24"/>
          <w:lang w:val="fr-FR"/>
        </w:rPr>
        <w:t xml:space="preserve">, 1842, col. </w:t>
      </w:r>
      <w:proofErr w:type="gramStart"/>
      <w:r w:rsidRPr="006E0F25">
        <w:rPr>
          <w:rFonts w:ascii="Book Antiqua" w:hAnsi="Book Antiqua"/>
          <w:szCs w:val="24"/>
          <w:lang w:val="fr-FR"/>
        </w:rPr>
        <w:t>1256:</w:t>
      </w:r>
      <w:proofErr w:type="gramEnd"/>
      <w:r w:rsidRPr="006E0F25">
        <w:rPr>
          <w:rFonts w:ascii="Book Antiqua" w:hAnsi="Book Antiqua"/>
          <w:szCs w:val="24"/>
          <w:lang w:val="fr-FR"/>
        </w:rPr>
        <w:t xml:space="preserve"> </w:t>
      </w:r>
      <w:proofErr w:type="spellStart"/>
      <w:r w:rsidRPr="006E0F25">
        <w:rPr>
          <w:rFonts w:ascii="Book Antiqua" w:hAnsi="Book Antiqua"/>
          <w:szCs w:val="24"/>
          <w:lang w:val="fr-FR"/>
        </w:rPr>
        <w:t>S</w:t>
      </w:r>
      <w:r w:rsidRPr="006E0F25">
        <w:rPr>
          <w:rFonts w:ascii="Book Antiqua" w:hAnsi="Book Antiqua"/>
          <w:i/>
          <w:iCs/>
          <w:szCs w:val="24"/>
          <w:lang w:val="fr-FR"/>
        </w:rPr>
        <w:t>ubjicit</w:t>
      </w:r>
      <w:proofErr w:type="spellEnd"/>
      <w:r w:rsidRPr="006E0F25">
        <w:rPr>
          <w:rFonts w:ascii="Book Antiqua" w:hAnsi="Book Antiqua"/>
          <w:i/>
          <w:iCs/>
          <w:szCs w:val="24"/>
          <w:lang w:val="fr-FR"/>
        </w:rPr>
        <w:t xml:space="preserve"> se </w:t>
      </w:r>
      <w:proofErr w:type="spellStart"/>
      <w:r w:rsidRPr="006E0F25">
        <w:rPr>
          <w:rFonts w:ascii="Book Antiqua" w:hAnsi="Book Antiqua"/>
          <w:i/>
          <w:iCs/>
          <w:szCs w:val="24"/>
          <w:lang w:val="fr-FR"/>
        </w:rPr>
        <w:t>quis</w:t>
      </w:r>
      <w:proofErr w:type="spellEnd"/>
      <w:r w:rsidRPr="006E0F25">
        <w:rPr>
          <w:rFonts w:ascii="Book Antiqua" w:hAnsi="Book Antiqua"/>
          <w:i/>
          <w:iCs/>
          <w:szCs w:val="24"/>
          <w:lang w:val="fr-FR"/>
        </w:rPr>
        <w:t xml:space="preserve"> </w:t>
      </w:r>
      <w:proofErr w:type="spellStart"/>
      <w:r w:rsidRPr="006E0F25">
        <w:rPr>
          <w:rFonts w:ascii="Book Antiqua" w:hAnsi="Book Antiqua"/>
          <w:i/>
          <w:iCs/>
          <w:szCs w:val="24"/>
          <w:lang w:val="fr-FR"/>
        </w:rPr>
        <w:t>jurisdictioni</w:t>
      </w:r>
      <w:proofErr w:type="spellEnd"/>
      <w:r w:rsidRPr="006E0F25">
        <w:rPr>
          <w:rFonts w:ascii="Book Antiqua" w:hAnsi="Book Antiqua"/>
          <w:i/>
          <w:iCs/>
          <w:szCs w:val="24"/>
          <w:lang w:val="fr-FR"/>
        </w:rPr>
        <w:t xml:space="preserve"> </w:t>
      </w:r>
      <w:proofErr w:type="spellStart"/>
      <w:r w:rsidRPr="006E0F25">
        <w:rPr>
          <w:rFonts w:ascii="Book Antiqua" w:hAnsi="Book Antiqua"/>
          <w:i/>
          <w:iCs/>
          <w:szCs w:val="24"/>
          <w:lang w:val="fr-FR"/>
        </w:rPr>
        <w:t>aut</w:t>
      </w:r>
      <w:proofErr w:type="spellEnd"/>
      <w:r w:rsidRPr="006E0F25">
        <w:rPr>
          <w:rFonts w:ascii="Book Antiqua" w:hAnsi="Book Antiqua"/>
          <w:i/>
          <w:iCs/>
          <w:szCs w:val="24"/>
          <w:lang w:val="fr-FR"/>
        </w:rPr>
        <w:t xml:space="preserve"> </w:t>
      </w:r>
      <w:proofErr w:type="spellStart"/>
      <w:r w:rsidRPr="006E0F25">
        <w:rPr>
          <w:rFonts w:ascii="Book Antiqua" w:hAnsi="Book Antiqua"/>
          <w:i/>
          <w:iCs/>
          <w:szCs w:val="24"/>
          <w:lang w:val="fr-FR"/>
        </w:rPr>
        <w:t>conventione</w:t>
      </w:r>
      <w:proofErr w:type="spellEnd"/>
      <w:r w:rsidRPr="006E0F25">
        <w:rPr>
          <w:rFonts w:ascii="Book Antiqua" w:hAnsi="Book Antiqua"/>
          <w:i/>
          <w:iCs/>
          <w:szCs w:val="24"/>
          <w:lang w:val="fr-FR"/>
        </w:rPr>
        <w:t xml:space="preserve"> </w:t>
      </w:r>
      <w:proofErr w:type="spellStart"/>
      <w:r w:rsidRPr="006E0F25">
        <w:rPr>
          <w:rFonts w:ascii="Book Antiqua" w:hAnsi="Book Antiqua"/>
          <w:i/>
          <w:iCs/>
          <w:szCs w:val="24"/>
          <w:lang w:val="fr-FR"/>
        </w:rPr>
        <w:t>aperta</w:t>
      </w:r>
      <w:proofErr w:type="spellEnd"/>
      <w:r w:rsidRPr="006E0F25">
        <w:rPr>
          <w:rFonts w:ascii="Book Antiqua" w:hAnsi="Book Antiqua"/>
          <w:i/>
          <w:iCs/>
          <w:szCs w:val="24"/>
          <w:lang w:val="fr-FR"/>
        </w:rPr>
        <w:t xml:space="preserve">, </w:t>
      </w:r>
      <w:proofErr w:type="spellStart"/>
      <w:r w:rsidRPr="006E0F25">
        <w:rPr>
          <w:rFonts w:ascii="Book Antiqua" w:hAnsi="Book Antiqua"/>
          <w:i/>
          <w:iCs/>
          <w:szCs w:val="24"/>
          <w:lang w:val="fr-FR"/>
        </w:rPr>
        <w:t>aut</w:t>
      </w:r>
      <w:proofErr w:type="spellEnd"/>
      <w:r w:rsidRPr="006E0F25">
        <w:rPr>
          <w:rFonts w:ascii="Book Antiqua" w:hAnsi="Book Antiqua"/>
          <w:i/>
          <w:iCs/>
          <w:szCs w:val="24"/>
          <w:lang w:val="fr-FR"/>
        </w:rPr>
        <w:t xml:space="preserve"> re </w:t>
      </w:r>
      <w:proofErr w:type="spellStart"/>
      <w:r w:rsidRPr="006E0F25">
        <w:rPr>
          <w:rFonts w:ascii="Book Antiqua" w:hAnsi="Book Antiqua"/>
          <w:i/>
          <w:iCs/>
          <w:szCs w:val="24"/>
          <w:lang w:val="fr-FR"/>
        </w:rPr>
        <w:t>ipsa</w:t>
      </w:r>
      <w:proofErr w:type="spellEnd"/>
      <w:r w:rsidRPr="006E0F25">
        <w:rPr>
          <w:rFonts w:ascii="Book Antiqua" w:hAnsi="Book Antiqua"/>
          <w:i/>
          <w:iCs/>
          <w:szCs w:val="24"/>
          <w:lang w:val="fr-FR"/>
        </w:rPr>
        <w:t xml:space="preserve"> et facto</w:t>
      </w:r>
    </w:p>
  </w:footnote>
  <w:footnote w:id="101">
    <w:p w14:paraId="6901AED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Donelli</w:t>
      </w:r>
      <w:proofErr w:type="spellEnd"/>
      <w:r w:rsidRPr="006E0F25">
        <w:rPr>
          <w:rFonts w:ascii="Book Antiqua" w:hAnsi="Book Antiqua"/>
          <w:i/>
          <w:szCs w:val="24"/>
          <w:lang w:val="fr-FR"/>
        </w:rPr>
        <w:t xml:space="preserve"> 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 xml:space="preserve">., </w:t>
      </w:r>
      <w:r w:rsidRPr="006E0F25">
        <w:rPr>
          <w:rFonts w:ascii="Book Antiqua" w:hAnsi="Book Antiqua"/>
          <w:szCs w:val="24"/>
          <w:lang w:val="fr-FR"/>
        </w:rPr>
        <w:t xml:space="preserve">col. </w:t>
      </w:r>
      <w:proofErr w:type="gramStart"/>
      <w:r w:rsidRPr="006E0F25">
        <w:rPr>
          <w:rFonts w:ascii="Book Antiqua" w:hAnsi="Book Antiqua"/>
          <w:szCs w:val="24"/>
          <w:lang w:val="fr-FR"/>
        </w:rPr>
        <w:t>1259:</w:t>
      </w:r>
      <w:proofErr w:type="gramEnd"/>
      <w:r w:rsidRPr="006E0F25">
        <w:rPr>
          <w:rFonts w:ascii="Book Antiqua" w:hAnsi="Book Antiqua"/>
          <w:szCs w:val="24"/>
          <w:lang w:val="fr-FR"/>
        </w:rPr>
        <w:t xml:space="preserve"> </w:t>
      </w:r>
      <w:r w:rsidRPr="006E0F25">
        <w:rPr>
          <w:rFonts w:ascii="Book Antiqua" w:hAnsi="Book Antiqua"/>
          <w:i/>
          <w:szCs w:val="24"/>
          <w:lang w:val="fr-FR"/>
        </w:rPr>
        <w:t xml:space="preserve">Re et facto se </w:t>
      </w:r>
      <w:proofErr w:type="spellStart"/>
      <w:r w:rsidRPr="006E0F25">
        <w:rPr>
          <w:rFonts w:ascii="Book Antiqua" w:hAnsi="Book Antiqua"/>
          <w:i/>
          <w:szCs w:val="24"/>
          <w:lang w:val="fr-FR"/>
        </w:rPr>
        <w:t>subjicere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jurisdictioni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quisque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intelligitur</w:t>
      </w:r>
      <w:proofErr w:type="spellEnd"/>
      <w:r w:rsidRPr="006E0F25">
        <w:rPr>
          <w:rFonts w:ascii="Book Antiqua" w:hAnsi="Book Antiqua"/>
          <w:i/>
          <w:szCs w:val="24"/>
          <w:lang w:val="fr-FR"/>
        </w:rPr>
        <w:t xml:space="preserve">, qui </w:t>
      </w:r>
      <w:proofErr w:type="spellStart"/>
      <w:r w:rsidRPr="006E0F25">
        <w:rPr>
          <w:rFonts w:ascii="Book Antiqua" w:hAnsi="Book Antiqua"/>
          <w:i/>
          <w:szCs w:val="24"/>
          <w:lang w:val="fr-FR"/>
        </w:rPr>
        <w:t>vocatus</w:t>
      </w:r>
      <w:proofErr w:type="spellEnd"/>
      <w:r w:rsidRPr="006E0F25">
        <w:rPr>
          <w:rFonts w:ascii="Book Antiqua" w:hAnsi="Book Antiqua"/>
          <w:i/>
          <w:szCs w:val="24"/>
          <w:lang w:val="fr-FR"/>
        </w:rPr>
        <w:t xml:space="preserve"> ad </w:t>
      </w:r>
      <w:proofErr w:type="spellStart"/>
      <w:r w:rsidRPr="006E0F25">
        <w:rPr>
          <w:rFonts w:ascii="Book Antiqua" w:hAnsi="Book Antiqua"/>
          <w:i/>
          <w:szCs w:val="24"/>
          <w:lang w:val="fr-FR"/>
        </w:rPr>
        <w:t>judicem</w:t>
      </w:r>
      <w:proofErr w:type="spellEnd"/>
      <w:r w:rsidRPr="006E0F25">
        <w:rPr>
          <w:rFonts w:ascii="Book Antiqua" w:hAnsi="Book Antiqua"/>
          <w:i/>
          <w:szCs w:val="24"/>
          <w:lang w:val="fr-FR"/>
        </w:rPr>
        <w:t xml:space="preserve"> non </w:t>
      </w:r>
      <w:proofErr w:type="spellStart"/>
      <w:r w:rsidRPr="006E0F25">
        <w:rPr>
          <w:rFonts w:ascii="Book Antiqua" w:hAnsi="Book Antiqua"/>
          <w:i/>
          <w:szCs w:val="24"/>
          <w:lang w:val="fr-FR"/>
        </w:rPr>
        <w:t>competentem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audientiam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ejus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elegit</w:t>
      </w:r>
      <w:proofErr w:type="spellEnd"/>
      <w:r w:rsidRPr="006E0F25">
        <w:rPr>
          <w:rFonts w:ascii="Book Antiqua" w:hAnsi="Book Antiqua"/>
          <w:i/>
          <w:szCs w:val="24"/>
          <w:lang w:val="fr-FR"/>
        </w:rPr>
        <w:t xml:space="preserve">, ut est in L. 1 C. de </w:t>
      </w:r>
      <w:proofErr w:type="spellStart"/>
      <w:r w:rsidRPr="006E0F25">
        <w:rPr>
          <w:rFonts w:ascii="Book Antiqua" w:hAnsi="Book Antiqua"/>
          <w:i/>
          <w:szCs w:val="24"/>
          <w:lang w:val="fr-FR"/>
        </w:rPr>
        <w:t>jurisid.omn</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jud</w:t>
      </w:r>
      <w:proofErr w:type="spellEnd"/>
      <w:proofErr w:type="gramEnd"/>
      <w:r w:rsidRPr="006E0F25">
        <w:rPr>
          <w:rFonts w:ascii="Book Antiqua" w:hAnsi="Book Antiqua"/>
          <w:i/>
          <w:szCs w:val="24"/>
          <w:lang w:val="fr-FR"/>
        </w:rPr>
        <w:t xml:space="preserve">. </w:t>
      </w:r>
      <w:proofErr w:type="gramStart"/>
      <w:r w:rsidRPr="006E0F25">
        <w:rPr>
          <w:rFonts w:ascii="Book Antiqua" w:hAnsi="Book Antiqua"/>
          <w:i/>
          <w:szCs w:val="24"/>
          <w:lang w:val="fr-FR"/>
        </w:rPr>
        <w:t>id</w:t>
      </w:r>
      <w:proofErr w:type="gramEnd"/>
      <w:r w:rsidRPr="006E0F25">
        <w:rPr>
          <w:rFonts w:ascii="Book Antiqua" w:hAnsi="Book Antiqua"/>
          <w:i/>
          <w:szCs w:val="24"/>
          <w:lang w:val="fr-FR"/>
        </w:rPr>
        <w:t xml:space="preserve"> est, qui </w:t>
      </w:r>
      <w:proofErr w:type="spellStart"/>
      <w:r w:rsidRPr="006E0F25">
        <w:rPr>
          <w:rFonts w:ascii="Book Antiqua" w:hAnsi="Book Antiqua"/>
          <w:i/>
          <w:szCs w:val="24"/>
          <w:lang w:val="fr-FR"/>
        </w:rPr>
        <w:t>vocatus</w:t>
      </w:r>
      <w:proofErr w:type="spellEnd"/>
      <w:r w:rsidRPr="006E0F25">
        <w:rPr>
          <w:rFonts w:ascii="Book Antiqua" w:hAnsi="Book Antiqua"/>
          <w:i/>
          <w:szCs w:val="24"/>
          <w:lang w:val="fr-FR"/>
        </w:rPr>
        <w:t xml:space="preserve"> ad </w:t>
      </w:r>
      <w:proofErr w:type="spellStart"/>
      <w:r w:rsidRPr="006E0F25">
        <w:rPr>
          <w:rFonts w:ascii="Book Antiqua" w:hAnsi="Book Antiqua"/>
          <w:i/>
          <w:szCs w:val="24"/>
          <w:lang w:val="fr-FR"/>
        </w:rPr>
        <w:t>judicem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venit</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cognita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actione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adversarii</w:t>
      </w:r>
      <w:proofErr w:type="spellEnd"/>
      <w:r w:rsidRPr="006E0F25">
        <w:rPr>
          <w:rFonts w:ascii="Book Antiqua" w:hAnsi="Book Antiqua"/>
          <w:i/>
          <w:szCs w:val="24"/>
          <w:lang w:val="fr-FR"/>
        </w:rPr>
        <w:t xml:space="preserve"> de re </w:t>
      </w:r>
      <w:proofErr w:type="spellStart"/>
      <w:r w:rsidRPr="006E0F25">
        <w:rPr>
          <w:rFonts w:ascii="Book Antiqua" w:hAnsi="Book Antiqua"/>
          <w:i/>
          <w:szCs w:val="24"/>
          <w:lang w:val="fr-FR"/>
        </w:rPr>
        <w:t>respondens</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insicians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intentionem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defensione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aliqua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removens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praescriptionem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fori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omisit</w:t>
      </w:r>
      <w:proofErr w:type="spellEnd"/>
      <w:r w:rsidRPr="006E0F25">
        <w:rPr>
          <w:rFonts w:ascii="Book Antiqua" w:hAnsi="Book Antiqua"/>
          <w:i/>
          <w:szCs w:val="24"/>
          <w:lang w:val="fr-FR"/>
        </w:rPr>
        <w:t xml:space="preserve">, et in </w:t>
      </w:r>
      <w:proofErr w:type="spellStart"/>
      <w:r w:rsidRPr="006E0F25">
        <w:rPr>
          <w:rFonts w:ascii="Book Antiqua" w:hAnsi="Book Antiqua"/>
          <w:i/>
          <w:szCs w:val="24"/>
          <w:lang w:val="fr-FR"/>
        </w:rPr>
        <w:t>summa</w:t>
      </w:r>
      <w:proofErr w:type="spellEnd"/>
      <w:r w:rsidRPr="006E0F25">
        <w:rPr>
          <w:rFonts w:ascii="Book Antiqua" w:hAnsi="Book Antiqua"/>
          <w:i/>
          <w:szCs w:val="24"/>
          <w:lang w:val="fr-FR"/>
        </w:rPr>
        <w:t xml:space="preserve"> si </w:t>
      </w:r>
      <w:proofErr w:type="spellStart"/>
      <w:r w:rsidRPr="006E0F25">
        <w:rPr>
          <w:rFonts w:ascii="Book Antiqua" w:hAnsi="Book Antiqua"/>
          <w:i/>
          <w:szCs w:val="24"/>
          <w:lang w:val="fr-FR"/>
        </w:rPr>
        <w:t>actionem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suscepit</w:t>
      </w:r>
      <w:proofErr w:type="spellEnd"/>
      <w:r w:rsidRPr="006E0F25">
        <w:rPr>
          <w:rFonts w:ascii="Book Antiqua" w:hAnsi="Book Antiqua"/>
          <w:i/>
          <w:szCs w:val="24"/>
          <w:lang w:val="fr-FR"/>
        </w:rPr>
        <w:t xml:space="preserve">, id est, litem </w:t>
      </w:r>
      <w:proofErr w:type="spellStart"/>
      <w:r w:rsidRPr="006E0F25">
        <w:rPr>
          <w:rFonts w:ascii="Book Antiqua" w:hAnsi="Book Antiqua"/>
          <w:i/>
          <w:szCs w:val="24"/>
          <w:lang w:val="fr-FR"/>
        </w:rPr>
        <w:t>contestatus</w:t>
      </w:r>
      <w:proofErr w:type="spellEnd"/>
      <w:r w:rsidRPr="006E0F25">
        <w:rPr>
          <w:rFonts w:ascii="Book Antiqua" w:hAnsi="Book Antiqua"/>
          <w:i/>
          <w:szCs w:val="24"/>
          <w:lang w:val="fr-FR"/>
        </w:rPr>
        <w:t xml:space="preserve"> est, </w:t>
      </w:r>
      <w:proofErr w:type="spellStart"/>
      <w:r w:rsidRPr="006E0F25">
        <w:rPr>
          <w:rFonts w:ascii="Book Antiqua" w:hAnsi="Book Antiqua"/>
          <w:i/>
          <w:szCs w:val="24"/>
          <w:lang w:val="fr-FR"/>
        </w:rPr>
        <w:t>omissa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fori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praescriptione</w:t>
      </w:r>
      <w:proofErr w:type="spellEnd"/>
      <w:r w:rsidRPr="006E0F25">
        <w:rPr>
          <w:rFonts w:ascii="Book Antiqua" w:hAnsi="Book Antiqua"/>
          <w:i/>
          <w:szCs w:val="24"/>
          <w:lang w:val="fr-FR"/>
        </w:rPr>
        <w:t xml:space="preserve">: ut hoc </w:t>
      </w:r>
      <w:proofErr w:type="spellStart"/>
      <w:r w:rsidRPr="006E0F25">
        <w:rPr>
          <w:rFonts w:ascii="Book Antiqua" w:hAnsi="Book Antiqua"/>
          <w:i/>
          <w:szCs w:val="24"/>
          <w:lang w:val="fr-FR"/>
        </w:rPr>
        <w:t>explicatur</w:t>
      </w:r>
      <w:proofErr w:type="spellEnd"/>
      <w:r w:rsidRPr="006E0F25">
        <w:rPr>
          <w:rFonts w:ascii="Book Antiqua" w:hAnsi="Book Antiqua"/>
          <w:i/>
          <w:szCs w:val="24"/>
          <w:lang w:val="fr-FR"/>
        </w:rPr>
        <w:t xml:space="preserve"> in L. </w:t>
      </w:r>
      <w:proofErr w:type="spellStart"/>
      <w:r w:rsidRPr="006E0F25">
        <w:rPr>
          <w:rFonts w:ascii="Book Antiqua" w:hAnsi="Book Antiqua"/>
          <w:i/>
          <w:szCs w:val="24"/>
          <w:lang w:val="fr-FR"/>
        </w:rPr>
        <w:t>sed</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etsi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suscepit</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prin</w:t>
      </w:r>
      <w:proofErr w:type="spellEnd"/>
      <w:r w:rsidRPr="006E0F25">
        <w:rPr>
          <w:rFonts w:ascii="Book Antiqua" w:hAnsi="Book Antiqua"/>
          <w:i/>
          <w:szCs w:val="24"/>
          <w:lang w:val="fr-FR"/>
        </w:rPr>
        <w:t xml:space="preserve">. </w:t>
      </w:r>
      <w:r w:rsidRPr="006E0F25">
        <w:rPr>
          <w:rFonts w:ascii="Book Antiqua" w:hAnsi="Book Antiqua"/>
          <w:i/>
          <w:szCs w:val="24"/>
        </w:rPr>
        <w:t xml:space="preserve">D. de </w:t>
      </w:r>
      <w:proofErr w:type="spellStart"/>
      <w:r w:rsidRPr="006E0F25">
        <w:rPr>
          <w:rFonts w:ascii="Book Antiqua" w:hAnsi="Book Antiqua"/>
          <w:i/>
          <w:szCs w:val="24"/>
        </w:rPr>
        <w:t>judi</w:t>
      </w:r>
      <w:proofErr w:type="spellEnd"/>
      <w:r w:rsidRPr="006E0F25">
        <w:rPr>
          <w:rFonts w:ascii="Book Antiqua" w:hAnsi="Book Antiqua"/>
          <w:i/>
          <w:szCs w:val="24"/>
        </w:rPr>
        <w:t xml:space="preserve">-. </w:t>
      </w:r>
      <w:r w:rsidRPr="006E0F25">
        <w:rPr>
          <w:rFonts w:ascii="Book Antiqua" w:hAnsi="Book Antiqua"/>
          <w:bCs/>
          <w:i/>
          <w:szCs w:val="24"/>
        </w:rPr>
        <w:t xml:space="preserve"> </w:t>
      </w:r>
    </w:p>
  </w:footnote>
  <w:footnote w:id="102">
    <w:p w14:paraId="009DF868"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bCs/>
          <w:sz w:val="24"/>
          <w:szCs w:val="24"/>
        </w:rPr>
        <w:t xml:space="preserve"> </w:t>
      </w:r>
      <w:r w:rsidRPr="006E0F25">
        <w:rPr>
          <w:rStyle w:val="SubtleReference"/>
          <w:rFonts w:ascii="Book Antiqua" w:hAnsi="Book Antiqua"/>
          <w:sz w:val="24"/>
          <w:szCs w:val="24"/>
        </w:rPr>
        <w:t>Pothier</w:t>
      </w:r>
      <w:r w:rsidRPr="006E0F25">
        <w:rPr>
          <w:rFonts w:ascii="Book Antiqua" w:hAnsi="Book Antiqua"/>
          <w:bCs/>
          <w:sz w:val="24"/>
          <w:szCs w:val="24"/>
        </w:rPr>
        <w:t xml:space="preserve">, </w:t>
      </w:r>
      <w:proofErr w:type="spellStart"/>
      <w:r w:rsidRPr="006E0F25">
        <w:rPr>
          <w:rFonts w:ascii="Book Antiqua" w:hAnsi="Book Antiqua"/>
          <w:bCs/>
          <w:i/>
          <w:sz w:val="24"/>
          <w:szCs w:val="24"/>
        </w:rPr>
        <w:t>op</w:t>
      </w:r>
      <w:proofErr w:type="spellEnd"/>
      <w:r w:rsidRPr="006E0F25">
        <w:rPr>
          <w:rFonts w:ascii="Book Antiqua" w:hAnsi="Book Antiqua"/>
          <w:bCs/>
          <w:i/>
          <w:sz w:val="24"/>
          <w:szCs w:val="24"/>
        </w:rPr>
        <w:t>. cit.</w:t>
      </w:r>
      <w:r w:rsidRPr="006E0F25">
        <w:rPr>
          <w:rFonts w:ascii="Book Antiqua" w:hAnsi="Book Antiqua"/>
          <w:bCs/>
          <w:sz w:val="24"/>
          <w:szCs w:val="24"/>
        </w:rPr>
        <w:t>, p. 70 n. 4.</w:t>
      </w:r>
    </w:p>
  </w:footnote>
  <w:footnote w:id="103">
    <w:p w14:paraId="474F500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La referencia al heredero de quien hubiese aceptado un juicio concuerda con D. 5,1,34 (</w:t>
      </w:r>
      <w:proofErr w:type="spellStart"/>
      <w:r w:rsidRPr="006E0F25">
        <w:rPr>
          <w:rFonts w:ascii="Book Antiqua" w:hAnsi="Book Antiqua"/>
          <w:i/>
          <w:szCs w:val="24"/>
        </w:rPr>
        <w:t>Iav</w:t>
      </w:r>
      <w:proofErr w:type="spellEnd"/>
      <w:r w:rsidRPr="006E0F25">
        <w:rPr>
          <w:rFonts w:ascii="Book Antiqua" w:hAnsi="Book Antiqua"/>
          <w:i/>
          <w:szCs w:val="24"/>
        </w:rPr>
        <w:t xml:space="preserve">. l. XV ex </w:t>
      </w:r>
      <w:proofErr w:type="spellStart"/>
      <w:r w:rsidRPr="006E0F25">
        <w:rPr>
          <w:rFonts w:ascii="Book Antiqua" w:hAnsi="Book Antiqua"/>
          <w:i/>
          <w:szCs w:val="24"/>
        </w:rPr>
        <w:t>Cassio</w:t>
      </w:r>
      <w:proofErr w:type="spellEnd"/>
      <w:r w:rsidRPr="006E0F25">
        <w:rPr>
          <w:rFonts w:ascii="Book Antiqua" w:hAnsi="Book Antiqua"/>
          <w:szCs w:val="24"/>
        </w:rPr>
        <w:t>).</w:t>
      </w:r>
    </w:p>
  </w:footnote>
  <w:footnote w:id="104">
    <w:p w14:paraId="48BDD06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Robles Reyes</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145. También pone de manifiesto cómo según la </w:t>
      </w:r>
      <w:proofErr w:type="spellStart"/>
      <w:r w:rsidRPr="006E0F25">
        <w:rPr>
          <w:rFonts w:ascii="Book Antiqua" w:hAnsi="Book Antiqua"/>
          <w:szCs w:val="24"/>
        </w:rPr>
        <w:t>Part</w:t>
      </w:r>
      <w:proofErr w:type="spellEnd"/>
      <w:r w:rsidRPr="006E0F25">
        <w:rPr>
          <w:rFonts w:ascii="Book Antiqua" w:hAnsi="Book Antiqua"/>
          <w:szCs w:val="24"/>
        </w:rPr>
        <w:t xml:space="preserve">. 3,2,32, que se refiere a los jueces ante los que el demandado “non le sería </w:t>
      </w:r>
      <w:proofErr w:type="spellStart"/>
      <w:r w:rsidRPr="006E0F25">
        <w:rPr>
          <w:rFonts w:ascii="Book Antiqua" w:hAnsi="Book Antiqua"/>
          <w:szCs w:val="24"/>
        </w:rPr>
        <w:t>tenudo</w:t>
      </w:r>
      <w:proofErr w:type="spellEnd"/>
      <w:r w:rsidRPr="006E0F25">
        <w:rPr>
          <w:rFonts w:ascii="Book Antiqua" w:hAnsi="Book Antiqua"/>
          <w:szCs w:val="24"/>
        </w:rPr>
        <w:t xml:space="preserve"> de responder”, no estaría el demandado obligado a presentarse ante jueces incompetentes, pero tampoco se le prohíbe, dejando abierta esta posibilidad.</w:t>
      </w:r>
    </w:p>
  </w:footnote>
  <w:footnote w:id="105">
    <w:p w14:paraId="34F08C4F"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Sanpons</w:t>
      </w:r>
      <w:proofErr w:type="spellEnd"/>
      <w:r w:rsidRPr="006E0F25">
        <w:rPr>
          <w:rStyle w:val="SubtleReference"/>
          <w:rFonts w:ascii="Book Antiqua" w:hAnsi="Book Antiqua"/>
          <w:sz w:val="24"/>
          <w:szCs w:val="24"/>
        </w:rPr>
        <w:t xml:space="preserve"> y Barba-Martí de </w:t>
      </w:r>
      <w:proofErr w:type="spellStart"/>
      <w:r w:rsidRPr="006E0F25">
        <w:rPr>
          <w:rStyle w:val="SubtleReference"/>
          <w:rFonts w:ascii="Book Antiqua" w:hAnsi="Book Antiqua"/>
          <w:sz w:val="24"/>
          <w:szCs w:val="24"/>
        </w:rPr>
        <w:t>Eixalá</w:t>
      </w:r>
      <w:proofErr w:type="spellEnd"/>
      <w:r w:rsidRPr="006E0F25">
        <w:rPr>
          <w:rStyle w:val="SubtleReference"/>
          <w:rFonts w:ascii="Book Antiqua" w:hAnsi="Book Antiqua"/>
          <w:sz w:val="24"/>
          <w:szCs w:val="24"/>
        </w:rPr>
        <w:t>-Ferrer y Subirana</w:t>
      </w:r>
      <w:r w:rsidRPr="006E0F25">
        <w:rPr>
          <w:rFonts w:ascii="Book Antiqua" w:hAnsi="Book Antiqua"/>
          <w:sz w:val="24"/>
          <w:szCs w:val="24"/>
        </w:rPr>
        <w:t xml:space="preserve">, </w:t>
      </w:r>
      <w:r w:rsidRPr="006E0F25">
        <w:rPr>
          <w:rFonts w:ascii="Book Antiqua" w:hAnsi="Book Antiqua"/>
          <w:i/>
          <w:sz w:val="24"/>
          <w:szCs w:val="24"/>
        </w:rPr>
        <w:t>Las Siete Partidas del sabio rey don Alonso el IX</w:t>
      </w:r>
      <w:r w:rsidRPr="006E0F25">
        <w:rPr>
          <w:rFonts w:ascii="Book Antiqua" w:hAnsi="Book Antiqua"/>
          <w:sz w:val="24"/>
          <w:szCs w:val="24"/>
        </w:rPr>
        <w:t xml:space="preserve">, con las variantes de más interés, y con la glosa del </w:t>
      </w:r>
      <w:proofErr w:type="spellStart"/>
      <w:r w:rsidRPr="006E0F25">
        <w:rPr>
          <w:rFonts w:ascii="Book Antiqua" w:hAnsi="Book Antiqua"/>
          <w:sz w:val="24"/>
          <w:szCs w:val="24"/>
        </w:rPr>
        <w:t>lic.</w:t>
      </w:r>
      <w:proofErr w:type="spellEnd"/>
      <w:r w:rsidRPr="006E0F25">
        <w:rPr>
          <w:rFonts w:ascii="Book Antiqua" w:hAnsi="Book Antiqua"/>
          <w:sz w:val="24"/>
          <w:szCs w:val="24"/>
        </w:rPr>
        <w:t xml:space="preserve"> Gregorio López, del Consejo Real de Indias de S.M., t. IV, Imprenta Antonio </w:t>
      </w:r>
      <w:proofErr w:type="spellStart"/>
      <w:r w:rsidRPr="006E0F25">
        <w:rPr>
          <w:rFonts w:ascii="Book Antiqua" w:hAnsi="Book Antiqua"/>
          <w:sz w:val="24"/>
          <w:szCs w:val="24"/>
        </w:rPr>
        <w:t>Bergnes</w:t>
      </w:r>
      <w:proofErr w:type="spellEnd"/>
      <w:r w:rsidRPr="006E0F25">
        <w:rPr>
          <w:rFonts w:ascii="Book Antiqua" w:hAnsi="Book Antiqua"/>
          <w:sz w:val="24"/>
          <w:szCs w:val="24"/>
        </w:rPr>
        <w:t>, Barcelona, 1844, p. 30, n. 116.</w:t>
      </w:r>
    </w:p>
  </w:footnote>
  <w:footnote w:id="106">
    <w:p w14:paraId="0B436F78"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Gregorio López</w:t>
      </w:r>
      <w:r w:rsidRPr="006E0F25">
        <w:rPr>
          <w:rFonts w:ascii="Book Antiqua" w:hAnsi="Book Antiqua"/>
          <w:i/>
          <w:szCs w:val="24"/>
        </w:rPr>
        <w:t xml:space="preserve">, loc. </w:t>
      </w:r>
      <w:proofErr w:type="spellStart"/>
      <w:r w:rsidRPr="006E0F25">
        <w:rPr>
          <w:rFonts w:ascii="Book Antiqua" w:hAnsi="Book Antiqua"/>
          <w:i/>
          <w:szCs w:val="24"/>
        </w:rPr>
        <w:t>ult</w:t>
      </w:r>
      <w:proofErr w:type="spellEnd"/>
      <w:r w:rsidRPr="006E0F25">
        <w:rPr>
          <w:rFonts w:ascii="Book Antiqua" w:hAnsi="Book Antiqua"/>
          <w:i/>
          <w:szCs w:val="24"/>
        </w:rPr>
        <w:t>. cit.</w:t>
      </w:r>
      <w:r w:rsidRPr="006E0F25">
        <w:rPr>
          <w:rFonts w:ascii="Book Antiqua" w:hAnsi="Book Antiqua"/>
          <w:szCs w:val="24"/>
        </w:rPr>
        <w:t xml:space="preserve">, t. IV, p. 30, en la glosa 117 a esta ley. </w:t>
      </w:r>
    </w:p>
  </w:footnote>
  <w:footnote w:id="107">
    <w:p w14:paraId="35180DF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O. Alcalá, </w:t>
      </w:r>
      <w:proofErr w:type="spellStart"/>
      <w:r w:rsidRPr="006E0F25">
        <w:rPr>
          <w:rFonts w:ascii="Book Antiqua" w:hAnsi="Book Antiqua"/>
          <w:szCs w:val="24"/>
        </w:rPr>
        <w:t>tit</w:t>
      </w:r>
      <w:proofErr w:type="spellEnd"/>
      <w:r w:rsidRPr="006E0F25">
        <w:rPr>
          <w:rFonts w:ascii="Book Antiqua" w:hAnsi="Book Antiqua"/>
          <w:szCs w:val="24"/>
        </w:rPr>
        <w:t xml:space="preserve">. 4, ley única: si el demandado </w:t>
      </w:r>
      <w:proofErr w:type="spellStart"/>
      <w:r w:rsidRPr="006E0F25">
        <w:rPr>
          <w:rFonts w:ascii="Book Antiqua" w:hAnsi="Book Antiqua"/>
          <w:szCs w:val="24"/>
        </w:rPr>
        <w:t>dixiere</w:t>
      </w:r>
      <w:proofErr w:type="spellEnd"/>
      <w:r w:rsidRPr="006E0F25">
        <w:rPr>
          <w:rFonts w:ascii="Book Antiqua" w:hAnsi="Book Antiqua"/>
          <w:szCs w:val="24"/>
        </w:rPr>
        <w:t xml:space="preserve"> que non es de la </w:t>
      </w:r>
      <w:proofErr w:type="spellStart"/>
      <w:r w:rsidRPr="006E0F25">
        <w:rPr>
          <w:rFonts w:ascii="Book Antiqua" w:hAnsi="Book Antiqua"/>
          <w:szCs w:val="24"/>
        </w:rPr>
        <w:t>jurisdicion</w:t>
      </w:r>
      <w:proofErr w:type="spellEnd"/>
      <w:r w:rsidRPr="006E0F25">
        <w:rPr>
          <w:rFonts w:ascii="Book Antiqua" w:hAnsi="Book Antiqua"/>
          <w:szCs w:val="24"/>
        </w:rPr>
        <w:t xml:space="preserve"> del </w:t>
      </w:r>
      <w:proofErr w:type="spellStart"/>
      <w:r w:rsidRPr="006E0F25">
        <w:rPr>
          <w:rFonts w:ascii="Book Antiqua" w:hAnsi="Book Antiqua"/>
          <w:szCs w:val="24"/>
        </w:rPr>
        <w:t>Judgador</w:t>
      </w:r>
      <w:proofErr w:type="spellEnd"/>
      <w:r w:rsidRPr="006E0F25">
        <w:rPr>
          <w:rFonts w:ascii="Book Antiqua" w:hAnsi="Book Antiqua"/>
          <w:szCs w:val="24"/>
        </w:rPr>
        <w:t xml:space="preserve">, ante quien le es fecha la demanda, è allegare para esto </w:t>
      </w:r>
      <w:proofErr w:type="spellStart"/>
      <w:r w:rsidRPr="006E0F25">
        <w:rPr>
          <w:rFonts w:ascii="Book Antiqua" w:hAnsi="Book Antiqua"/>
          <w:szCs w:val="24"/>
        </w:rPr>
        <w:t>á</w:t>
      </w:r>
      <w:proofErr w:type="spellEnd"/>
      <w:r w:rsidRPr="006E0F25">
        <w:rPr>
          <w:rFonts w:ascii="Book Antiqua" w:hAnsi="Book Antiqua"/>
          <w:szCs w:val="24"/>
        </w:rPr>
        <w:t xml:space="preserve"> tal </w:t>
      </w:r>
      <w:proofErr w:type="spellStart"/>
      <w:r w:rsidRPr="006E0F25">
        <w:rPr>
          <w:rFonts w:ascii="Book Antiqua" w:hAnsi="Book Antiqua"/>
          <w:szCs w:val="24"/>
        </w:rPr>
        <w:t>raçon</w:t>
      </w:r>
      <w:proofErr w:type="spellEnd"/>
      <w:r w:rsidRPr="006E0F25">
        <w:rPr>
          <w:rFonts w:ascii="Book Antiqua" w:hAnsi="Book Antiqua"/>
          <w:szCs w:val="24"/>
        </w:rPr>
        <w:t xml:space="preserve"> que la </w:t>
      </w:r>
      <w:proofErr w:type="spellStart"/>
      <w:r w:rsidRPr="006E0F25">
        <w:rPr>
          <w:rFonts w:ascii="Book Antiqua" w:hAnsi="Book Antiqua"/>
          <w:szCs w:val="24"/>
        </w:rPr>
        <w:t>aya</w:t>
      </w:r>
      <w:proofErr w:type="spellEnd"/>
      <w:r w:rsidRPr="006E0F25">
        <w:rPr>
          <w:rFonts w:ascii="Book Antiqua" w:hAnsi="Book Antiqua"/>
          <w:szCs w:val="24"/>
        </w:rPr>
        <w:t xml:space="preserve"> de </w:t>
      </w:r>
      <w:proofErr w:type="gramStart"/>
      <w:r w:rsidRPr="006E0F25">
        <w:rPr>
          <w:rFonts w:ascii="Book Antiqua" w:hAnsi="Book Antiqua"/>
          <w:szCs w:val="24"/>
        </w:rPr>
        <w:t>probar,</w:t>
      </w:r>
      <w:proofErr w:type="gramEnd"/>
      <w:r w:rsidRPr="006E0F25">
        <w:rPr>
          <w:rFonts w:ascii="Book Antiqua" w:hAnsi="Book Antiqua"/>
          <w:szCs w:val="24"/>
        </w:rPr>
        <w:t xml:space="preserve"> sea </w:t>
      </w:r>
      <w:proofErr w:type="spellStart"/>
      <w:r w:rsidRPr="006E0F25">
        <w:rPr>
          <w:rFonts w:ascii="Book Antiqua" w:hAnsi="Book Antiqua"/>
          <w:szCs w:val="24"/>
        </w:rPr>
        <w:t>tenudo</w:t>
      </w:r>
      <w:proofErr w:type="spellEnd"/>
      <w:r w:rsidRPr="006E0F25">
        <w:rPr>
          <w:rFonts w:ascii="Book Antiqua" w:hAnsi="Book Antiqua"/>
          <w:szCs w:val="24"/>
        </w:rPr>
        <w:t xml:space="preserve"> de la probar gasta ocho </w:t>
      </w:r>
      <w:proofErr w:type="spellStart"/>
      <w:r w:rsidRPr="006E0F25">
        <w:rPr>
          <w:rFonts w:ascii="Book Antiqua" w:hAnsi="Book Antiqua"/>
          <w:szCs w:val="24"/>
        </w:rPr>
        <w:t>dias</w:t>
      </w:r>
      <w:proofErr w:type="spellEnd"/>
      <w:r w:rsidRPr="006E0F25">
        <w:rPr>
          <w:rFonts w:ascii="Book Antiqua" w:hAnsi="Book Antiqua"/>
          <w:szCs w:val="24"/>
        </w:rPr>
        <w:t xml:space="preserve"> desde el día que le fuere puesta la demanda; et si la probare en estos dichos ocho </w:t>
      </w:r>
      <w:proofErr w:type="spellStart"/>
      <w:r w:rsidRPr="006E0F25">
        <w:rPr>
          <w:rFonts w:ascii="Book Antiqua" w:hAnsi="Book Antiqua"/>
          <w:szCs w:val="24"/>
        </w:rPr>
        <w:t>dias</w:t>
      </w:r>
      <w:proofErr w:type="spellEnd"/>
      <w:r w:rsidRPr="006E0F25">
        <w:rPr>
          <w:rFonts w:ascii="Book Antiqua" w:hAnsi="Book Antiqua"/>
          <w:szCs w:val="24"/>
        </w:rPr>
        <w:t xml:space="preserve"> non sea </w:t>
      </w:r>
      <w:proofErr w:type="spellStart"/>
      <w:r w:rsidRPr="006E0F25">
        <w:rPr>
          <w:rFonts w:ascii="Book Antiqua" w:hAnsi="Book Antiqua"/>
          <w:szCs w:val="24"/>
        </w:rPr>
        <w:t>tenudo</w:t>
      </w:r>
      <w:proofErr w:type="spellEnd"/>
      <w:r w:rsidRPr="006E0F25">
        <w:rPr>
          <w:rFonts w:ascii="Book Antiqua" w:hAnsi="Book Antiqua"/>
          <w:szCs w:val="24"/>
        </w:rPr>
        <w:t xml:space="preserve"> de responder à la demanda…</w:t>
      </w:r>
    </w:p>
  </w:footnote>
  <w:footnote w:id="108">
    <w:p w14:paraId="76DD49A5"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Cfr</w:t>
      </w:r>
      <w:r w:rsidRPr="006E0F25">
        <w:rPr>
          <w:rStyle w:val="SubtleReference"/>
          <w:rFonts w:ascii="Book Antiqua" w:hAnsi="Book Antiqua"/>
          <w:sz w:val="24"/>
          <w:szCs w:val="24"/>
        </w:rPr>
        <w:t xml:space="preserve">. </w:t>
      </w:r>
      <w:r w:rsidRPr="006E0F25">
        <w:rPr>
          <w:rFonts w:ascii="Book Antiqua" w:hAnsi="Book Antiqua"/>
          <w:sz w:val="24"/>
          <w:szCs w:val="24"/>
        </w:rPr>
        <w:t>en este punto</w:t>
      </w:r>
      <w:r w:rsidRPr="006E0F25">
        <w:rPr>
          <w:rStyle w:val="SubtleReference"/>
          <w:rFonts w:ascii="Book Antiqua" w:hAnsi="Book Antiqua"/>
          <w:sz w:val="24"/>
          <w:szCs w:val="24"/>
        </w:rPr>
        <w:t xml:space="preserve"> Manresa y Navarro</w:t>
      </w:r>
      <w:r w:rsidRPr="006E0F25">
        <w:rPr>
          <w:rFonts w:ascii="Book Antiqua" w:hAnsi="Book Antiqua"/>
          <w:sz w:val="24"/>
          <w:szCs w:val="24"/>
        </w:rPr>
        <w:t xml:space="preserve">, </w:t>
      </w:r>
      <w:r w:rsidRPr="006E0F25">
        <w:rPr>
          <w:rFonts w:ascii="Book Antiqua" w:hAnsi="Book Antiqua"/>
          <w:i/>
          <w:iCs/>
          <w:sz w:val="24"/>
          <w:szCs w:val="24"/>
        </w:rPr>
        <w:t>Comentarios a la Ley de Enjuiciamiento civil reformada conforme a las bases aprobadas por la ley de 21 de junio de 1880,</w:t>
      </w:r>
      <w:r w:rsidRPr="006E0F25">
        <w:rPr>
          <w:rFonts w:ascii="Book Antiqua" w:hAnsi="Book Antiqua"/>
          <w:sz w:val="24"/>
          <w:szCs w:val="24"/>
        </w:rPr>
        <w:t xml:space="preserve"> I, Imprenta Revista de Legislación, Madrid, 1881, p. 169, n. 1.</w:t>
      </w:r>
    </w:p>
  </w:footnote>
  <w:footnote w:id="109">
    <w:p w14:paraId="225F3BA0"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Artículos 3 y 4 de la Ley de Enjuiciamiento Civil de 1855; artículos 299 y 303-307 de la Ley Provisional de Organización del Poder Judicial de 1870; Arts. 56 a 58 de la Ley de Enjuiciamiento Civil de 1881.</w:t>
      </w:r>
    </w:p>
  </w:footnote>
  <w:footnote w:id="110">
    <w:p w14:paraId="3A7F2631"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Manresa y Navarro</w:t>
      </w:r>
      <w:r w:rsidRPr="006E0F25">
        <w:rPr>
          <w:rFonts w:ascii="Book Antiqua" w:hAnsi="Book Antiqua"/>
          <w:sz w:val="24"/>
          <w:szCs w:val="24"/>
        </w:rPr>
        <w:t xml:space="preserve">, </w:t>
      </w:r>
      <w:r w:rsidRPr="006E0F25">
        <w:rPr>
          <w:rFonts w:ascii="Book Antiqua" w:hAnsi="Book Antiqua"/>
          <w:i/>
          <w:iCs/>
          <w:sz w:val="24"/>
          <w:szCs w:val="24"/>
        </w:rPr>
        <w:t xml:space="preserve">loc. </w:t>
      </w:r>
      <w:proofErr w:type="spellStart"/>
      <w:r w:rsidRPr="006E0F25">
        <w:rPr>
          <w:rFonts w:ascii="Book Antiqua" w:hAnsi="Book Antiqua"/>
          <w:i/>
          <w:iCs/>
          <w:sz w:val="24"/>
          <w:szCs w:val="24"/>
        </w:rPr>
        <w:t>ult</w:t>
      </w:r>
      <w:proofErr w:type="spellEnd"/>
      <w:r w:rsidRPr="006E0F25">
        <w:rPr>
          <w:rFonts w:ascii="Book Antiqua" w:hAnsi="Book Antiqua"/>
          <w:i/>
          <w:iCs/>
          <w:sz w:val="24"/>
          <w:szCs w:val="24"/>
        </w:rPr>
        <w:t>. cit.,</w:t>
      </w:r>
      <w:r w:rsidRPr="006E0F25">
        <w:rPr>
          <w:rFonts w:ascii="Book Antiqua" w:hAnsi="Book Antiqua"/>
          <w:sz w:val="24"/>
          <w:szCs w:val="24"/>
        </w:rPr>
        <w:t xml:space="preserve"> p. 158.</w:t>
      </w:r>
    </w:p>
  </w:footnote>
  <w:footnote w:id="111">
    <w:p w14:paraId="3AE90110"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Oteros Fernández</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178 critica el hecho de que el legislador haya metido en el mismo saco a la sumisión expresa y a la tácita, pues si bien el descrédito de la primera, debido a los abusos que se cometieron invocándola, justifica que el legislador haya querido ponerle coto, la sumisión </w:t>
      </w:r>
      <w:proofErr w:type="spellStart"/>
      <w:r w:rsidRPr="006E0F25">
        <w:rPr>
          <w:rFonts w:ascii="Book Antiqua" w:hAnsi="Book Antiqua"/>
          <w:szCs w:val="24"/>
        </w:rPr>
        <w:t>táctita</w:t>
      </w:r>
      <w:proofErr w:type="spellEnd"/>
      <w:r w:rsidRPr="006E0F25">
        <w:rPr>
          <w:rFonts w:ascii="Book Antiqua" w:hAnsi="Book Antiqua"/>
          <w:szCs w:val="24"/>
        </w:rPr>
        <w:t xml:space="preserve"> no se presta a tales abusos y cumple con el fin de prevenir eventuales cuestiones de competencia.</w:t>
      </w:r>
    </w:p>
  </w:footnote>
  <w:footnote w:id="112">
    <w:p w14:paraId="17DAA5CC" w14:textId="77777777" w:rsidR="006E0F25" w:rsidRPr="006E0F25" w:rsidRDefault="006E0F25" w:rsidP="006E0F25">
      <w:pPr>
        <w:spacing w:line="360" w:lineRule="auto"/>
        <w:jc w:val="both"/>
        <w:rPr>
          <w:rFonts w:ascii="Book Antiqua" w:hAnsi="Book Antiqua"/>
          <w:smallCaps/>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Carrascosa</w:t>
      </w:r>
      <w:r w:rsidRPr="006E0F25">
        <w:rPr>
          <w:rFonts w:ascii="Book Antiqua" w:hAnsi="Book Antiqua"/>
          <w:sz w:val="24"/>
          <w:szCs w:val="24"/>
        </w:rPr>
        <w:t xml:space="preserve"> J </w:t>
      </w:r>
      <w:r w:rsidRPr="006E0F25">
        <w:rPr>
          <w:rFonts w:ascii="Book Antiqua" w:hAnsi="Book Antiqua"/>
          <w:i/>
          <w:sz w:val="24"/>
          <w:szCs w:val="24"/>
        </w:rPr>
        <w:t>El concepto de residencia habitual del causante en el reglamento sucesorio europeo sucesorio,</w:t>
      </w:r>
      <w:r w:rsidRPr="006E0F25">
        <w:rPr>
          <w:rFonts w:ascii="Book Antiqua" w:hAnsi="Book Antiqua"/>
          <w:sz w:val="24"/>
          <w:szCs w:val="24"/>
        </w:rPr>
        <w:t xml:space="preserve"> BARATARIA. Revista </w:t>
      </w:r>
      <w:proofErr w:type="gramStart"/>
      <w:r w:rsidRPr="006E0F25">
        <w:rPr>
          <w:rFonts w:ascii="Book Antiqua" w:hAnsi="Book Antiqua"/>
          <w:sz w:val="24"/>
          <w:szCs w:val="24"/>
        </w:rPr>
        <w:t>Castellano-Manchega</w:t>
      </w:r>
      <w:proofErr w:type="gramEnd"/>
      <w:r w:rsidRPr="006E0F25">
        <w:rPr>
          <w:rFonts w:ascii="Book Antiqua" w:hAnsi="Book Antiqua"/>
          <w:sz w:val="24"/>
          <w:szCs w:val="24"/>
        </w:rPr>
        <w:t xml:space="preserve"> de Ciencias Sociales, </w:t>
      </w:r>
      <w:proofErr w:type="spellStart"/>
      <w:r w:rsidRPr="006E0F25">
        <w:rPr>
          <w:rFonts w:ascii="Book Antiqua" w:hAnsi="Book Antiqua"/>
          <w:sz w:val="24"/>
          <w:szCs w:val="24"/>
        </w:rPr>
        <w:t>Nº</w:t>
      </w:r>
      <w:proofErr w:type="spellEnd"/>
      <w:r w:rsidRPr="006E0F25">
        <w:rPr>
          <w:rFonts w:ascii="Book Antiqua" w:hAnsi="Book Antiqua"/>
          <w:sz w:val="24"/>
          <w:szCs w:val="24"/>
        </w:rPr>
        <w:t xml:space="preserve"> 19, pp. 15-35, 2015, ISSN: 1575-0825. Online ISSN: 2172-3184. </w:t>
      </w:r>
      <w:hyperlink r:id="rId1">
        <w:r w:rsidRPr="006E0F25">
          <w:rPr>
            <w:rStyle w:val="Hipervnculo"/>
            <w:rFonts w:ascii="Book Antiqua" w:hAnsi="Book Antiqua"/>
            <w:color w:val="auto"/>
            <w:sz w:val="24"/>
            <w:szCs w:val="24"/>
          </w:rPr>
          <w:t>https://doi.org/10.20932/barataria.v0i19.23</w:t>
        </w:r>
      </w:hyperlink>
      <w:r w:rsidRPr="006E0F25">
        <w:rPr>
          <w:rFonts w:ascii="Book Antiqua" w:hAnsi="Book Antiqua"/>
          <w:sz w:val="24"/>
          <w:szCs w:val="24"/>
        </w:rPr>
        <w:t xml:space="preserve">. </w:t>
      </w:r>
      <w:r w:rsidRPr="006E0F25">
        <w:rPr>
          <w:rFonts w:ascii="Book Antiqua" w:hAnsi="Book Antiqua"/>
          <w:i/>
          <w:iCs/>
          <w:sz w:val="24"/>
          <w:szCs w:val="24"/>
        </w:rPr>
        <w:t>“</w:t>
      </w:r>
      <w:r w:rsidRPr="006E0F25">
        <w:rPr>
          <w:rFonts w:ascii="Book Antiqua" w:hAnsi="Book Antiqua"/>
          <w:iCs/>
          <w:sz w:val="24"/>
          <w:szCs w:val="24"/>
        </w:rPr>
        <w:t>Como se ha indicado, este foro sólo se activa en el caso de que el foro de la nacionalidad del causante (art. 7 RES) no resulte operativo. Ello explica que el art. 4 RES lleve como rúbrica "competencia general" y no "foro prevalente" o "competencia principal</w:t>
      </w:r>
      <w:r w:rsidRPr="006E0F25">
        <w:rPr>
          <w:rFonts w:ascii="Book Antiqua" w:hAnsi="Book Antiqua"/>
          <w:i/>
          <w:iCs/>
          <w:sz w:val="24"/>
          <w:szCs w:val="24"/>
        </w:rPr>
        <w:t>"</w:t>
      </w:r>
      <w:r w:rsidRPr="006E0F25">
        <w:rPr>
          <w:rFonts w:ascii="Book Antiqua" w:hAnsi="Book Antiqua"/>
          <w:sz w:val="24"/>
          <w:szCs w:val="24"/>
        </w:rPr>
        <w:t xml:space="preserve">. </w:t>
      </w:r>
    </w:p>
  </w:footnote>
  <w:footnote w:id="113">
    <w:p w14:paraId="3A173490" w14:textId="77777777" w:rsidR="006E0F25" w:rsidRPr="006E0F25" w:rsidRDefault="006E0F25" w:rsidP="006E0F25">
      <w:pPr>
        <w:spacing w:line="360" w:lineRule="auto"/>
        <w:jc w:val="both"/>
        <w:textAlignment w:val="baseline"/>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El </w:t>
      </w:r>
      <w:proofErr w:type="spellStart"/>
      <w:r w:rsidRPr="006E0F25">
        <w:rPr>
          <w:rFonts w:ascii="Book Antiqua" w:hAnsi="Book Antiqua"/>
          <w:sz w:val="24"/>
          <w:szCs w:val="24"/>
        </w:rPr>
        <w:t>TJUE</w:t>
      </w:r>
      <w:proofErr w:type="spellEnd"/>
      <w:r w:rsidRPr="006E0F25">
        <w:rPr>
          <w:rFonts w:ascii="Book Antiqua" w:hAnsi="Book Antiqua"/>
          <w:sz w:val="24"/>
          <w:szCs w:val="24"/>
        </w:rPr>
        <w:t xml:space="preserve"> en S. de 21 de junio de 2018 (asunto C-20/17) ha concluido que el artículo 4 del RES debe interpretarse en el sentido de que en él se determina también la competencia internacional exclusiva para la expedición en los Estados miembros de certificados sucesorios nacionales, con independencia de la naturaleza voluntaria o contenciosa del procedimiento. En consecuencia, resulta opuesta al reglamento una normativa interna que establezca que, aunque el causante no tuviera en el momento de su fallecimiento su residencia habitual en ese estado miembro, los tribunales de este último seguirán siendo competentes para expedir certificados sucesorios nacionales, en una sucesión </w:t>
      </w:r>
      <w:r w:rsidRPr="006E0F25">
        <w:rPr>
          <w:rFonts w:ascii="Book Antiqua" w:hAnsi="Book Antiqua"/>
          <w:i/>
          <w:sz w:val="24"/>
          <w:szCs w:val="24"/>
        </w:rPr>
        <w:t>mortis causa</w:t>
      </w:r>
      <w:r w:rsidRPr="006E0F25">
        <w:rPr>
          <w:rFonts w:ascii="Book Antiqua" w:hAnsi="Book Antiqua"/>
          <w:sz w:val="24"/>
          <w:szCs w:val="24"/>
        </w:rPr>
        <w:t xml:space="preserve"> con repercusiones transfronterizas, cuando existan bienes situados en el territorio del propio Estado miembro o cuando el causante hubiera tenido la nacionalidad del mismo. Tal era el caso del art. 343 de la </w:t>
      </w:r>
      <w:proofErr w:type="spellStart"/>
      <w:r w:rsidRPr="006E0F25">
        <w:rPr>
          <w:rFonts w:ascii="Book Antiqua" w:hAnsi="Book Antiqua"/>
          <w:sz w:val="24"/>
          <w:szCs w:val="24"/>
        </w:rPr>
        <w:t>FamFG</w:t>
      </w:r>
      <w:proofErr w:type="spellEnd"/>
      <w:r w:rsidRPr="006E0F25">
        <w:rPr>
          <w:rFonts w:ascii="Book Antiqua" w:hAnsi="Book Antiqua"/>
          <w:sz w:val="24"/>
          <w:szCs w:val="24"/>
        </w:rPr>
        <w:t xml:space="preserve"> alemana en el asunto en cuestión. A juicio del Tribunal, el objetivo del reglamento de establecer un régimen uniforme aplicable a las sucesiones </w:t>
      </w:r>
      <w:r w:rsidRPr="006E0F25">
        <w:rPr>
          <w:rFonts w:ascii="Book Antiqua" w:hAnsi="Book Antiqua"/>
          <w:i/>
          <w:sz w:val="24"/>
          <w:szCs w:val="24"/>
        </w:rPr>
        <w:t>mortis causa</w:t>
      </w:r>
      <w:r w:rsidRPr="006E0F25">
        <w:rPr>
          <w:rFonts w:ascii="Book Antiqua" w:hAnsi="Book Antiqua"/>
          <w:sz w:val="24"/>
          <w:szCs w:val="24"/>
        </w:rPr>
        <w:t xml:space="preserve"> con repercusiones transfronterizas, implica una armonización de las reglas de competencia judicial internacional de los tribunales tanto en el marco de los procedimientos contenciosos como de los de jurisdicción voluntaria.</w:t>
      </w:r>
    </w:p>
  </w:footnote>
  <w:footnote w:id="114">
    <w:p w14:paraId="27484DA8"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Carrascosa</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w:t>
      </w:r>
      <w:r w:rsidRPr="006E0F25">
        <w:rPr>
          <w:rStyle w:val="SubtleReference"/>
          <w:rFonts w:ascii="Book Antiqua" w:hAnsi="Book Antiqua"/>
          <w:sz w:val="24"/>
          <w:szCs w:val="24"/>
        </w:rPr>
        <w:t xml:space="preserve">Bonomi, A.- </w:t>
      </w:r>
      <w:proofErr w:type="spellStart"/>
      <w:r w:rsidRPr="006E0F25">
        <w:rPr>
          <w:rStyle w:val="SubtleReference"/>
          <w:rFonts w:ascii="Book Antiqua" w:hAnsi="Book Antiqua"/>
          <w:sz w:val="24"/>
          <w:szCs w:val="24"/>
        </w:rPr>
        <w:t>Wautelet</w:t>
      </w:r>
      <w:proofErr w:type="spellEnd"/>
      <w:r w:rsidRPr="006E0F25">
        <w:rPr>
          <w:rStyle w:val="SubtleReference"/>
          <w:rFonts w:ascii="Book Antiqua" w:hAnsi="Book Antiqua"/>
          <w:sz w:val="24"/>
          <w:szCs w:val="24"/>
        </w:rPr>
        <w:t>, P</w:t>
      </w:r>
      <w:r w:rsidRPr="006E0F25">
        <w:rPr>
          <w:rFonts w:ascii="Book Antiqua" w:hAnsi="Book Antiqua"/>
          <w:szCs w:val="24"/>
        </w:rPr>
        <w:t xml:space="preserve">., </w:t>
      </w:r>
      <w:r w:rsidRPr="006E0F25">
        <w:rPr>
          <w:rFonts w:ascii="Book Antiqua" w:hAnsi="Book Antiqua"/>
          <w:i/>
          <w:szCs w:val="24"/>
        </w:rPr>
        <w:t xml:space="preserve">El Derecho europeo de sucesiones: Comentario al Reglamento (UE) </w:t>
      </w:r>
      <w:proofErr w:type="spellStart"/>
      <w:r w:rsidRPr="006E0F25">
        <w:rPr>
          <w:rFonts w:ascii="Book Antiqua" w:hAnsi="Book Antiqua"/>
          <w:i/>
          <w:szCs w:val="24"/>
        </w:rPr>
        <w:t>num</w:t>
      </w:r>
      <w:proofErr w:type="spellEnd"/>
      <w:r w:rsidRPr="006E0F25">
        <w:rPr>
          <w:rFonts w:ascii="Book Antiqua" w:hAnsi="Book Antiqua"/>
          <w:i/>
          <w:szCs w:val="24"/>
        </w:rPr>
        <w:t>. 650/2012, de 4 de julio de 2012,</w:t>
      </w:r>
      <w:r w:rsidRPr="006E0F25">
        <w:rPr>
          <w:rFonts w:ascii="Book Antiqua" w:hAnsi="Book Antiqua"/>
          <w:szCs w:val="24"/>
        </w:rPr>
        <w:t xml:space="preserve"> trad. Álvarez González et. </w:t>
      </w:r>
      <w:proofErr w:type="spellStart"/>
      <w:r w:rsidRPr="006E0F25">
        <w:rPr>
          <w:rFonts w:ascii="Book Antiqua" w:hAnsi="Book Antiqua"/>
          <w:szCs w:val="24"/>
        </w:rPr>
        <w:t>al</w:t>
      </w:r>
      <w:proofErr w:type="spellEnd"/>
      <w:r w:rsidRPr="006E0F25">
        <w:rPr>
          <w:rFonts w:ascii="Book Antiqua" w:hAnsi="Book Antiqua"/>
          <w:szCs w:val="24"/>
        </w:rPr>
        <w:t xml:space="preserve">., Thomson Reuters Aranzadi, Cizur Menor, 2015; </w:t>
      </w:r>
      <w:proofErr w:type="spellStart"/>
      <w:r w:rsidRPr="006E0F25">
        <w:rPr>
          <w:rStyle w:val="SubtleReference"/>
          <w:rFonts w:ascii="Book Antiqua" w:hAnsi="Book Antiqua"/>
          <w:sz w:val="24"/>
          <w:szCs w:val="24"/>
        </w:rPr>
        <w:t>Fugardo</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Estivill</w:t>
      </w:r>
      <w:proofErr w:type="spellEnd"/>
      <w:r w:rsidRPr="006E0F25">
        <w:rPr>
          <w:rFonts w:ascii="Book Antiqua" w:hAnsi="Book Antiqua"/>
          <w:szCs w:val="24"/>
        </w:rPr>
        <w:t xml:space="preserve">, </w:t>
      </w:r>
      <w:proofErr w:type="spellStart"/>
      <w:r w:rsidRPr="006E0F25">
        <w:rPr>
          <w:rFonts w:ascii="Book Antiqua" w:hAnsi="Book Antiqua"/>
          <w:szCs w:val="24"/>
        </w:rPr>
        <w:t>J.M</w:t>
      </w:r>
      <w:proofErr w:type="spellEnd"/>
      <w:r w:rsidRPr="006E0F25">
        <w:rPr>
          <w:rFonts w:ascii="Book Antiqua" w:hAnsi="Book Antiqua"/>
          <w:szCs w:val="24"/>
        </w:rPr>
        <w:t xml:space="preserve">., </w:t>
      </w:r>
      <w:r w:rsidRPr="006E0F25">
        <w:rPr>
          <w:rFonts w:ascii="Book Antiqua" w:hAnsi="Book Antiqua"/>
          <w:i/>
          <w:szCs w:val="24"/>
        </w:rPr>
        <w:t xml:space="preserve">En torno a la propuesta de Reglamento sobre sucesiones y el certificado sucesorio europeo, </w:t>
      </w:r>
      <w:r w:rsidRPr="006E0F25">
        <w:rPr>
          <w:rFonts w:ascii="Book Antiqua" w:hAnsi="Book Antiqua"/>
          <w:szCs w:val="24"/>
        </w:rPr>
        <w:t>Bosch, Barcelona, 2014;</w:t>
      </w:r>
      <w:r w:rsidRPr="006E0F25">
        <w:rPr>
          <w:rStyle w:val="SubtleReference"/>
          <w:rFonts w:ascii="Book Antiqua" w:hAnsi="Book Antiqua"/>
          <w:sz w:val="24"/>
          <w:szCs w:val="24"/>
        </w:rPr>
        <w:t xml:space="preserve"> Leandro</w:t>
      </w:r>
      <w:r w:rsidRPr="006E0F25">
        <w:rPr>
          <w:rFonts w:ascii="Book Antiqua" w:hAnsi="Book Antiqua"/>
          <w:szCs w:val="24"/>
        </w:rPr>
        <w:t xml:space="preserve">, A., </w:t>
      </w:r>
      <w:r w:rsidRPr="006E0F25">
        <w:rPr>
          <w:rFonts w:ascii="Book Antiqua" w:hAnsi="Book Antiqua"/>
          <w:i/>
          <w:szCs w:val="24"/>
        </w:rPr>
        <w:t xml:space="preserve">La </w:t>
      </w:r>
      <w:proofErr w:type="spellStart"/>
      <w:r w:rsidRPr="006E0F25">
        <w:rPr>
          <w:rFonts w:ascii="Book Antiqua" w:hAnsi="Book Antiqua"/>
          <w:i/>
          <w:szCs w:val="24"/>
        </w:rPr>
        <w:t>giurisdizione</w:t>
      </w:r>
      <w:proofErr w:type="spellEnd"/>
      <w:r w:rsidRPr="006E0F25">
        <w:rPr>
          <w:rFonts w:ascii="Book Antiqua" w:hAnsi="Book Antiqua"/>
          <w:i/>
          <w:szCs w:val="24"/>
        </w:rPr>
        <w:t xml:space="preserve"> nel </w:t>
      </w:r>
      <w:proofErr w:type="spellStart"/>
      <w:r w:rsidRPr="006E0F25">
        <w:rPr>
          <w:rFonts w:ascii="Book Antiqua" w:hAnsi="Book Antiqua"/>
          <w:i/>
          <w:szCs w:val="24"/>
        </w:rPr>
        <w:t>Regolamento</w:t>
      </w:r>
      <w:proofErr w:type="spellEnd"/>
      <w:r w:rsidRPr="006E0F25">
        <w:rPr>
          <w:rFonts w:ascii="Book Antiqua" w:hAnsi="Book Antiqua"/>
          <w:i/>
          <w:szCs w:val="24"/>
        </w:rPr>
        <w:t xml:space="preserve"> </w:t>
      </w:r>
      <w:proofErr w:type="spellStart"/>
      <w:r w:rsidRPr="006E0F25">
        <w:rPr>
          <w:rFonts w:ascii="Book Antiqua" w:hAnsi="Book Antiqua"/>
          <w:i/>
          <w:szCs w:val="24"/>
        </w:rPr>
        <w:t>dell’Unione</w:t>
      </w:r>
      <w:proofErr w:type="spellEnd"/>
      <w:r w:rsidRPr="006E0F25">
        <w:rPr>
          <w:rFonts w:ascii="Book Antiqua" w:hAnsi="Book Antiqua"/>
          <w:i/>
          <w:szCs w:val="24"/>
        </w:rPr>
        <w:t xml:space="preserve"> Europa </w:t>
      </w:r>
      <w:proofErr w:type="spellStart"/>
      <w:r w:rsidRPr="006E0F25">
        <w:rPr>
          <w:rFonts w:ascii="Book Antiqua" w:hAnsi="Book Antiqua"/>
          <w:i/>
          <w:szCs w:val="24"/>
        </w:rPr>
        <w:t>sulle</w:t>
      </w:r>
      <w:proofErr w:type="spellEnd"/>
      <w:r w:rsidRPr="006E0F25">
        <w:rPr>
          <w:rFonts w:ascii="Book Antiqua" w:hAnsi="Book Antiqua"/>
          <w:i/>
          <w:szCs w:val="24"/>
        </w:rPr>
        <w:t xml:space="preserve"> </w:t>
      </w:r>
      <w:proofErr w:type="spellStart"/>
      <w:r w:rsidRPr="006E0F25">
        <w:rPr>
          <w:rFonts w:ascii="Book Antiqua" w:hAnsi="Book Antiqua"/>
          <w:i/>
          <w:szCs w:val="24"/>
        </w:rPr>
        <w:t>successioni</w:t>
      </w:r>
      <w:proofErr w:type="spellEnd"/>
      <w:r w:rsidRPr="006E0F25">
        <w:rPr>
          <w:rFonts w:ascii="Book Antiqua" w:hAnsi="Book Antiqua"/>
          <w:i/>
          <w:szCs w:val="24"/>
        </w:rPr>
        <w:t xml:space="preserve"> mortis causa,</w:t>
      </w:r>
      <w:r w:rsidRPr="006E0F25">
        <w:rPr>
          <w:rFonts w:ascii="Book Antiqua" w:hAnsi="Book Antiqua"/>
          <w:szCs w:val="24"/>
        </w:rPr>
        <w:t> «</w:t>
      </w:r>
      <w:proofErr w:type="spellStart"/>
      <w:r w:rsidRPr="006E0F25">
        <w:rPr>
          <w:rFonts w:ascii="Book Antiqua" w:hAnsi="Book Antiqua"/>
          <w:szCs w:val="24"/>
        </w:rPr>
        <w:t>Il</w:t>
      </w:r>
      <w:proofErr w:type="spellEnd"/>
      <w:r w:rsidRPr="006E0F25">
        <w:rPr>
          <w:rFonts w:ascii="Book Antiqua" w:hAnsi="Book Antiqua"/>
          <w:szCs w:val="24"/>
        </w:rPr>
        <w:t xml:space="preserve"> </w:t>
      </w:r>
      <w:proofErr w:type="spellStart"/>
      <w:r w:rsidRPr="006E0F25">
        <w:rPr>
          <w:rFonts w:ascii="Book Antiqua" w:hAnsi="Book Antiqua"/>
          <w:szCs w:val="24"/>
        </w:rPr>
        <w:t>diritto</w:t>
      </w:r>
      <w:proofErr w:type="spellEnd"/>
      <w:r w:rsidRPr="006E0F25">
        <w:rPr>
          <w:rFonts w:ascii="Book Antiqua" w:hAnsi="Book Antiqua"/>
          <w:szCs w:val="24"/>
        </w:rPr>
        <w:t xml:space="preserve"> </w:t>
      </w:r>
      <w:proofErr w:type="spellStart"/>
      <w:r w:rsidRPr="006E0F25">
        <w:rPr>
          <w:rFonts w:ascii="Book Antiqua" w:hAnsi="Book Antiqua"/>
          <w:szCs w:val="24"/>
        </w:rPr>
        <w:t>internacionale</w:t>
      </w:r>
      <w:proofErr w:type="spellEnd"/>
      <w:r w:rsidRPr="006E0F25">
        <w:rPr>
          <w:rFonts w:ascii="Book Antiqua" w:hAnsi="Book Antiqua"/>
          <w:szCs w:val="24"/>
        </w:rPr>
        <w:t xml:space="preserve"> </w:t>
      </w:r>
      <w:proofErr w:type="spellStart"/>
      <w:r w:rsidRPr="006E0F25">
        <w:rPr>
          <w:rFonts w:ascii="Book Antiqua" w:hAnsi="Book Antiqua"/>
          <w:szCs w:val="24"/>
        </w:rPr>
        <w:t>privato</w:t>
      </w:r>
      <w:proofErr w:type="spellEnd"/>
      <w:r w:rsidRPr="006E0F25">
        <w:rPr>
          <w:rFonts w:ascii="Book Antiqua" w:hAnsi="Book Antiqua"/>
          <w:szCs w:val="24"/>
        </w:rPr>
        <w:t xml:space="preserve"> europeo </w:t>
      </w:r>
      <w:proofErr w:type="spellStart"/>
      <w:r w:rsidRPr="006E0F25">
        <w:rPr>
          <w:rFonts w:ascii="Book Antiqua" w:hAnsi="Book Antiqua"/>
          <w:szCs w:val="24"/>
        </w:rPr>
        <w:t>delle</w:t>
      </w:r>
      <w:proofErr w:type="spellEnd"/>
      <w:r w:rsidRPr="006E0F25">
        <w:rPr>
          <w:rFonts w:ascii="Book Antiqua" w:hAnsi="Book Antiqua"/>
          <w:szCs w:val="24"/>
        </w:rPr>
        <w:t xml:space="preserve"> </w:t>
      </w:r>
      <w:proofErr w:type="spellStart"/>
      <w:r w:rsidRPr="006E0F25">
        <w:rPr>
          <w:rFonts w:ascii="Book Antiqua" w:hAnsi="Book Antiqua"/>
          <w:szCs w:val="24"/>
        </w:rPr>
        <w:t>successioni</w:t>
      </w:r>
      <w:proofErr w:type="spellEnd"/>
      <w:r w:rsidRPr="006E0F25">
        <w:rPr>
          <w:rFonts w:ascii="Book Antiqua" w:hAnsi="Book Antiqua"/>
          <w:szCs w:val="24"/>
        </w:rPr>
        <w:t xml:space="preserve"> </w:t>
      </w:r>
      <w:r w:rsidRPr="006E0F25">
        <w:rPr>
          <w:rFonts w:ascii="Book Antiqua" w:hAnsi="Book Antiqua"/>
          <w:i/>
          <w:szCs w:val="24"/>
        </w:rPr>
        <w:t>mortis causa</w:t>
      </w:r>
      <w:r w:rsidRPr="006E0F25">
        <w:rPr>
          <w:rFonts w:ascii="Book Antiqua" w:hAnsi="Book Antiqua"/>
          <w:szCs w:val="24"/>
        </w:rPr>
        <w:t xml:space="preserve">». coord. </w:t>
      </w:r>
      <w:proofErr w:type="spellStart"/>
      <w:r w:rsidRPr="006E0F25">
        <w:rPr>
          <w:rFonts w:ascii="Book Antiqua" w:hAnsi="Book Antiqua"/>
          <w:szCs w:val="24"/>
        </w:rPr>
        <w:t>Franzina</w:t>
      </w:r>
      <w:proofErr w:type="spellEnd"/>
      <w:r w:rsidRPr="006E0F25">
        <w:rPr>
          <w:rFonts w:ascii="Book Antiqua" w:hAnsi="Book Antiqua"/>
          <w:szCs w:val="24"/>
        </w:rPr>
        <w:t xml:space="preserve">-Leandro, </w:t>
      </w:r>
      <w:proofErr w:type="spellStart"/>
      <w:r w:rsidRPr="006E0F25">
        <w:rPr>
          <w:rFonts w:ascii="Book Antiqua" w:hAnsi="Book Antiqua"/>
          <w:szCs w:val="24"/>
        </w:rPr>
        <w:t>Giuffré</w:t>
      </w:r>
      <w:proofErr w:type="spellEnd"/>
      <w:r w:rsidRPr="006E0F25">
        <w:rPr>
          <w:rFonts w:ascii="Book Antiqua" w:hAnsi="Book Antiqua"/>
          <w:szCs w:val="24"/>
        </w:rPr>
        <w:t xml:space="preserve"> ed., Milano, 2013; </w:t>
      </w:r>
      <w:r w:rsidRPr="006E0F25">
        <w:rPr>
          <w:rStyle w:val="SubtleReference"/>
          <w:rFonts w:ascii="Book Antiqua" w:hAnsi="Book Antiqua"/>
          <w:sz w:val="24"/>
          <w:szCs w:val="24"/>
        </w:rPr>
        <w:t>Rodríguez-Uría Suárez</w:t>
      </w:r>
      <w:r w:rsidRPr="006E0F25">
        <w:rPr>
          <w:rFonts w:ascii="Book Antiqua" w:hAnsi="Book Antiqua"/>
          <w:szCs w:val="24"/>
        </w:rPr>
        <w:t xml:space="preserve">, I., </w:t>
      </w:r>
      <w:r w:rsidRPr="006E0F25">
        <w:rPr>
          <w:rFonts w:ascii="Book Antiqua" w:hAnsi="Book Antiqua"/>
          <w:i/>
          <w:szCs w:val="24"/>
        </w:rPr>
        <w:t>La ley aplicable a las sucesiones mortis causa en el Reglamento (UE) 650/2012</w:t>
      </w:r>
      <w:r w:rsidRPr="006E0F25">
        <w:rPr>
          <w:rFonts w:ascii="Book Antiqua" w:hAnsi="Book Antiqua"/>
          <w:szCs w:val="24"/>
        </w:rPr>
        <w:t>, “</w:t>
      </w:r>
      <w:proofErr w:type="spellStart"/>
      <w:r w:rsidRPr="006E0F25">
        <w:rPr>
          <w:rFonts w:ascii="Book Antiqua" w:hAnsi="Book Antiqua"/>
          <w:szCs w:val="24"/>
        </w:rPr>
        <w:t>InDret</w:t>
      </w:r>
      <w:proofErr w:type="spellEnd"/>
      <w:r w:rsidRPr="006E0F25">
        <w:rPr>
          <w:rFonts w:ascii="Book Antiqua" w:hAnsi="Book Antiqua"/>
          <w:szCs w:val="24"/>
        </w:rPr>
        <w:t>”, 2/2013, entre otros.</w:t>
      </w:r>
    </w:p>
  </w:footnote>
  <w:footnote w:id="115">
    <w:p w14:paraId="1BD7FB9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Style w:val="SubtleReference"/>
          <w:rFonts w:ascii="Book Antiqua" w:hAnsi="Book Antiqua"/>
          <w:sz w:val="24"/>
          <w:szCs w:val="24"/>
        </w:rPr>
        <w:t xml:space="preserve">Bonomi, A.- </w:t>
      </w:r>
      <w:proofErr w:type="spellStart"/>
      <w:r w:rsidRPr="006E0F25">
        <w:rPr>
          <w:rStyle w:val="SubtleReference"/>
          <w:rFonts w:ascii="Book Antiqua" w:hAnsi="Book Antiqua"/>
          <w:sz w:val="24"/>
          <w:szCs w:val="24"/>
        </w:rPr>
        <w:t>Wautelet</w:t>
      </w:r>
      <w:proofErr w:type="spellEnd"/>
      <w:r w:rsidRPr="006E0F25">
        <w:rPr>
          <w:rStyle w:val="SubtleReference"/>
          <w:rFonts w:ascii="Book Antiqua" w:hAnsi="Book Antiqua"/>
          <w:sz w:val="24"/>
          <w:szCs w:val="24"/>
        </w:rPr>
        <w:t>, P</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155; </w:t>
      </w:r>
      <w:r w:rsidRPr="006E0F25">
        <w:rPr>
          <w:rStyle w:val="SubtleReference"/>
          <w:rFonts w:ascii="Book Antiqua" w:hAnsi="Book Antiqua"/>
          <w:sz w:val="24"/>
          <w:szCs w:val="24"/>
        </w:rPr>
        <w:t>Carrascosa González</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62</w:t>
      </w:r>
    </w:p>
  </w:footnote>
  <w:footnote w:id="116">
    <w:p w14:paraId="47DC070E"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El supuesto de hecho es el de un causante inglés (fallecido antes del 17 de agosto de 2015) con residencia habitual en España, en cuyo testamento manifestaba que mantenía su </w:t>
      </w:r>
      <w:proofErr w:type="spellStart"/>
      <w:r w:rsidRPr="006E0F25">
        <w:rPr>
          <w:rFonts w:ascii="Book Antiqua" w:hAnsi="Book Antiqua"/>
          <w:i/>
          <w:szCs w:val="24"/>
        </w:rPr>
        <w:t>domicile</w:t>
      </w:r>
      <w:proofErr w:type="spellEnd"/>
      <w:r w:rsidRPr="006E0F25">
        <w:rPr>
          <w:rFonts w:ascii="Book Antiqua" w:hAnsi="Book Antiqua"/>
          <w:szCs w:val="24"/>
        </w:rPr>
        <w:t xml:space="preserve">, en el sentido del derecho inglés, en Inglaterra. Conforme al 9.8 CC (al no resultar de aplicación el RES) la sucesión había de regirse por la ley nacional del causante al tiempo del fallecimiento, es decir, la ley inglesa. Conforme a esta última, la sucesión de los bienes muebles se rige por la ley del </w:t>
      </w:r>
      <w:r w:rsidRPr="006E0F25">
        <w:rPr>
          <w:rFonts w:ascii="Book Antiqua" w:hAnsi="Book Antiqua"/>
          <w:i/>
          <w:szCs w:val="24"/>
        </w:rPr>
        <w:t>domicilio</w:t>
      </w:r>
      <w:r w:rsidRPr="006E0F25">
        <w:rPr>
          <w:rFonts w:ascii="Book Antiqua" w:hAnsi="Book Antiqua"/>
          <w:szCs w:val="24"/>
        </w:rPr>
        <w:t xml:space="preserve"> del causante y la de los inmuebles por el lugar de su situación. El </w:t>
      </w:r>
      <w:proofErr w:type="spellStart"/>
      <w:r w:rsidRPr="006E0F25">
        <w:rPr>
          <w:rFonts w:ascii="Book Antiqua" w:hAnsi="Book Antiqua"/>
          <w:szCs w:val="24"/>
        </w:rPr>
        <w:t>TS</w:t>
      </w:r>
      <w:proofErr w:type="spellEnd"/>
      <w:r w:rsidRPr="006E0F25">
        <w:rPr>
          <w:rFonts w:ascii="Book Antiqua" w:hAnsi="Book Antiqua"/>
          <w:szCs w:val="24"/>
        </w:rPr>
        <w:t xml:space="preserve"> consideró que dicho domicilio “debía determinarse conforme al concepto </w:t>
      </w:r>
      <w:proofErr w:type="gramStart"/>
      <w:r w:rsidRPr="006E0F25">
        <w:rPr>
          <w:rFonts w:ascii="Book Antiqua" w:hAnsi="Book Antiqua"/>
          <w:szCs w:val="24"/>
        </w:rPr>
        <w:t>del mismo</w:t>
      </w:r>
      <w:proofErr w:type="gramEnd"/>
      <w:r w:rsidRPr="006E0F25">
        <w:rPr>
          <w:rFonts w:ascii="Book Antiqua" w:hAnsi="Book Antiqua"/>
          <w:szCs w:val="24"/>
        </w:rPr>
        <w:t xml:space="preserve"> que nos da el ordenamiento inglés y no el Código Civil español en su artículo 40…porque siempre que debe aplicarse un derecho extranjero por el juez español, éste debe fallar del modo más aproximado a como lo haría un tribunal de dicho estado y ha de aplicar el derecho extranjero en su integridad”. En consecuencia, la ley aplicable a su sucesión sería la ley inglesa. Aclara </w:t>
      </w:r>
      <w:r w:rsidRPr="006E0F25">
        <w:rPr>
          <w:rStyle w:val="SubtleReference"/>
          <w:rFonts w:ascii="Book Antiqua" w:hAnsi="Book Antiqua"/>
          <w:sz w:val="24"/>
          <w:szCs w:val="24"/>
        </w:rPr>
        <w:t>Carrascosa González,</w:t>
      </w:r>
      <w:r w:rsidRPr="006E0F25">
        <w:rPr>
          <w:rFonts w:ascii="Book Antiqua" w:hAnsi="Book Antiqua"/>
          <w:szCs w:val="24"/>
        </w:rPr>
        <w:t xml:space="preserve"> </w:t>
      </w:r>
      <w:r w:rsidRPr="006E0F25">
        <w:rPr>
          <w:rFonts w:ascii="Book Antiqua" w:hAnsi="Book Antiqua"/>
          <w:i/>
          <w:szCs w:val="24"/>
        </w:rPr>
        <w:t xml:space="preserve">La relatividad de los conceptos jurídicos: domicilio, </w:t>
      </w:r>
      <w:proofErr w:type="spellStart"/>
      <w:r w:rsidRPr="006E0F25">
        <w:rPr>
          <w:rFonts w:ascii="Book Antiqua" w:hAnsi="Book Antiqua"/>
          <w:i/>
          <w:szCs w:val="24"/>
        </w:rPr>
        <w:t>domicile</w:t>
      </w:r>
      <w:proofErr w:type="spellEnd"/>
      <w:r w:rsidRPr="006E0F25">
        <w:rPr>
          <w:rFonts w:ascii="Book Antiqua" w:hAnsi="Book Antiqua"/>
          <w:i/>
          <w:szCs w:val="24"/>
        </w:rPr>
        <w:t xml:space="preserve"> y residencia habitual. Reflexiones sobre STS 5 diciembre 2018</w:t>
      </w:r>
      <w:r w:rsidRPr="006E0F25">
        <w:rPr>
          <w:rFonts w:ascii="Book Antiqua" w:hAnsi="Book Antiqua"/>
          <w:szCs w:val="24"/>
        </w:rPr>
        <w:t xml:space="preserve">, disponible en </w:t>
      </w:r>
      <w:hyperlink r:id="rId2" w:history="1">
        <w:r w:rsidRPr="006E0F25">
          <w:rPr>
            <w:rStyle w:val="Hipervnculo"/>
            <w:rFonts w:ascii="Book Antiqua" w:hAnsi="Book Antiqua"/>
            <w:color w:val="auto"/>
            <w:szCs w:val="24"/>
          </w:rPr>
          <w:t>http://accursio.com/blog/?p_912</w:t>
        </w:r>
      </w:hyperlink>
      <w:r w:rsidRPr="006E0F25">
        <w:rPr>
          <w:rFonts w:ascii="Book Antiqua" w:hAnsi="Book Antiqua"/>
          <w:szCs w:val="24"/>
        </w:rPr>
        <w:t xml:space="preserve"> (última consulta: 2 de julio de 2019) que mientras que “domicilio” en Derecho español se identifica con “residencia habitual” en los términos del art. 40 CC, “domicilio” en Derecho inglés (=</w:t>
      </w:r>
      <w:proofErr w:type="spellStart"/>
      <w:r w:rsidRPr="006E0F25">
        <w:rPr>
          <w:rFonts w:ascii="Book Antiqua" w:hAnsi="Book Antiqua"/>
          <w:i/>
          <w:szCs w:val="24"/>
        </w:rPr>
        <w:t>domicile</w:t>
      </w:r>
      <w:proofErr w:type="spellEnd"/>
      <w:r w:rsidRPr="006E0F25">
        <w:rPr>
          <w:rFonts w:ascii="Book Antiqua" w:hAnsi="Book Antiqua"/>
          <w:szCs w:val="24"/>
        </w:rPr>
        <w:t xml:space="preserve">) no puede equipararse a la residencia habitual, pudiendo residir de facto y de manera habitual en un país pero mantener su </w:t>
      </w:r>
      <w:proofErr w:type="spellStart"/>
      <w:r w:rsidRPr="006E0F25">
        <w:rPr>
          <w:rFonts w:ascii="Book Antiqua" w:hAnsi="Book Antiqua"/>
          <w:i/>
          <w:szCs w:val="24"/>
        </w:rPr>
        <w:t>domicile</w:t>
      </w:r>
      <w:proofErr w:type="spellEnd"/>
      <w:r w:rsidRPr="006E0F25">
        <w:rPr>
          <w:rFonts w:ascii="Book Antiqua" w:hAnsi="Book Antiqua"/>
          <w:szCs w:val="24"/>
        </w:rPr>
        <w:t xml:space="preserve"> en Inglaterra, cambiando únicamente de </w:t>
      </w:r>
      <w:proofErr w:type="spellStart"/>
      <w:r w:rsidRPr="006E0F25">
        <w:rPr>
          <w:rFonts w:ascii="Book Antiqua" w:hAnsi="Book Antiqua"/>
          <w:i/>
          <w:szCs w:val="24"/>
        </w:rPr>
        <w:t>domicile</w:t>
      </w:r>
      <w:proofErr w:type="spellEnd"/>
      <w:r w:rsidRPr="006E0F25">
        <w:rPr>
          <w:rFonts w:ascii="Book Antiqua" w:hAnsi="Book Antiqua"/>
          <w:szCs w:val="24"/>
        </w:rPr>
        <w:t xml:space="preserve"> si decide abandonar definitivamente el país de su antiguo </w:t>
      </w:r>
      <w:proofErr w:type="spellStart"/>
      <w:r w:rsidRPr="006E0F25">
        <w:rPr>
          <w:rFonts w:ascii="Book Antiqua" w:hAnsi="Book Antiqua"/>
          <w:i/>
          <w:szCs w:val="24"/>
        </w:rPr>
        <w:t>domicile</w:t>
      </w:r>
      <w:proofErr w:type="spellEnd"/>
      <w:r w:rsidRPr="006E0F25">
        <w:rPr>
          <w:rFonts w:ascii="Book Antiqua" w:hAnsi="Book Antiqua"/>
          <w:szCs w:val="24"/>
        </w:rPr>
        <w:t xml:space="preserve"> para siempre, con la intención de no regresar y cortando todo contacto vital con el mismo. En definitiva, concluye este autor “cuando un juez español aplica Derecho inglés debe razonar como un juez inglés, emplear los conceptos del Derecho inglés y utilizar las instituciones del Derecho inglés”. </w:t>
      </w:r>
    </w:p>
  </w:footnote>
  <w:footnote w:id="117">
    <w:p w14:paraId="5F078232"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Fugardo</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Estivill</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p. 61;</w:t>
      </w:r>
      <w:r w:rsidRPr="006E0F25">
        <w:rPr>
          <w:rStyle w:val="contextualspellingandgrammarerror"/>
          <w:rFonts w:ascii="Book Antiqua" w:hAnsi="Book Antiqua"/>
          <w:sz w:val="24"/>
          <w:szCs w:val="24"/>
        </w:rPr>
        <w:t xml:space="preserve"> </w:t>
      </w:r>
      <w:r w:rsidRPr="006E0F25">
        <w:rPr>
          <w:rStyle w:val="SubtleReference"/>
          <w:rFonts w:ascii="Book Antiqua" w:hAnsi="Book Antiqua"/>
          <w:sz w:val="24"/>
          <w:szCs w:val="24"/>
        </w:rPr>
        <w:t>Leandro</w:t>
      </w:r>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61, </w:t>
      </w:r>
      <w:proofErr w:type="spellStart"/>
      <w:r w:rsidRPr="006E0F25">
        <w:rPr>
          <w:rStyle w:val="SubtleReference"/>
          <w:rFonts w:ascii="Book Antiqua" w:hAnsi="Book Antiqua"/>
          <w:sz w:val="24"/>
          <w:szCs w:val="24"/>
        </w:rPr>
        <w:t>Berquist</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cit</w:t>
      </w:r>
      <w:proofErr w:type="spellEnd"/>
      <w:r w:rsidRPr="006E0F25">
        <w:rPr>
          <w:rFonts w:ascii="Book Antiqua" w:hAnsi="Book Antiqua"/>
          <w:sz w:val="24"/>
          <w:szCs w:val="24"/>
        </w:rPr>
        <w:t>, p. 61.</w:t>
      </w:r>
    </w:p>
  </w:footnote>
  <w:footnote w:id="118">
    <w:p w14:paraId="3E1A976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Sobre los inconvenientes de este punto de conexión vid. </w:t>
      </w:r>
      <w:r w:rsidRPr="006E0F25">
        <w:rPr>
          <w:rStyle w:val="SubtleReference"/>
          <w:rFonts w:ascii="Book Antiqua" w:hAnsi="Book Antiqua"/>
          <w:sz w:val="24"/>
          <w:szCs w:val="24"/>
        </w:rPr>
        <w:t>Rodríguez-Uría Suárez</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p.15 y </w:t>
      </w:r>
      <w:r w:rsidRPr="006E0F25">
        <w:rPr>
          <w:rStyle w:val="SubtleReference"/>
          <w:rFonts w:ascii="Book Antiqua" w:hAnsi="Book Antiqua"/>
          <w:sz w:val="24"/>
          <w:szCs w:val="24"/>
        </w:rPr>
        <w:t>Carrascosa González,</w:t>
      </w:r>
      <w:r w:rsidRPr="006E0F25">
        <w:rPr>
          <w:rFonts w:ascii="Book Antiqua" w:hAnsi="Book Antiqua"/>
          <w:szCs w:val="24"/>
        </w:rPr>
        <w:t xml:space="preserve"> </w:t>
      </w:r>
      <w:r w:rsidRPr="006E0F25">
        <w:rPr>
          <w:rFonts w:ascii="Book Antiqua" w:hAnsi="Book Antiqua"/>
          <w:i/>
          <w:szCs w:val="24"/>
        </w:rPr>
        <w:t>Reglamento Sucesorio Europeo y residencia habitual</w:t>
      </w:r>
      <w:r w:rsidRPr="006E0F25">
        <w:rPr>
          <w:rFonts w:ascii="Book Antiqua" w:hAnsi="Book Antiqua"/>
          <w:szCs w:val="24"/>
        </w:rPr>
        <w:t>…</w:t>
      </w:r>
      <w:r w:rsidRPr="006E0F25">
        <w:rPr>
          <w:rFonts w:ascii="Book Antiqua" w:hAnsi="Book Antiqua"/>
          <w:i/>
          <w:szCs w:val="24"/>
        </w:rPr>
        <w:t>. cit.</w:t>
      </w:r>
      <w:r w:rsidRPr="006E0F25">
        <w:rPr>
          <w:rFonts w:ascii="Book Antiqua" w:hAnsi="Book Antiqua"/>
          <w:szCs w:val="24"/>
        </w:rPr>
        <w:t>, p. 60.</w:t>
      </w:r>
    </w:p>
  </w:footnote>
  <w:footnote w:id="119">
    <w:p w14:paraId="1D2EF8B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Un sector doctrinal se muestra crítico con esta falta de concreción legal del concepto de residencia habitual, por entender que introduce un factor de inseguridad jurídica, al menos, hasta que se produzcan los primeros fallos del </w:t>
      </w:r>
      <w:proofErr w:type="spellStart"/>
      <w:r w:rsidRPr="006E0F25">
        <w:rPr>
          <w:rFonts w:ascii="Book Antiqua" w:hAnsi="Book Antiqua"/>
          <w:szCs w:val="24"/>
        </w:rPr>
        <w:t>TJUE</w:t>
      </w:r>
      <w:proofErr w:type="spellEnd"/>
      <w:r w:rsidRPr="006E0F25">
        <w:rPr>
          <w:rFonts w:ascii="Book Antiqua" w:hAnsi="Book Antiqua"/>
          <w:szCs w:val="24"/>
        </w:rPr>
        <w:t xml:space="preserve"> en la materia. </w:t>
      </w:r>
      <w:r w:rsidRPr="006E0F25">
        <w:rPr>
          <w:rFonts w:ascii="Book Antiqua" w:hAnsi="Book Antiqua"/>
          <w:szCs w:val="24"/>
          <w:lang w:val="en-GB"/>
        </w:rPr>
        <w:t xml:space="preserve">En este </w:t>
      </w:r>
      <w:proofErr w:type="spellStart"/>
      <w:r w:rsidRPr="006E0F25">
        <w:rPr>
          <w:rFonts w:ascii="Book Antiqua" w:hAnsi="Book Antiqua"/>
          <w:szCs w:val="24"/>
          <w:lang w:val="en-GB"/>
        </w:rPr>
        <w:t>sentido</w:t>
      </w:r>
      <w:proofErr w:type="spellEnd"/>
      <w:r w:rsidRPr="006E0F25">
        <w:rPr>
          <w:rFonts w:ascii="Book Antiqua" w:hAnsi="Book Antiqua"/>
          <w:szCs w:val="24"/>
          <w:lang w:val="en-GB"/>
        </w:rPr>
        <w:t xml:space="preserve">, </w:t>
      </w:r>
      <w:proofErr w:type="spellStart"/>
      <w:r w:rsidRPr="006E0F25">
        <w:rPr>
          <w:rFonts w:ascii="Book Antiqua" w:hAnsi="Book Antiqua"/>
          <w:szCs w:val="24"/>
          <w:lang w:val="en-GB"/>
        </w:rPr>
        <w:t>cfr</w:t>
      </w:r>
      <w:proofErr w:type="spellEnd"/>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Atallah</w:t>
      </w:r>
      <w:proofErr w:type="spellEnd"/>
      <w:r w:rsidRPr="006E0F25">
        <w:rPr>
          <w:rStyle w:val="SubtleReference"/>
          <w:rFonts w:ascii="Book Antiqua" w:hAnsi="Book Antiqua"/>
          <w:sz w:val="24"/>
          <w:szCs w:val="24"/>
          <w:lang w:val="en-GB"/>
        </w:rPr>
        <w:t>, M.</w:t>
      </w:r>
      <w:r w:rsidRPr="006E0F25">
        <w:rPr>
          <w:rFonts w:ascii="Book Antiqua" w:hAnsi="Book Antiqua"/>
          <w:szCs w:val="24"/>
          <w:lang w:val="en-GB"/>
        </w:rPr>
        <w:t xml:space="preserve"> </w:t>
      </w:r>
      <w:r w:rsidRPr="006E0F25">
        <w:rPr>
          <w:rFonts w:ascii="Book Antiqua" w:hAnsi="Book Antiqua"/>
          <w:i/>
          <w:szCs w:val="24"/>
          <w:lang w:val="en-GB"/>
        </w:rPr>
        <w:t>The Last Habitual Residence of the Deceased as the Principal Connecting Factor in the Context of the Succession Regulation (650/2012), “</w:t>
      </w:r>
      <w:r w:rsidRPr="006E0F25">
        <w:rPr>
          <w:rFonts w:ascii="Book Antiqua" w:hAnsi="Book Antiqua"/>
          <w:szCs w:val="24"/>
          <w:lang w:val="en-GB"/>
        </w:rPr>
        <w:t>Baltic Journal of European Studies</w:t>
      </w:r>
      <w:r w:rsidRPr="006E0F25">
        <w:rPr>
          <w:rFonts w:ascii="Book Antiqua" w:hAnsi="Book Antiqua"/>
          <w:i/>
          <w:szCs w:val="24"/>
          <w:lang w:val="en-GB"/>
        </w:rPr>
        <w:t xml:space="preserve">”, </w:t>
      </w:r>
      <w:r w:rsidRPr="006E0F25">
        <w:rPr>
          <w:rFonts w:ascii="Book Antiqua" w:hAnsi="Book Antiqua"/>
          <w:szCs w:val="24"/>
          <w:lang w:val="en-GB"/>
        </w:rPr>
        <w:t xml:space="preserve">vo. 5, nº 2 (19), p.143. </w:t>
      </w:r>
      <w:proofErr w:type="spellStart"/>
      <w:r w:rsidRPr="006E0F25">
        <w:rPr>
          <w:rStyle w:val="SubtleReference"/>
          <w:rFonts w:ascii="Book Antiqua" w:hAnsi="Book Antiqua"/>
          <w:sz w:val="24"/>
          <w:szCs w:val="24"/>
        </w:rPr>
        <w:t>Hayton</w:t>
      </w:r>
      <w:proofErr w:type="spellEnd"/>
      <w:r w:rsidRPr="006E0F25">
        <w:rPr>
          <w:rFonts w:ascii="Book Antiqua" w:hAnsi="Book Antiqua"/>
          <w:szCs w:val="24"/>
        </w:rPr>
        <w:t xml:space="preserve">, D. </w:t>
      </w:r>
      <w:proofErr w:type="spellStart"/>
      <w:r w:rsidRPr="006E0F25">
        <w:rPr>
          <w:rFonts w:ascii="Book Antiqua" w:hAnsi="Book Antiqua"/>
          <w:i/>
          <w:szCs w:val="24"/>
        </w:rPr>
        <w:t>Determination</w:t>
      </w:r>
      <w:proofErr w:type="spellEnd"/>
      <w:r w:rsidRPr="006E0F25">
        <w:rPr>
          <w:rFonts w:ascii="Book Antiqua" w:hAnsi="Book Antiqua"/>
          <w:i/>
          <w:szCs w:val="24"/>
        </w:rPr>
        <w:t xml:space="preserve"> </w:t>
      </w:r>
      <w:proofErr w:type="spellStart"/>
      <w:r w:rsidRPr="006E0F25">
        <w:rPr>
          <w:rFonts w:ascii="Book Antiqua" w:hAnsi="Book Antiqua"/>
          <w:i/>
          <w:szCs w:val="24"/>
        </w:rPr>
        <w:t>of</w:t>
      </w:r>
      <w:proofErr w:type="spellEnd"/>
      <w:r w:rsidRPr="006E0F25">
        <w:rPr>
          <w:rFonts w:ascii="Book Antiqua" w:hAnsi="Book Antiqua"/>
          <w:i/>
          <w:szCs w:val="24"/>
        </w:rPr>
        <w:t xml:space="preserve"> </w:t>
      </w:r>
      <w:proofErr w:type="spellStart"/>
      <w:r w:rsidRPr="006E0F25">
        <w:rPr>
          <w:rFonts w:ascii="Book Antiqua" w:hAnsi="Book Antiqua"/>
          <w:i/>
          <w:szCs w:val="24"/>
        </w:rPr>
        <w:t>the</w:t>
      </w:r>
      <w:proofErr w:type="spellEnd"/>
      <w:r w:rsidRPr="006E0F25">
        <w:rPr>
          <w:rFonts w:ascii="Book Antiqua" w:hAnsi="Book Antiqua"/>
          <w:i/>
          <w:szCs w:val="24"/>
        </w:rPr>
        <w:t xml:space="preserve"> </w:t>
      </w:r>
      <w:proofErr w:type="spellStart"/>
      <w:r w:rsidRPr="006E0F25">
        <w:rPr>
          <w:rFonts w:ascii="Book Antiqua" w:hAnsi="Book Antiqua"/>
          <w:i/>
          <w:szCs w:val="24"/>
        </w:rPr>
        <w:t>Objectively</w:t>
      </w:r>
      <w:proofErr w:type="spellEnd"/>
      <w:r w:rsidRPr="006E0F25">
        <w:rPr>
          <w:rFonts w:ascii="Book Antiqua" w:hAnsi="Book Antiqua"/>
          <w:i/>
          <w:szCs w:val="24"/>
        </w:rPr>
        <w:t xml:space="preserve"> </w:t>
      </w:r>
      <w:proofErr w:type="spellStart"/>
      <w:r w:rsidRPr="006E0F25">
        <w:rPr>
          <w:rFonts w:ascii="Book Antiqua" w:hAnsi="Book Antiqua"/>
          <w:i/>
          <w:szCs w:val="24"/>
        </w:rPr>
        <w:t>Applicable</w:t>
      </w:r>
      <w:proofErr w:type="spellEnd"/>
      <w:r w:rsidRPr="006E0F25">
        <w:rPr>
          <w:rFonts w:ascii="Book Antiqua" w:hAnsi="Book Antiqua"/>
          <w:i/>
          <w:szCs w:val="24"/>
        </w:rPr>
        <w:t xml:space="preserve"> </w:t>
      </w:r>
      <w:proofErr w:type="spellStart"/>
      <w:r w:rsidRPr="006E0F25">
        <w:rPr>
          <w:rFonts w:ascii="Book Antiqua" w:hAnsi="Book Antiqua"/>
          <w:i/>
          <w:szCs w:val="24"/>
        </w:rPr>
        <w:t>Law</w:t>
      </w:r>
      <w:proofErr w:type="spellEnd"/>
      <w:r w:rsidRPr="006E0F25">
        <w:rPr>
          <w:rFonts w:ascii="Book Antiqua" w:hAnsi="Book Antiqua"/>
          <w:i/>
          <w:szCs w:val="24"/>
        </w:rPr>
        <w:t xml:space="preserve"> </w:t>
      </w:r>
      <w:proofErr w:type="spellStart"/>
      <w:r w:rsidRPr="006E0F25">
        <w:rPr>
          <w:rFonts w:ascii="Book Antiqua" w:hAnsi="Book Antiqua"/>
          <w:i/>
          <w:szCs w:val="24"/>
        </w:rPr>
        <w:t>governing</w:t>
      </w:r>
      <w:proofErr w:type="spellEnd"/>
      <w:r w:rsidRPr="006E0F25">
        <w:rPr>
          <w:rFonts w:ascii="Book Antiqua" w:hAnsi="Book Antiqua"/>
          <w:i/>
          <w:szCs w:val="24"/>
        </w:rPr>
        <w:t xml:space="preserve"> </w:t>
      </w:r>
      <w:proofErr w:type="spellStart"/>
      <w:r w:rsidRPr="006E0F25">
        <w:rPr>
          <w:rFonts w:ascii="Book Antiqua" w:hAnsi="Book Antiqua"/>
          <w:i/>
          <w:szCs w:val="24"/>
        </w:rPr>
        <w:t>Succession</w:t>
      </w:r>
      <w:proofErr w:type="spellEnd"/>
      <w:r w:rsidRPr="006E0F25">
        <w:rPr>
          <w:rFonts w:ascii="Book Antiqua" w:hAnsi="Book Antiqua"/>
          <w:i/>
          <w:szCs w:val="24"/>
        </w:rPr>
        <w:t xml:space="preserve"> </w:t>
      </w:r>
      <w:proofErr w:type="spellStart"/>
      <w:r w:rsidRPr="006E0F25">
        <w:rPr>
          <w:rFonts w:ascii="Book Antiqua" w:hAnsi="Book Antiqua"/>
          <w:i/>
          <w:szCs w:val="24"/>
        </w:rPr>
        <w:t>to</w:t>
      </w:r>
      <w:proofErr w:type="spellEnd"/>
      <w:r w:rsidRPr="006E0F25">
        <w:rPr>
          <w:rFonts w:ascii="Book Antiqua" w:hAnsi="Book Antiqua"/>
          <w:i/>
          <w:szCs w:val="24"/>
        </w:rPr>
        <w:t xml:space="preserve"> </w:t>
      </w:r>
      <w:proofErr w:type="spellStart"/>
      <w:r w:rsidRPr="006E0F25">
        <w:rPr>
          <w:rFonts w:ascii="Book Antiqua" w:hAnsi="Book Antiqua"/>
          <w:i/>
          <w:szCs w:val="24"/>
        </w:rPr>
        <w:t>Deceaseds</w:t>
      </w:r>
      <w:proofErr w:type="spellEnd"/>
      <w:r w:rsidRPr="006E0F25">
        <w:rPr>
          <w:rFonts w:ascii="Book Antiqua" w:hAnsi="Book Antiqua"/>
          <w:i/>
          <w:szCs w:val="24"/>
        </w:rPr>
        <w:t xml:space="preserve">’ </w:t>
      </w:r>
      <w:proofErr w:type="spellStart"/>
      <w:r w:rsidRPr="006E0F25">
        <w:rPr>
          <w:rFonts w:ascii="Book Antiqua" w:hAnsi="Book Antiqua"/>
          <w:i/>
          <w:szCs w:val="24"/>
        </w:rPr>
        <w:t>States</w:t>
      </w:r>
      <w:proofErr w:type="spellEnd"/>
      <w:r w:rsidRPr="006E0F25">
        <w:rPr>
          <w:rFonts w:ascii="Book Antiqua" w:hAnsi="Book Antiqua"/>
          <w:szCs w:val="24"/>
        </w:rPr>
        <w:t>, “</w:t>
      </w:r>
      <w:proofErr w:type="spellStart"/>
      <w:r w:rsidRPr="006E0F25">
        <w:rPr>
          <w:rFonts w:ascii="Book Antiqua" w:hAnsi="Book Antiqua"/>
          <w:szCs w:val="24"/>
        </w:rPr>
        <w:t>DNotl</w:t>
      </w:r>
      <w:proofErr w:type="spellEnd"/>
      <w:r w:rsidRPr="006E0F25">
        <w:rPr>
          <w:rFonts w:ascii="Book Antiqua" w:hAnsi="Book Antiqua"/>
          <w:szCs w:val="24"/>
        </w:rPr>
        <w:t xml:space="preserve">”, Les </w:t>
      </w:r>
      <w:proofErr w:type="spellStart"/>
      <w:r w:rsidRPr="006E0F25">
        <w:rPr>
          <w:rFonts w:ascii="Book Antiqua" w:hAnsi="Book Antiqua"/>
          <w:szCs w:val="24"/>
        </w:rPr>
        <w:t>successions</w:t>
      </w:r>
      <w:proofErr w:type="spellEnd"/>
      <w:r w:rsidRPr="006E0F25">
        <w:rPr>
          <w:rFonts w:ascii="Book Antiqua" w:hAnsi="Book Antiqua"/>
          <w:szCs w:val="24"/>
        </w:rPr>
        <w:t xml:space="preserve"> </w:t>
      </w:r>
      <w:proofErr w:type="spellStart"/>
      <w:r w:rsidRPr="006E0F25">
        <w:rPr>
          <w:rFonts w:ascii="Book Antiqua" w:hAnsi="Book Antiqua"/>
          <w:szCs w:val="24"/>
        </w:rPr>
        <w:t>Internationales</w:t>
      </w:r>
      <w:proofErr w:type="spellEnd"/>
      <w:r w:rsidRPr="006E0F25">
        <w:rPr>
          <w:rFonts w:ascii="Book Antiqua" w:hAnsi="Book Antiqua"/>
          <w:szCs w:val="24"/>
        </w:rPr>
        <w:t xml:space="preserve"> </w:t>
      </w:r>
      <w:proofErr w:type="spellStart"/>
      <w:r w:rsidRPr="006E0F25">
        <w:rPr>
          <w:rFonts w:ascii="Book Antiqua" w:hAnsi="Book Antiqua"/>
          <w:szCs w:val="24"/>
        </w:rPr>
        <w:t>dans</w:t>
      </w:r>
      <w:proofErr w:type="spellEnd"/>
      <w:r w:rsidRPr="006E0F25">
        <w:rPr>
          <w:rFonts w:ascii="Book Antiqua" w:hAnsi="Book Antiqua"/>
          <w:szCs w:val="24"/>
        </w:rPr>
        <w:t xml:space="preserve"> </w:t>
      </w:r>
      <w:proofErr w:type="spellStart"/>
      <w:r w:rsidRPr="006E0F25">
        <w:rPr>
          <w:rFonts w:ascii="Book Antiqua" w:hAnsi="Book Antiqua"/>
          <w:szCs w:val="24"/>
        </w:rPr>
        <w:t>l’UE</w:t>
      </w:r>
      <w:proofErr w:type="spellEnd"/>
      <w:r w:rsidRPr="006E0F25">
        <w:rPr>
          <w:rFonts w:ascii="Book Antiqua" w:hAnsi="Book Antiqua"/>
          <w:szCs w:val="24"/>
        </w:rPr>
        <w:t xml:space="preserve">, 2004, p. 365, alertaba sobre la conveniencia de una definición común de residencia habitual, proponiendo la siguiente: “el centro principal de la vida personal, social y económica de una persona </w:t>
      </w:r>
      <w:r w:rsidRPr="006E0F25">
        <w:rPr>
          <w:rFonts w:ascii="Book Antiqua" w:hAnsi="Book Antiqua"/>
          <w:i/>
          <w:szCs w:val="24"/>
        </w:rPr>
        <w:t>voluntariamente adquirido”.</w:t>
      </w:r>
    </w:p>
  </w:footnote>
  <w:footnote w:id="120">
    <w:p w14:paraId="2E08B4C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Referenciasutil"/>
          <w:rFonts w:ascii="Book Antiqua" w:hAnsi="Book Antiqua"/>
          <w:color w:val="auto"/>
          <w:szCs w:val="24"/>
        </w:rPr>
        <w:t>Carrascosa González</w:t>
      </w:r>
      <w:r w:rsidRPr="006E0F25">
        <w:rPr>
          <w:rFonts w:ascii="Book Antiqua" w:hAnsi="Book Antiqua"/>
          <w:szCs w:val="24"/>
        </w:rPr>
        <w:t xml:space="preserve">, </w:t>
      </w:r>
      <w:r w:rsidRPr="006E0F25">
        <w:rPr>
          <w:rFonts w:ascii="Book Antiqua" w:hAnsi="Book Antiqua"/>
          <w:i/>
          <w:iCs/>
          <w:szCs w:val="24"/>
        </w:rPr>
        <w:t>Reglamento sucesorio europeo y residencia habitual …cit</w:t>
      </w:r>
      <w:r w:rsidRPr="006E0F25">
        <w:rPr>
          <w:rFonts w:ascii="Book Antiqua" w:hAnsi="Book Antiqua"/>
          <w:szCs w:val="24"/>
        </w:rPr>
        <w:t>., pp. 62 y 64.</w:t>
      </w:r>
    </w:p>
  </w:footnote>
  <w:footnote w:id="121">
    <w:p w14:paraId="1F0C6C39"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por ejemplo, </w:t>
      </w:r>
      <w:proofErr w:type="spellStart"/>
      <w:r w:rsidRPr="006E0F25">
        <w:rPr>
          <w:rStyle w:val="SubtleReference"/>
          <w:rFonts w:ascii="Book Antiqua" w:hAnsi="Book Antiqua"/>
          <w:sz w:val="24"/>
          <w:szCs w:val="24"/>
        </w:rPr>
        <w:t>Geimer</w:t>
      </w:r>
      <w:proofErr w:type="spellEnd"/>
      <w:r w:rsidRPr="006E0F25">
        <w:rPr>
          <w:rStyle w:val="SubtleReference"/>
          <w:rFonts w:ascii="Book Antiqua" w:hAnsi="Book Antiqua"/>
          <w:sz w:val="24"/>
          <w:szCs w:val="24"/>
        </w:rPr>
        <w:t>, R</w:t>
      </w:r>
      <w:r w:rsidRPr="006E0F25">
        <w:rPr>
          <w:rFonts w:ascii="Book Antiqua" w:hAnsi="Book Antiqua"/>
          <w:szCs w:val="24"/>
        </w:rPr>
        <w:t xml:space="preserve">. </w:t>
      </w:r>
      <w:proofErr w:type="spellStart"/>
      <w:r w:rsidRPr="006E0F25">
        <w:rPr>
          <w:rFonts w:ascii="Book Antiqua" w:hAnsi="Book Antiqua"/>
          <w:i/>
          <w:szCs w:val="24"/>
        </w:rPr>
        <w:t>Internationales</w:t>
      </w:r>
      <w:proofErr w:type="spellEnd"/>
      <w:r w:rsidRPr="006E0F25">
        <w:rPr>
          <w:rFonts w:ascii="Book Antiqua" w:hAnsi="Book Antiqua"/>
          <w:i/>
          <w:szCs w:val="24"/>
        </w:rPr>
        <w:t xml:space="preserve"> </w:t>
      </w:r>
      <w:proofErr w:type="spellStart"/>
      <w:r w:rsidRPr="006E0F25">
        <w:rPr>
          <w:rFonts w:ascii="Book Antiqua" w:hAnsi="Book Antiqua"/>
          <w:i/>
          <w:szCs w:val="24"/>
        </w:rPr>
        <w:t>Zivilprozessrecht</w:t>
      </w:r>
      <w:proofErr w:type="spellEnd"/>
      <w:r w:rsidRPr="006E0F25">
        <w:rPr>
          <w:rFonts w:ascii="Book Antiqua" w:hAnsi="Book Antiqua"/>
          <w:i/>
          <w:szCs w:val="24"/>
        </w:rPr>
        <w:t>,</w:t>
      </w:r>
      <w:r w:rsidRPr="006E0F25">
        <w:rPr>
          <w:rFonts w:ascii="Book Antiqua" w:hAnsi="Book Antiqua"/>
          <w:szCs w:val="24"/>
        </w:rPr>
        <w:t xml:space="preserve"> 6. </w:t>
      </w:r>
      <w:proofErr w:type="spellStart"/>
      <w:r w:rsidRPr="006E0F25">
        <w:rPr>
          <w:rFonts w:ascii="Book Antiqua" w:hAnsi="Book Antiqua"/>
          <w:szCs w:val="24"/>
        </w:rPr>
        <w:t>Auflage</w:t>
      </w:r>
      <w:proofErr w:type="spellEnd"/>
      <w:r w:rsidRPr="006E0F25">
        <w:rPr>
          <w:rFonts w:ascii="Book Antiqua" w:hAnsi="Book Antiqua"/>
          <w:szCs w:val="24"/>
        </w:rPr>
        <w:t xml:space="preserve">, Otto Schmidt </w:t>
      </w:r>
      <w:proofErr w:type="spellStart"/>
      <w:r w:rsidRPr="006E0F25">
        <w:rPr>
          <w:rFonts w:ascii="Book Antiqua" w:hAnsi="Book Antiqua"/>
          <w:szCs w:val="24"/>
        </w:rPr>
        <w:t>Verlag</w:t>
      </w:r>
      <w:proofErr w:type="spellEnd"/>
      <w:r w:rsidRPr="006E0F25">
        <w:rPr>
          <w:rFonts w:ascii="Book Antiqua" w:hAnsi="Book Antiqua"/>
          <w:szCs w:val="24"/>
        </w:rPr>
        <w:t xml:space="preserve">, </w:t>
      </w:r>
      <w:proofErr w:type="spellStart"/>
      <w:r w:rsidRPr="006E0F25">
        <w:rPr>
          <w:rFonts w:ascii="Book Antiqua" w:hAnsi="Book Antiqua"/>
          <w:szCs w:val="24"/>
        </w:rPr>
        <w:t>Köln</w:t>
      </w:r>
      <w:proofErr w:type="spellEnd"/>
      <w:r w:rsidRPr="006E0F25">
        <w:rPr>
          <w:rFonts w:ascii="Book Antiqua" w:hAnsi="Book Antiqua"/>
          <w:szCs w:val="24"/>
        </w:rPr>
        <w:t xml:space="preserve">, 2009, p. 152, </w:t>
      </w:r>
      <w:proofErr w:type="gramStart"/>
      <w:r w:rsidRPr="006E0F25">
        <w:rPr>
          <w:rFonts w:ascii="Book Antiqua" w:hAnsi="Book Antiqua"/>
          <w:szCs w:val="24"/>
        </w:rPr>
        <w:t>en relación al</w:t>
      </w:r>
      <w:proofErr w:type="gramEnd"/>
      <w:r w:rsidRPr="006E0F25">
        <w:rPr>
          <w:rFonts w:ascii="Book Antiqua" w:hAnsi="Book Antiqua"/>
          <w:szCs w:val="24"/>
        </w:rPr>
        <w:t xml:space="preserve"> Derecho alemán. </w:t>
      </w:r>
    </w:p>
  </w:footnote>
  <w:footnote w:id="122">
    <w:p w14:paraId="3AA07B1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hyperlink r:id="rId3" w:history="1">
        <w:r w:rsidRPr="006E0F25">
          <w:rPr>
            <w:rStyle w:val="Hipervnculo"/>
            <w:rFonts w:ascii="Book Antiqua" w:hAnsi="Book Antiqua"/>
            <w:color w:val="auto"/>
            <w:szCs w:val="24"/>
          </w:rPr>
          <w:t>https://www.refworld.org/cgi-bin/texis/vtx/rwmain/opendocpdf.pdf?reldoc=y&amp;docid=52e280894</w:t>
        </w:r>
      </w:hyperlink>
      <w:r w:rsidRPr="006E0F25">
        <w:rPr>
          <w:rFonts w:ascii="Book Antiqua" w:hAnsi="Book Antiqua"/>
          <w:szCs w:val="24"/>
        </w:rPr>
        <w:t xml:space="preserve"> (consultado el 27 de junio de 2019). Tal resolución tenía el carácter de mera recomendación.</w:t>
      </w:r>
    </w:p>
  </w:footnote>
  <w:footnote w:id="123">
    <w:p w14:paraId="399EAD3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Alvarez Torné</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147. La residencia habitual queda definida en ese documento, según la traducción de la citada autora, como “aquel lugar en que el causante había fijado, </w:t>
      </w:r>
      <w:r w:rsidRPr="006E0F25">
        <w:rPr>
          <w:rFonts w:ascii="Book Antiqua" w:hAnsi="Book Antiqua"/>
          <w:i/>
          <w:szCs w:val="24"/>
        </w:rPr>
        <w:t>con la intención</w:t>
      </w:r>
      <w:r w:rsidRPr="006E0F25">
        <w:rPr>
          <w:rFonts w:ascii="Book Antiqua" w:hAnsi="Book Antiqua"/>
          <w:szCs w:val="24"/>
        </w:rPr>
        <w:t xml:space="preserve"> de conferirle un carácter estable, el centro habitual de sus intereses. Para determinar esta intención, serán tomadas en cuenta la duración efectiva o prevista de la residencia del causante en ese Estado, así como la naturaleza temporal o de larga duración de su alojamiento. La mera intención de regresar más tarde a otro país no se considerará suficiente para calificar la intención del causante como enfocada a establecer el centro habitual de sus intereses allí”. </w:t>
      </w:r>
    </w:p>
  </w:footnote>
  <w:footnote w:id="124">
    <w:p w14:paraId="17672578" w14:textId="77777777" w:rsidR="006E0F25" w:rsidRPr="006E0F25" w:rsidRDefault="006E0F25" w:rsidP="006E0F25">
      <w:pPr>
        <w:pStyle w:val="parrafo"/>
        <w:spacing w:before="0" w:beforeAutospacing="0" w:after="0" w:afterAutospacing="0" w:line="360" w:lineRule="auto"/>
        <w:jc w:val="both"/>
        <w:rPr>
          <w:rFonts w:ascii="Book Antiqua" w:hAnsi="Book Antiqua"/>
        </w:rPr>
      </w:pPr>
      <w:r w:rsidRPr="006E0F25">
        <w:rPr>
          <w:rStyle w:val="Refdenotaalpie"/>
          <w:rFonts w:ascii="Book Antiqua" w:hAnsi="Book Antiqua"/>
        </w:rPr>
        <w:footnoteRef/>
      </w:r>
      <w:r w:rsidRPr="006E0F25">
        <w:rPr>
          <w:rFonts w:ascii="Book Antiqua" w:hAnsi="Book Antiqua"/>
          <w:lang w:val="it-IT"/>
        </w:rPr>
        <w:t xml:space="preserve"> </w:t>
      </w:r>
      <w:r w:rsidRPr="006E0F25">
        <w:rPr>
          <w:rFonts w:ascii="Book Antiqua" w:hAnsi="Book Antiqua"/>
        </w:rPr>
        <w:t>Cfr.</w:t>
      </w:r>
      <w:r w:rsidRPr="006E0F25">
        <w:rPr>
          <w:rFonts w:ascii="Book Antiqua" w:hAnsi="Book Antiqua"/>
          <w:lang w:val="it-IT"/>
        </w:rPr>
        <w:t xml:space="preserve"> </w:t>
      </w:r>
      <w:r w:rsidRPr="006E0F25">
        <w:rPr>
          <w:rStyle w:val="SubtleReference"/>
          <w:rFonts w:ascii="Book Antiqua" w:hAnsi="Book Antiqua"/>
          <w:sz w:val="24"/>
          <w:lang w:val="it-IT"/>
        </w:rPr>
        <w:t>Damascelli</w:t>
      </w:r>
      <w:r w:rsidRPr="006E0F25">
        <w:rPr>
          <w:rFonts w:ascii="Book Antiqua" w:hAnsi="Book Antiqua"/>
          <w:lang w:val="it-IT"/>
        </w:rPr>
        <w:t xml:space="preserve">, D. </w:t>
      </w:r>
      <w:r w:rsidRPr="006E0F25">
        <w:rPr>
          <w:rFonts w:ascii="Book Antiqua" w:hAnsi="Book Antiqua"/>
          <w:i/>
          <w:lang w:val="it-IT"/>
        </w:rPr>
        <w:t xml:space="preserve">Diritto internazionale privato delle successioni a causa di norte (dalla l. n.218/1995 al reg. </w:t>
      </w:r>
      <w:r w:rsidRPr="006E0F25">
        <w:rPr>
          <w:rFonts w:ascii="Book Antiqua" w:hAnsi="Book Antiqua"/>
          <w:i/>
        </w:rPr>
        <w:t>UE n. 650/2012)</w:t>
      </w:r>
      <w:r w:rsidRPr="006E0F25">
        <w:rPr>
          <w:rFonts w:ascii="Book Antiqua" w:hAnsi="Book Antiqua"/>
        </w:rPr>
        <w:t xml:space="preserve">, </w:t>
      </w:r>
      <w:proofErr w:type="spellStart"/>
      <w:r w:rsidRPr="006E0F25">
        <w:rPr>
          <w:rFonts w:ascii="Book Antiqua" w:hAnsi="Book Antiqua"/>
        </w:rPr>
        <w:t>Giuffrè</w:t>
      </w:r>
      <w:proofErr w:type="spellEnd"/>
      <w:r w:rsidRPr="006E0F25">
        <w:rPr>
          <w:rFonts w:ascii="Book Antiqua" w:hAnsi="Book Antiqua"/>
        </w:rPr>
        <w:t xml:space="preserve"> ed., Milano, 2013, pp. 50 y ss.; </w:t>
      </w:r>
      <w:r w:rsidRPr="006E0F25">
        <w:rPr>
          <w:rStyle w:val="Referenciasutil"/>
          <w:rFonts w:ascii="Book Antiqua" w:hAnsi="Book Antiqua"/>
          <w:color w:val="auto"/>
        </w:rPr>
        <w:t>Carrascosa González,</w:t>
      </w:r>
      <w:r w:rsidRPr="006E0F25">
        <w:rPr>
          <w:rFonts w:ascii="Book Antiqua" w:hAnsi="Book Antiqua"/>
        </w:rPr>
        <w:t xml:space="preserve"> </w:t>
      </w:r>
      <w:r w:rsidRPr="006E0F25">
        <w:rPr>
          <w:rFonts w:ascii="Book Antiqua" w:hAnsi="Book Antiqua"/>
          <w:i/>
        </w:rPr>
        <w:t>Reglamento sucesorio europeo…</w:t>
      </w:r>
      <w:r w:rsidRPr="006E0F25">
        <w:rPr>
          <w:rFonts w:ascii="Book Antiqua" w:hAnsi="Book Antiqua"/>
        </w:rPr>
        <w:t xml:space="preserve"> cit., p. 65 y ss. y </w:t>
      </w:r>
      <w:proofErr w:type="spellStart"/>
      <w:r w:rsidRPr="006E0F25">
        <w:rPr>
          <w:rStyle w:val="SubtleReference"/>
          <w:rFonts w:ascii="Book Antiqua" w:hAnsi="Book Antiqua"/>
          <w:sz w:val="24"/>
        </w:rPr>
        <w:t>Fugardo</w:t>
      </w:r>
      <w:proofErr w:type="spellEnd"/>
      <w:r w:rsidRPr="006E0F25">
        <w:rPr>
          <w:rStyle w:val="SubtleReference"/>
          <w:rFonts w:ascii="Book Antiqua" w:hAnsi="Book Antiqua"/>
          <w:sz w:val="24"/>
        </w:rPr>
        <w:t xml:space="preserve"> </w:t>
      </w:r>
      <w:proofErr w:type="spellStart"/>
      <w:r w:rsidRPr="006E0F25">
        <w:rPr>
          <w:rStyle w:val="SubtleReference"/>
          <w:rFonts w:ascii="Book Antiqua" w:hAnsi="Book Antiqua"/>
          <w:sz w:val="24"/>
        </w:rPr>
        <w:t>Estevill</w:t>
      </w:r>
      <w:proofErr w:type="spellEnd"/>
      <w:r w:rsidRPr="006E0F25">
        <w:rPr>
          <w:rFonts w:ascii="Book Antiqua" w:hAnsi="Book Antiqua"/>
        </w:rPr>
        <w:t xml:space="preserve">, p. 109 quien cita, en este punto, la </w:t>
      </w:r>
      <w:proofErr w:type="spellStart"/>
      <w:r w:rsidRPr="006E0F25">
        <w:rPr>
          <w:rFonts w:ascii="Book Antiqua" w:hAnsi="Book Antiqua"/>
        </w:rPr>
        <w:t>STJUE</w:t>
      </w:r>
      <w:proofErr w:type="spellEnd"/>
      <w:r w:rsidRPr="006E0F25">
        <w:rPr>
          <w:rFonts w:ascii="Book Antiqua" w:hAnsi="Book Antiqua"/>
        </w:rPr>
        <w:t xml:space="preserve"> de 15 de septiembre de 1994, Magdalena Fernández/Comisión, asunto C-452/93, en la que se declara que, según jurisprudencia reiterada del Tribunal de Justicia, la residencia habitual es el lugar en el que el interesado ha fijado, </w:t>
      </w:r>
      <w:r w:rsidRPr="006E0F25">
        <w:rPr>
          <w:rFonts w:ascii="Book Antiqua" w:hAnsi="Book Antiqua"/>
          <w:i/>
        </w:rPr>
        <w:t>con la intención de conferirle un carácter estable</w:t>
      </w:r>
      <w:r w:rsidRPr="006E0F25">
        <w:rPr>
          <w:rFonts w:ascii="Book Antiqua" w:hAnsi="Book Antiqua"/>
        </w:rPr>
        <w:t>, el centro permanente o habitual de sus intereses”.</w:t>
      </w:r>
    </w:p>
  </w:footnote>
  <w:footnote w:id="125">
    <w:p w14:paraId="6B1518F3"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Carrascosa González</w:t>
      </w:r>
      <w:r w:rsidRPr="006E0F25">
        <w:rPr>
          <w:rFonts w:ascii="Book Antiqua" w:hAnsi="Book Antiqua"/>
          <w:szCs w:val="24"/>
        </w:rPr>
        <w:t xml:space="preserve">, </w:t>
      </w:r>
      <w:r w:rsidRPr="006E0F25">
        <w:rPr>
          <w:rFonts w:ascii="Book Antiqua" w:hAnsi="Book Antiqua"/>
          <w:i/>
          <w:szCs w:val="24"/>
        </w:rPr>
        <w:t>Reglamento sucesorio europeo y residencia habitual</w:t>
      </w:r>
      <w:r w:rsidRPr="006E0F25">
        <w:rPr>
          <w:rFonts w:ascii="Book Antiqua" w:hAnsi="Book Antiqua"/>
          <w:szCs w:val="24"/>
        </w:rPr>
        <w:t>…, p. 51.</w:t>
      </w:r>
    </w:p>
  </w:footnote>
  <w:footnote w:id="126">
    <w:p w14:paraId="236B1080"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En este sentido, </w:t>
      </w:r>
      <w:r w:rsidRPr="006E0F25">
        <w:rPr>
          <w:rStyle w:val="SubtleReference"/>
          <w:rFonts w:ascii="Book Antiqua" w:hAnsi="Book Antiqua"/>
          <w:sz w:val="24"/>
          <w:szCs w:val="24"/>
        </w:rPr>
        <w:t>Leandro</w:t>
      </w:r>
      <w:r w:rsidRPr="006E0F25">
        <w:rPr>
          <w:rFonts w:ascii="Book Antiqua" w:hAnsi="Book Antiqua"/>
          <w:szCs w:val="24"/>
        </w:rPr>
        <w:t xml:space="preserve">, A., p. 62; </w:t>
      </w:r>
      <w:proofErr w:type="spellStart"/>
      <w:r w:rsidRPr="006E0F25">
        <w:rPr>
          <w:rStyle w:val="SubtleReference"/>
          <w:rFonts w:ascii="Book Antiqua" w:hAnsi="Book Antiqua"/>
          <w:sz w:val="24"/>
          <w:szCs w:val="24"/>
        </w:rPr>
        <w:t>Fugardo</w:t>
      </w:r>
      <w:proofErr w:type="spellEnd"/>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Estevill</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94, apoyándose en la doctrina y jurisprudencia francesa; </w:t>
      </w:r>
      <w:r w:rsidRPr="006E0F25">
        <w:rPr>
          <w:rStyle w:val="SubtleReference"/>
          <w:rFonts w:ascii="Book Antiqua" w:hAnsi="Book Antiqua"/>
          <w:sz w:val="24"/>
          <w:szCs w:val="24"/>
        </w:rPr>
        <w:t>Carrascosa González</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48, </w:t>
      </w:r>
    </w:p>
  </w:footnote>
  <w:footnote w:id="127">
    <w:p w14:paraId="5D64B978"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Style w:val="SubtleReference"/>
          <w:rFonts w:ascii="Book Antiqua" w:hAnsi="Book Antiqua"/>
          <w:sz w:val="24"/>
          <w:szCs w:val="24"/>
          <w:lang w:val="it-IT"/>
        </w:rPr>
        <w:t xml:space="preserve"> </w:t>
      </w:r>
      <w:r w:rsidRPr="006E0F25">
        <w:rPr>
          <w:rStyle w:val="SubtleReference"/>
          <w:rFonts w:ascii="Book Antiqua" w:hAnsi="Book Antiqua"/>
          <w:sz w:val="24"/>
          <w:szCs w:val="24"/>
          <w:lang w:val="it-IT"/>
        </w:rPr>
        <w:t xml:space="preserve">Accursio, </w:t>
      </w:r>
      <w:r w:rsidRPr="006E0F25">
        <w:rPr>
          <w:rFonts w:ascii="Book Antiqua" w:hAnsi="Book Antiqua"/>
          <w:i/>
          <w:sz w:val="24"/>
          <w:szCs w:val="24"/>
          <w:lang w:val="it-IT"/>
        </w:rPr>
        <w:t>Glossa in Digestum</w:t>
      </w:r>
      <w:r w:rsidRPr="006E0F25">
        <w:rPr>
          <w:rFonts w:ascii="Book Antiqua" w:hAnsi="Book Antiqua"/>
          <w:sz w:val="24"/>
          <w:szCs w:val="24"/>
          <w:lang w:val="it-IT"/>
        </w:rPr>
        <w:t xml:space="preserve"> </w:t>
      </w:r>
      <w:r w:rsidRPr="006E0F25">
        <w:rPr>
          <w:rFonts w:ascii="Book Antiqua" w:hAnsi="Book Antiqua"/>
          <w:i/>
          <w:sz w:val="24"/>
          <w:szCs w:val="24"/>
          <w:lang w:val="it-IT"/>
        </w:rPr>
        <w:t>Novum</w:t>
      </w:r>
      <w:r w:rsidRPr="006E0F25">
        <w:rPr>
          <w:rFonts w:ascii="Book Antiqua" w:hAnsi="Book Antiqua"/>
          <w:sz w:val="24"/>
          <w:szCs w:val="24"/>
          <w:lang w:val="it-IT"/>
        </w:rPr>
        <w:t xml:space="preserve">, cit., p. 534, gl. </w:t>
      </w:r>
      <w:r w:rsidRPr="006E0F25">
        <w:rPr>
          <w:rFonts w:ascii="Book Antiqua" w:hAnsi="Book Antiqua"/>
          <w:i/>
          <w:sz w:val="24"/>
          <w:szCs w:val="24"/>
          <w:lang w:val="it-IT"/>
        </w:rPr>
        <w:t xml:space="preserve">contestatione a domicilium </w:t>
      </w:r>
      <w:r w:rsidRPr="006E0F25">
        <w:rPr>
          <w:rFonts w:ascii="Book Antiqua" w:hAnsi="Book Antiqua"/>
          <w:sz w:val="24"/>
          <w:szCs w:val="24"/>
          <w:lang w:val="it-IT"/>
        </w:rPr>
        <w:t xml:space="preserve">(D. 50,1,20), indica: </w:t>
      </w:r>
      <w:r w:rsidRPr="006E0F25">
        <w:rPr>
          <w:rFonts w:ascii="Book Antiqua" w:hAnsi="Book Antiqua"/>
          <w:i/>
          <w:sz w:val="24"/>
          <w:szCs w:val="24"/>
          <w:lang w:val="it-IT"/>
        </w:rPr>
        <w:t>contestatione id est protestatione.</w:t>
      </w:r>
    </w:p>
  </w:footnote>
  <w:footnote w:id="128">
    <w:p w14:paraId="7C2C088E"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Fonts w:ascii="Book Antiqua" w:hAnsi="Book Antiqua"/>
          <w:szCs w:val="24"/>
          <w:lang w:val="en-GB"/>
        </w:rPr>
        <w:t>Cfr</w:t>
      </w:r>
      <w:proofErr w:type="spellEnd"/>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Voet</w:t>
      </w:r>
      <w:proofErr w:type="spellEnd"/>
      <w:r w:rsidRPr="006E0F25">
        <w:rPr>
          <w:rFonts w:ascii="Book Antiqua" w:hAnsi="Book Antiqua"/>
          <w:szCs w:val="24"/>
          <w:lang w:val="en-GB"/>
        </w:rPr>
        <w:t>, p 455 (</w:t>
      </w:r>
      <w:r w:rsidRPr="006E0F25">
        <w:rPr>
          <w:rFonts w:ascii="Book Antiqua" w:hAnsi="Book Antiqua"/>
          <w:i/>
          <w:szCs w:val="24"/>
          <w:lang w:val="en-GB"/>
        </w:rPr>
        <w:t>Comm. ad</w:t>
      </w:r>
      <w:r w:rsidRPr="006E0F25">
        <w:rPr>
          <w:rFonts w:ascii="Book Antiqua" w:hAnsi="Book Antiqua"/>
          <w:szCs w:val="24"/>
          <w:lang w:val="en-GB"/>
        </w:rPr>
        <w:t xml:space="preserve"> </w:t>
      </w:r>
      <w:proofErr w:type="spellStart"/>
      <w:r w:rsidRPr="006E0F25">
        <w:rPr>
          <w:rFonts w:ascii="Book Antiqua" w:hAnsi="Book Antiqua"/>
          <w:szCs w:val="24"/>
          <w:lang w:val="en-GB"/>
        </w:rPr>
        <w:t>l.V</w:t>
      </w:r>
      <w:proofErr w:type="spellEnd"/>
      <w:r w:rsidRPr="006E0F25">
        <w:rPr>
          <w:rFonts w:ascii="Book Antiqua" w:hAnsi="Book Antiqua"/>
          <w:szCs w:val="24"/>
          <w:lang w:val="en-GB"/>
        </w:rPr>
        <w:t xml:space="preserve">, tit. </w:t>
      </w:r>
      <w:r w:rsidRPr="006E0F25">
        <w:rPr>
          <w:rFonts w:ascii="Book Antiqua" w:hAnsi="Book Antiqua"/>
          <w:szCs w:val="24"/>
          <w:lang w:val="fr-FR"/>
        </w:rPr>
        <w:t xml:space="preserve">I, </w:t>
      </w:r>
      <w:proofErr w:type="spellStart"/>
      <w:r w:rsidRPr="006E0F25">
        <w:rPr>
          <w:rFonts w:ascii="Book Antiqua" w:hAnsi="Book Antiqua"/>
          <w:szCs w:val="24"/>
          <w:lang w:val="fr-FR"/>
        </w:rPr>
        <w:t>XCXVIII</w:t>
      </w:r>
      <w:proofErr w:type="spellEnd"/>
      <w:proofErr w:type="gramStart"/>
      <w:r w:rsidRPr="006E0F25">
        <w:rPr>
          <w:rFonts w:ascii="Book Antiqua" w:hAnsi="Book Antiqua"/>
          <w:szCs w:val="24"/>
          <w:lang w:val="fr-FR"/>
        </w:rPr>
        <w:t>);</w:t>
      </w:r>
      <w:proofErr w:type="gramEnd"/>
      <w:r w:rsidRPr="006E0F25">
        <w:rPr>
          <w:rFonts w:ascii="Book Antiqua" w:hAnsi="Book Antiqua"/>
          <w:szCs w:val="24"/>
          <w:lang w:val="fr-FR"/>
        </w:rPr>
        <w:t xml:space="preserve"> </w:t>
      </w:r>
      <w:r w:rsidRPr="006E0F25">
        <w:rPr>
          <w:rStyle w:val="SubtleReference"/>
          <w:rFonts w:ascii="Book Antiqua" w:hAnsi="Book Antiqua"/>
          <w:sz w:val="24"/>
          <w:szCs w:val="24"/>
          <w:lang w:val="fr-FR"/>
        </w:rPr>
        <w:t xml:space="preserve">Pothier, </w:t>
      </w:r>
      <w:r w:rsidRPr="006E0F25">
        <w:rPr>
          <w:rFonts w:ascii="Book Antiqua" w:hAnsi="Book Antiqua"/>
          <w:i/>
          <w:szCs w:val="24"/>
          <w:lang w:val="fr-FR"/>
        </w:rPr>
        <w:t xml:space="preserve">Introduction Générale aux Coutumes, </w:t>
      </w:r>
      <w:proofErr w:type="spellStart"/>
      <w:r w:rsidRPr="006E0F25">
        <w:rPr>
          <w:rFonts w:ascii="Book Antiqua" w:hAnsi="Book Antiqua"/>
          <w:i/>
          <w:szCs w:val="24"/>
          <w:lang w:val="fr-FR"/>
        </w:rPr>
        <w:t>cit</w:t>
      </w:r>
      <w:proofErr w:type="spellEnd"/>
      <w:r w:rsidRPr="006E0F25">
        <w:rPr>
          <w:rFonts w:ascii="Book Antiqua" w:hAnsi="Book Antiqua"/>
          <w:szCs w:val="24"/>
          <w:lang w:val="fr-FR"/>
        </w:rPr>
        <w:t>., p. 4.</w:t>
      </w:r>
      <w:r w:rsidRPr="006E0F25">
        <w:rPr>
          <w:rStyle w:val="SubtleReference"/>
          <w:rFonts w:ascii="Book Antiqua" w:hAnsi="Book Antiqua"/>
          <w:sz w:val="24"/>
          <w:szCs w:val="24"/>
          <w:lang w:val="fr-FR"/>
        </w:rPr>
        <w:t>Glück</w:t>
      </w:r>
      <w:r w:rsidRPr="006E0F25">
        <w:rPr>
          <w:rFonts w:ascii="Book Antiqua" w:hAnsi="Book Antiqua"/>
          <w:szCs w:val="24"/>
          <w:lang w:val="fr-FR"/>
        </w:rPr>
        <w:t xml:space="preserve">, p. 125, </w:t>
      </w:r>
      <w:proofErr w:type="spellStart"/>
      <w:r w:rsidRPr="006E0F25">
        <w:rPr>
          <w:rStyle w:val="SubtleReference"/>
          <w:rFonts w:ascii="Book Antiqua" w:hAnsi="Book Antiqua"/>
          <w:sz w:val="24"/>
          <w:szCs w:val="24"/>
          <w:lang w:val="fr-FR"/>
        </w:rPr>
        <w:t>Windscheid</w:t>
      </w:r>
      <w:proofErr w:type="spellEnd"/>
      <w:r w:rsidRPr="006E0F25">
        <w:rPr>
          <w:rFonts w:ascii="Book Antiqua" w:hAnsi="Book Antiqua"/>
          <w:szCs w:val="24"/>
          <w:lang w:val="fr-FR"/>
        </w:rPr>
        <w:t xml:space="preserve">, p. 105. </w:t>
      </w:r>
    </w:p>
  </w:footnote>
  <w:footnote w:id="129">
    <w:p w14:paraId="4051393B" w14:textId="77777777" w:rsidR="006E0F25" w:rsidRPr="006E0F25" w:rsidRDefault="006E0F25" w:rsidP="006E0F25">
      <w:pPr>
        <w:tabs>
          <w:tab w:val="left" w:pos="-1440"/>
          <w:tab w:val="left" w:pos="-720"/>
          <w:tab w:val="left" w:pos="0"/>
          <w:tab w:val="left" w:pos="288"/>
          <w:tab w:val="left" w:pos="573"/>
          <w:tab w:val="left" w:pos="720"/>
        </w:tabs>
        <w:suppressAutoHyphens/>
        <w:spacing w:line="360" w:lineRule="auto"/>
        <w:jc w:val="both"/>
        <w:rPr>
          <w:rFonts w:ascii="Book Antiqua" w:hAnsi="Book Antiqua"/>
          <w:bCs/>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Fonts w:ascii="Book Antiqua" w:hAnsi="Book Antiqua"/>
          <w:bCs/>
          <w:smallCaps/>
          <w:sz w:val="24"/>
          <w:szCs w:val="24"/>
        </w:rPr>
        <w:t xml:space="preserve">Carrascosa González, </w:t>
      </w:r>
      <w:r w:rsidRPr="006E0F25">
        <w:rPr>
          <w:rFonts w:ascii="Book Antiqua" w:hAnsi="Book Antiqua"/>
          <w:bCs/>
          <w:sz w:val="24"/>
          <w:szCs w:val="24"/>
        </w:rPr>
        <w:t xml:space="preserve">"Foro del domicilio del demandado y Reglamento Bruselas I-bis 1215/2012. Análisis crítico de la regla actor </w:t>
      </w:r>
      <w:proofErr w:type="spellStart"/>
      <w:r w:rsidRPr="006E0F25">
        <w:rPr>
          <w:rFonts w:ascii="Book Antiqua" w:hAnsi="Book Antiqua"/>
          <w:bCs/>
          <w:i/>
          <w:sz w:val="24"/>
          <w:szCs w:val="24"/>
        </w:rPr>
        <w:t>sequitur</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forum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rei</w:t>
      </w:r>
      <w:proofErr w:type="spellEnd"/>
      <w:r w:rsidRPr="006E0F25">
        <w:rPr>
          <w:rFonts w:ascii="Book Antiqua" w:hAnsi="Book Antiqua"/>
          <w:bCs/>
          <w:sz w:val="24"/>
          <w:szCs w:val="24"/>
        </w:rPr>
        <w:t xml:space="preserve">", </w:t>
      </w:r>
      <w:r w:rsidRPr="006E0F25">
        <w:rPr>
          <w:rFonts w:ascii="Book Antiqua" w:hAnsi="Book Antiqua"/>
          <w:bCs/>
          <w:i/>
          <w:sz w:val="24"/>
          <w:szCs w:val="24"/>
        </w:rPr>
        <w:t>Cuadernos de Derecho transnacional (CDT)</w:t>
      </w:r>
      <w:r w:rsidRPr="006E0F25">
        <w:rPr>
          <w:rFonts w:ascii="Book Antiqua" w:hAnsi="Book Antiqua"/>
          <w:bCs/>
          <w:sz w:val="24"/>
          <w:szCs w:val="24"/>
        </w:rPr>
        <w:t xml:space="preserve">, 2019, vol. 11, n. 1, pp. 112 y ss., se muestra crítico con esta regla, especialmente con la interpretación que de ella se hace en la época medieval y moderna. </w:t>
      </w:r>
      <w:r w:rsidRPr="006E0F25">
        <w:rPr>
          <w:rFonts w:ascii="Book Antiqua" w:hAnsi="Book Antiqua"/>
          <w:bCs/>
          <w:i/>
          <w:sz w:val="24"/>
          <w:szCs w:val="24"/>
        </w:rPr>
        <w:t>Vid</w:t>
      </w:r>
      <w:r w:rsidRPr="006E0F25">
        <w:rPr>
          <w:rFonts w:ascii="Book Antiqua" w:hAnsi="Book Antiqua"/>
          <w:bCs/>
          <w:sz w:val="24"/>
          <w:szCs w:val="24"/>
        </w:rPr>
        <w:t xml:space="preserve">., especialmente, pp. 121-125. </w:t>
      </w:r>
    </w:p>
  </w:footnote>
  <w:footnote w:id="130">
    <w:p w14:paraId="070D59D7"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D. 5,2,29,4 </w:t>
      </w:r>
      <w:r w:rsidRPr="006E0F25">
        <w:rPr>
          <w:rFonts w:ascii="Book Antiqua" w:hAnsi="Book Antiqua"/>
          <w:i/>
          <w:szCs w:val="24"/>
          <w:lang w:val="fr-FR"/>
        </w:rPr>
        <w:t>(</w:t>
      </w:r>
      <w:proofErr w:type="spellStart"/>
      <w:r w:rsidRPr="006E0F25">
        <w:rPr>
          <w:rFonts w:ascii="Book Antiqua" w:hAnsi="Book Antiqua"/>
          <w:i/>
          <w:szCs w:val="24"/>
          <w:lang w:val="fr-FR"/>
        </w:rPr>
        <w:t>Ulp</w:t>
      </w:r>
      <w:proofErr w:type="spellEnd"/>
      <w:r w:rsidRPr="006E0F25">
        <w:rPr>
          <w:rFonts w:ascii="Book Antiqua" w:hAnsi="Book Antiqua"/>
          <w:i/>
          <w:szCs w:val="24"/>
          <w:lang w:val="fr-FR"/>
        </w:rPr>
        <w:t xml:space="preserve">., l. V </w:t>
      </w:r>
      <w:proofErr w:type="spellStart"/>
      <w:r w:rsidRPr="006E0F25">
        <w:rPr>
          <w:rFonts w:ascii="Book Antiqua" w:hAnsi="Book Antiqua"/>
          <w:i/>
          <w:szCs w:val="24"/>
          <w:lang w:val="fr-FR"/>
        </w:rPr>
        <w:t>opinionum</w:t>
      </w:r>
      <w:proofErr w:type="spellEnd"/>
      <w:r w:rsidRPr="006E0F25">
        <w:rPr>
          <w:rFonts w:ascii="Book Antiqua" w:hAnsi="Book Antiqua"/>
          <w:i/>
          <w:szCs w:val="24"/>
          <w:lang w:val="fr-FR"/>
        </w:rPr>
        <w:t xml:space="preserve">) </w:t>
      </w:r>
      <w:r w:rsidRPr="006E0F25">
        <w:rPr>
          <w:rFonts w:ascii="Book Antiqua" w:hAnsi="Book Antiqua"/>
          <w:bCs/>
          <w:i/>
          <w:szCs w:val="24"/>
          <w:lang w:val="fr-FR"/>
        </w:rPr>
        <w:t xml:space="preserve">In </w:t>
      </w:r>
      <w:proofErr w:type="spellStart"/>
      <w:r w:rsidRPr="006E0F25">
        <w:rPr>
          <w:rFonts w:ascii="Book Antiqua" w:hAnsi="Book Antiqua"/>
          <w:bCs/>
          <w:i/>
          <w:szCs w:val="24"/>
          <w:lang w:val="fr-FR"/>
        </w:rPr>
        <w:t>ea</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provincia</w:t>
      </w:r>
      <w:proofErr w:type="spellEnd"/>
      <w:r w:rsidRPr="006E0F25">
        <w:rPr>
          <w:rFonts w:ascii="Book Antiqua" w:hAnsi="Book Antiqua"/>
          <w:bCs/>
          <w:i/>
          <w:szCs w:val="24"/>
          <w:lang w:val="fr-FR"/>
        </w:rPr>
        <w:t xml:space="preserve"> de </w:t>
      </w:r>
      <w:proofErr w:type="spellStart"/>
      <w:r w:rsidRPr="006E0F25">
        <w:rPr>
          <w:rFonts w:ascii="Book Antiqua" w:hAnsi="Book Antiqua"/>
          <w:bCs/>
          <w:i/>
          <w:szCs w:val="24"/>
          <w:lang w:val="fr-FR"/>
        </w:rPr>
        <w:t>inofficioso</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testamento</w:t>
      </w:r>
      <w:proofErr w:type="spellEnd"/>
      <w:r w:rsidRPr="006E0F25">
        <w:rPr>
          <w:rFonts w:ascii="Book Antiqua" w:hAnsi="Book Antiqua"/>
          <w:bCs/>
          <w:i/>
          <w:szCs w:val="24"/>
          <w:lang w:val="fr-FR"/>
        </w:rPr>
        <w:t xml:space="preserve"> agi </w:t>
      </w:r>
      <w:proofErr w:type="spellStart"/>
      <w:r w:rsidRPr="006E0F25">
        <w:rPr>
          <w:rFonts w:ascii="Book Antiqua" w:hAnsi="Book Antiqua"/>
          <w:bCs/>
          <w:i/>
          <w:szCs w:val="24"/>
          <w:lang w:val="fr-FR"/>
        </w:rPr>
        <w:t>oportet</w:t>
      </w:r>
      <w:proofErr w:type="spellEnd"/>
      <w:r w:rsidRPr="006E0F25">
        <w:rPr>
          <w:rFonts w:ascii="Book Antiqua" w:hAnsi="Book Antiqua"/>
          <w:bCs/>
          <w:i/>
          <w:szCs w:val="24"/>
          <w:lang w:val="fr-FR"/>
        </w:rPr>
        <w:t xml:space="preserve">, in qua </w:t>
      </w:r>
      <w:proofErr w:type="spellStart"/>
      <w:r w:rsidRPr="006E0F25">
        <w:rPr>
          <w:rFonts w:ascii="Book Antiqua" w:hAnsi="Book Antiqua"/>
          <w:bCs/>
          <w:i/>
          <w:szCs w:val="24"/>
          <w:lang w:val="fr-FR"/>
        </w:rPr>
        <w:t>scripti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heredes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domicilium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habent</w:t>
      </w:r>
      <w:proofErr w:type="spellEnd"/>
      <w:r w:rsidRPr="006E0F25">
        <w:rPr>
          <w:rFonts w:ascii="Book Antiqua" w:hAnsi="Book Antiqua"/>
          <w:bCs/>
          <w:i/>
          <w:szCs w:val="24"/>
          <w:lang w:val="fr-FR"/>
        </w:rPr>
        <w:t>.</w:t>
      </w:r>
    </w:p>
  </w:footnote>
  <w:footnote w:id="131">
    <w:p w14:paraId="263C329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Fonts w:ascii="Book Antiqua" w:hAnsi="Book Antiqua"/>
          <w:szCs w:val="24"/>
          <w:lang w:val="fr-FR"/>
        </w:rPr>
        <w:t>CJ</w:t>
      </w:r>
      <w:proofErr w:type="spellEnd"/>
      <w:r w:rsidRPr="006E0F25">
        <w:rPr>
          <w:rFonts w:ascii="Book Antiqua" w:hAnsi="Book Antiqua"/>
          <w:szCs w:val="24"/>
          <w:lang w:val="fr-FR"/>
        </w:rPr>
        <w:t xml:space="preserve">. 3,20,1. </w:t>
      </w:r>
      <w:proofErr w:type="spellStart"/>
      <w:r w:rsidRPr="006E0F25">
        <w:rPr>
          <w:rFonts w:ascii="Book Antiqua" w:hAnsi="Book Antiqua"/>
          <w:bCs/>
          <w:i/>
          <w:iCs/>
          <w:szCs w:val="24"/>
          <w:lang w:val="fr-FR"/>
        </w:rPr>
        <w:t>Imperatores</w:t>
      </w:r>
      <w:proofErr w:type="spellEnd"/>
      <w:r w:rsidRPr="006E0F25">
        <w:rPr>
          <w:rFonts w:ascii="Book Antiqua" w:hAnsi="Book Antiqua"/>
          <w:bCs/>
          <w:i/>
          <w:iCs/>
          <w:szCs w:val="24"/>
          <w:lang w:val="fr-FR"/>
        </w:rPr>
        <w:t xml:space="preserve"> </w:t>
      </w:r>
      <w:proofErr w:type="spellStart"/>
      <w:r w:rsidRPr="006E0F25">
        <w:rPr>
          <w:rFonts w:ascii="Book Antiqua" w:hAnsi="Book Antiqua"/>
          <w:bCs/>
          <w:i/>
          <w:iCs/>
          <w:szCs w:val="24"/>
          <w:lang w:val="fr-FR"/>
        </w:rPr>
        <w:t>valer</w:t>
      </w:r>
      <w:proofErr w:type="spellEnd"/>
      <w:r w:rsidRPr="006E0F25">
        <w:rPr>
          <w:rFonts w:ascii="Book Antiqua" w:hAnsi="Book Antiqua"/>
          <w:bCs/>
          <w:i/>
          <w:iCs/>
          <w:szCs w:val="24"/>
          <w:lang w:val="fr-FR"/>
        </w:rPr>
        <w:t xml:space="preserve">., </w:t>
      </w:r>
      <w:proofErr w:type="spellStart"/>
      <w:r w:rsidRPr="006E0F25">
        <w:rPr>
          <w:rFonts w:ascii="Book Antiqua" w:hAnsi="Book Antiqua"/>
          <w:bCs/>
          <w:i/>
          <w:iCs/>
          <w:szCs w:val="24"/>
          <w:lang w:val="fr-FR"/>
        </w:rPr>
        <w:t>gallien</w:t>
      </w:r>
      <w:proofErr w:type="spellEnd"/>
      <w:r w:rsidRPr="006E0F25">
        <w:rPr>
          <w:rFonts w:ascii="Book Antiqua" w:hAnsi="Book Antiqua"/>
          <w:bCs/>
          <w:i/>
          <w:iCs/>
          <w:szCs w:val="24"/>
          <w:lang w:val="fr-FR"/>
        </w:rPr>
        <w:t xml:space="preserve">. </w:t>
      </w:r>
      <w:proofErr w:type="spellStart"/>
      <w:r w:rsidRPr="006E0F25">
        <w:rPr>
          <w:rFonts w:ascii="Book Antiqua" w:hAnsi="Book Antiqua"/>
          <w:bCs/>
          <w:i/>
          <w:szCs w:val="24"/>
          <w:lang w:val="fr-FR"/>
        </w:rPr>
        <w:t>Illic</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ubi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res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hereditarias</w:t>
      </w:r>
      <w:proofErr w:type="spellEnd"/>
      <w:r w:rsidRPr="006E0F25">
        <w:rPr>
          <w:rFonts w:ascii="Book Antiqua" w:hAnsi="Book Antiqua"/>
          <w:bCs/>
          <w:i/>
          <w:szCs w:val="24"/>
          <w:lang w:val="fr-FR"/>
        </w:rPr>
        <w:t xml:space="preserve"> esse </w:t>
      </w:r>
      <w:proofErr w:type="spellStart"/>
      <w:r w:rsidRPr="006E0F25">
        <w:rPr>
          <w:rFonts w:ascii="Book Antiqua" w:hAnsi="Book Antiqua"/>
          <w:bCs/>
          <w:i/>
          <w:szCs w:val="24"/>
          <w:lang w:val="fr-FR"/>
        </w:rPr>
        <w:t>proponis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heredes</w:t>
      </w:r>
      <w:proofErr w:type="spellEnd"/>
      <w:r w:rsidRPr="006E0F25">
        <w:rPr>
          <w:rFonts w:ascii="Book Antiqua" w:hAnsi="Book Antiqua"/>
          <w:bCs/>
          <w:i/>
          <w:szCs w:val="24"/>
          <w:lang w:val="fr-FR"/>
        </w:rPr>
        <w:t xml:space="preserve"> in </w:t>
      </w:r>
      <w:proofErr w:type="spellStart"/>
      <w:r w:rsidRPr="006E0F25">
        <w:rPr>
          <w:rFonts w:ascii="Book Antiqua" w:hAnsi="Book Antiqua"/>
          <w:bCs/>
          <w:i/>
          <w:szCs w:val="24"/>
          <w:lang w:val="fr-FR"/>
        </w:rPr>
        <w:t>possessionem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rerum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hereditarium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mitti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postulandum</w:t>
      </w:r>
      <w:proofErr w:type="spellEnd"/>
      <w:r w:rsidRPr="006E0F25">
        <w:rPr>
          <w:rFonts w:ascii="Book Antiqua" w:hAnsi="Book Antiqua"/>
          <w:bCs/>
          <w:i/>
          <w:szCs w:val="24"/>
          <w:lang w:val="fr-FR"/>
        </w:rPr>
        <w:t xml:space="preserve"> est. Ubi </w:t>
      </w:r>
      <w:proofErr w:type="spellStart"/>
      <w:r w:rsidRPr="006E0F25">
        <w:rPr>
          <w:rFonts w:ascii="Book Antiqua" w:hAnsi="Book Antiqua"/>
          <w:bCs/>
          <w:i/>
          <w:szCs w:val="24"/>
          <w:lang w:val="fr-FR"/>
        </w:rPr>
        <w:t>autem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domicilium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habet</w:t>
      </w:r>
      <w:proofErr w:type="spellEnd"/>
      <w:r w:rsidRPr="006E0F25">
        <w:rPr>
          <w:rFonts w:ascii="Book Antiqua" w:hAnsi="Book Antiqua"/>
          <w:bCs/>
          <w:i/>
          <w:szCs w:val="24"/>
          <w:lang w:val="fr-FR"/>
        </w:rPr>
        <w:t xml:space="preserve"> qui </w:t>
      </w:r>
      <w:proofErr w:type="spellStart"/>
      <w:r w:rsidRPr="006E0F25">
        <w:rPr>
          <w:rFonts w:ascii="Book Antiqua" w:hAnsi="Book Antiqua"/>
          <w:bCs/>
          <w:i/>
          <w:szCs w:val="24"/>
          <w:lang w:val="fr-FR"/>
        </w:rPr>
        <w:t>convenitur</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vel</w:t>
      </w:r>
      <w:proofErr w:type="spellEnd"/>
      <w:r w:rsidRPr="006E0F25">
        <w:rPr>
          <w:rFonts w:ascii="Book Antiqua" w:hAnsi="Book Antiqua"/>
          <w:bCs/>
          <w:i/>
          <w:szCs w:val="24"/>
          <w:lang w:val="fr-FR"/>
        </w:rPr>
        <w:t xml:space="preserve"> si </w:t>
      </w:r>
      <w:proofErr w:type="spellStart"/>
      <w:r w:rsidRPr="006E0F25">
        <w:rPr>
          <w:rFonts w:ascii="Book Antiqua" w:hAnsi="Book Antiqua"/>
          <w:bCs/>
          <w:i/>
          <w:szCs w:val="24"/>
          <w:lang w:val="fr-FR"/>
        </w:rPr>
        <w:t>ibi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ubi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res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hereditariae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sitae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sunt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degit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hereditatis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erit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controversia</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terminanda</w:t>
      </w:r>
      <w:proofErr w:type="spellEnd"/>
      <w:r w:rsidRPr="006E0F25">
        <w:rPr>
          <w:rFonts w:ascii="Book Antiqua" w:hAnsi="Book Antiqua"/>
          <w:bCs/>
          <w:i/>
          <w:szCs w:val="24"/>
          <w:lang w:val="fr-FR"/>
        </w:rPr>
        <w:t xml:space="preserve"> * </w:t>
      </w:r>
      <w:proofErr w:type="spellStart"/>
      <w:r w:rsidRPr="006E0F25">
        <w:rPr>
          <w:rFonts w:ascii="Book Antiqua" w:hAnsi="Book Antiqua"/>
          <w:bCs/>
          <w:i/>
          <w:szCs w:val="24"/>
          <w:lang w:val="fr-FR"/>
        </w:rPr>
        <w:t>VALER</w:t>
      </w:r>
      <w:proofErr w:type="spellEnd"/>
      <w:r w:rsidRPr="006E0F25">
        <w:rPr>
          <w:rFonts w:ascii="Book Antiqua" w:hAnsi="Book Antiqua"/>
          <w:bCs/>
          <w:i/>
          <w:szCs w:val="24"/>
          <w:lang w:val="fr-FR"/>
        </w:rPr>
        <w:t xml:space="preserve">. ET GALLIEN. AA. </w:t>
      </w:r>
      <w:proofErr w:type="spellStart"/>
      <w:r w:rsidRPr="006E0F25">
        <w:rPr>
          <w:rFonts w:ascii="Book Antiqua" w:hAnsi="Book Antiqua"/>
          <w:bCs/>
          <w:i/>
          <w:szCs w:val="24"/>
          <w:lang w:val="fr-FR"/>
        </w:rPr>
        <w:t>MESSIAE</w:t>
      </w:r>
      <w:proofErr w:type="spellEnd"/>
      <w:r w:rsidRPr="006E0F25">
        <w:rPr>
          <w:rFonts w:ascii="Book Antiqua" w:hAnsi="Book Antiqua"/>
          <w:bCs/>
          <w:i/>
          <w:szCs w:val="24"/>
          <w:lang w:val="fr-FR"/>
        </w:rPr>
        <w:t xml:space="preserve">. *&lt;A 260 PP. VII K. MAI. </w:t>
      </w:r>
      <w:proofErr w:type="spellStart"/>
      <w:r w:rsidRPr="006E0F25">
        <w:rPr>
          <w:rFonts w:ascii="Book Antiqua" w:hAnsi="Book Antiqua"/>
          <w:bCs/>
          <w:i/>
          <w:szCs w:val="24"/>
          <w:lang w:val="fr-FR"/>
        </w:rPr>
        <w:t>SAECULARE</w:t>
      </w:r>
      <w:proofErr w:type="spellEnd"/>
      <w:r w:rsidRPr="006E0F25">
        <w:rPr>
          <w:rFonts w:ascii="Book Antiqua" w:hAnsi="Book Antiqua"/>
          <w:bCs/>
          <w:i/>
          <w:szCs w:val="24"/>
          <w:lang w:val="fr-FR"/>
        </w:rPr>
        <w:t xml:space="preserve"> ET DONATO </w:t>
      </w:r>
      <w:proofErr w:type="spellStart"/>
      <w:r w:rsidRPr="006E0F25">
        <w:rPr>
          <w:rFonts w:ascii="Book Antiqua" w:hAnsi="Book Antiqua"/>
          <w:bCs/>
          <w:i/>
          <w:szCs w:val="24"/>
          <w:lang w:val="fr-FR"/>
        </w:rPr>
        <w:t>CONSS</w:t>
      </w:r>
      <w:proofErr w:type="spellEnd"/>
      <w:r w:rsidRPr="006E0F25">
        <w:rPr>
          <w:rFonts w:ascii="Book Antiqua" w:hAnsi="Book Antiqua"/>
          <w:bCs/>
          <w:i/>
          <w:szCs w:val="24"/>
          <w:lang w:val="fr-FR"/>
        </w:rPr>
        <w:t>.</w:t>
      </w:r>
    </w:p>
  </w:footnote>
  <w:footnote w:id="132">
    <w:p w14:paraId="6E6CDDFB"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D. 5,1,19, pr., </w:t>
      </w:r>
      <w:r w:rsidRPr="006E0F25">
        <w:rPr>
          <w:rFonts w:ascii="Book Antiqua" w:hAnsi="Book Antiqua"/>
          <w:i/>
          <w:szCs w:val="24"/>
          <w:lang w:val="it-IT"/>
        </w:rPr>
        <w:t xml:space="preserve">(Ulp. l. IX ad ed). </w:t>
      </w:r>
      <w:r w:rsidRPr="006E0F25">
        <w:rPr>
          <w:rFonts w:ascii="Book Antiqua" w:hAnsi="Book Antiqua"/>
          <w:bCs/>
          <w:i/>
          <w:szCs w:val="24"/>
          <w:lang w:val="it-IT"/>
        </w:rPr>
        <w:t>Heres absens ibi defendendus est, ubi defunctus debuit, et conveniendus, si ibi inveniatur, nulloque suo proprio privilegio excusatur.</w:t>
      </w:r>
    </w:p>
  </w:footnote>
  <w:footnote w:id="133">
    <w:p w14:paraId="618CE94E"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D. </w:t>
      </w:r>
      <w:r w:rsidRPr="006E0F25">
        <w:rPr>
          <w:rFonts w:ascii="Book Antiqua" w:hAnsi="Book Antiqua"/>
          <w:szCs w:val="24"/>
          <w:lang w:val="it-IT"/>
        </w:rPr>
        <w:t>5,1,34 (</w:t>
      </w:r>
      <w:r w:rsidRPr="006E0F25">
        <w:rPr>
          <w:rFonts w:ascii="Book Antiqua" w:hAnsi="Book Antiqua"/>
          <w:i/>
          <w:szCs w:val="24"/>
          <w:lang w:val="it-IT"/>
        </w:rPr>
        <w:t>Iav. l. XV ex Cassio</w:t>
      </w:r>
      <w:r w:rsidRPr="006E0F25">
        <w:rPr>
          <w:rFonts w:ascii="Book Antiqua" w:hAnsi="Book Antiqua"/>
          <w:szCs w:val="24"/>
          <w:lang w:val="it-IT"/>
        </w:rPr>
        <w:t xml:space="preserve">) </w:t>
      </w:r>
      <w:r w:rsidRPr="006E0F25">
        <w:rPr>
          <w:rFonts w:ascii="Book Antiqua" w:hAnsi="Book Antiqua"/>
          <w:bCs/>
          <w:i/>
          <w:szCs w:val="24"/>
          <w:lang w:val="it-IT"/>
        </w:rPr>
        <w:t>Si is qui Romae iudicium acceperat decessit, heres eius quamvis domicilium trans mare habet, Romae tamen defendi debet, quia succedit in eius locum, a quo heres relictus est.</w:t>
      </w:r>
    </w:p>
  </w:footnote>
  <w:footnote w:id="134">
    <w:p w14:paraId="75DF50BD"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C.Th. </w:t>
      </w:r>
      <w:r w:rsidRPr="006E0F25">
        <w:rPr>
          <w:rFonts w:ascii="Book Antiqua" w:hAnsi="Book Antiqua"/>
          <w:szCs w:val="24"/>
          <w:lang w:val="it-IT"/>
        </w:rPr>
        <w:t xml:space="preserve">2,16,4 </w:t>
      </w:r>
      <w:r w:rsidRPr="006E0F25">
        <w:rPr>
          <w:rFonts w:ascii="Book Antiqua" w:hAnsi="Book Antiqua"/>
          <w:bCs/>
          <w:i/>
          <w:szCs w:val="24"/>
          <w:lang w:val="it-IT"/>
        </w:rPr>
        <w:t>Quum vero maior successionem fuerit adeptus minoris, siquidem civili iure ab intestato vel ex testamento successerit, mox quum creta fuerit vel adita hereditas, si vero honorario iure, ex quo bonorum possessio fuerit accepta, examinando integri restitutionis negotio solida, sine ulla deminutione, tempora supputentur, quae non pro locis, regionibus atque provinciis, in quibus morantur, qui heredes aut bonorum possessores sunt, observari iubemus, sed in quibus defuncti domicilia collocaverant.</w:t>
      </w:r>
    </w:p>
  </w:footnote>
  <w:footnote w:id="135">
    <w:p w14:paraId="1329691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Salgado</w:t>
      </w:r>
      <w:r w:rsidRPr="006E0F25">
        <w:rPr>
          <w:rFonts w:ascii="Book Antiqua" w:hAnsi="Book Antiqua"/>
          <w:szCs w:val="24"/>
          <w:lang w:val="it-IT"/>
        </w:rPr>
        <w:t xml:space="preserve">, </w:t>
      </w:r>
      <w:r w:rsidRPr="006E0F25">
        <w:rPr>
          <w:rFonts w:ascii="Book Antiqua" w:hAnsi="Book Antiqua"/>
          <w:szCs w:val="24"/>
          <w:lang w:val="it-IT"/>
        </w:rPr>
        <w:t xml:space="preserve">J., </w:t>
      </w:r>
      <w:r w:rsidRPr="006E0F25">
        <w:rPr>
          <w:rFonts w:ascii="Book Antiqua" w:hAnsi="Book Antiqua"/>
          <w:i/>
          <w:szCs w:val="24"/>
          <w:lang w:val="it-IT"/>
        </w:rPr>
        <w:t>Contribución al estudio del “Domicilium” en el Derecho romano,</w:t>
      </w:r>
      <w:r w:rsidRPr="006E0F25">
        <w:rPr>
          <w:rFonts w:ascii="Book Antiqua" w:hAnsi="Book Antiqua"/>
          <w:szCs w:val="24"/>
          <w:lang w:val="it-IT"/>
        </w:rPr>
        <w:t xml:space="preserve"> “RDP”, 1980, p.p. 499; </w:t>
      </w:r>
      <w:r w:rsidRPr="006E0F25">
        <w:rPr>
          <w:rStyle w:val="SubtleReference"/>
          <w:rFonts w:ascii="Book Antiqua" w:hAnsi="Book Antiqua"/>
          <w:sz w:val="24"/>
          <w:szCs w:val="24"/>
          <w:lang w:val="it-IT"/>
        </w:rPr>
        <w:t>Visconti</w:t>
      </w:r>
      <w:r w:rsidRPr="006E0F25">
        <w:rPr>
          <w:rFonts w:ascii="Book Antiqua" w:hAnsi="Book Antiqua"/>
          <w:szCs w:val="24"/>
          <w:lang w:val="it-IT"/>
        </w:rPr>
        <w:t xml:space="preserve">, A., </w:t>
      </w:r>
      <w:r w:rsidRPr="006E0F25">
        <w:rPr>
          <w:rFonts w:ascii="Book Antiqua" w:hAnsi="Book Antiqua"/>
          <w:i/>
          <w:szCs w:val="24"/>
          <w:lang w:val="it-IT"/>
        </w:rPr>
        <w:t>Note preliminari sul “domicilium” nelle fonti romane</w:t>
      </w:r>
      <w:r w:rsidRPr="006E0F25">
        <w:rPr>
          <w:rFonts w:ascii="Book Antiqua" w:hAnsi="Book Antiqua"/>
          <w:szCs w:val="24"/>
          <w:lang w:val="it-IT"/>
        </w:rPr>
        <w:t xml:space="preserve">, “Scritti in onore di Contardo Ferrini pubblicati in occasione della sua beatificazione”, I, Milano, “Vita e pensiero”, 1947, pp. 431; </w:t>
      </w:r>
      <w:r w:rsidRPr="006E0F25">
        <w:rPr>
          <w:rStyle w:val="SubtleReference"/>
          <w:rFonts w:ascii="Book Antiqua" w:hAnsi="Book Antiqua"/>
          <w:sz w:val="24"/>
          <w:szCs w:val="24"/>
          <w:lang w:val="it-IT"/>
        </w:rPr>
        <w:t>Baudry</w:t>
      </w:r>
      <w:r w:rsidRPr="006E0F25">
        <w:rPr>
          <w:rFonts w:ascii="Book Antiqua" w:hAnsi="Book Antiqua"/>
          <w:szCs w:val="24"/>
          <w:lang w:val="it-IT"/>
        </w:rPr>
        <w:t xml:space="preserve">, F., voz </w:t>
      </w:r>
      <w:r w:rsidRPr="006E0F25">
        <w:rPr>
          <w:rFonts w:ascii="Book Antiqua" w:hAnsi="Book Antiqua"/>
          <w:i/>
          <w:szCs w:val="24"/>
          <w:lang w:val="it-IT"/>
        </w:rPr>
        <w:t>Domicilium</w:t>
      </w:r>
      <w:r w:rsidRPr="006E0F25">
        <w:rPr>
          <w:rFonts w:ascii="Book Antiqua" w:hAnsi="Book Antiqua"/>
          <w:szCs w:val="24"/>
          <w:lang w:val="it-IT"/>
        </w:rPr>
        <w:t xml:space="preserve">, en “Dictionnaire des antiquités grecques et romaines”, Daremberg-Saglio, II-1, Akademische Druck- U. Verlagsanstalt, Graz, 1969, p. 334 que define el domicilio como el lugar en el que una persona se considera presente en lo que respecta a sus derechos y obligaciones. </w:t>
      </w:r>
      <w:r w:rsidRPr="006E0F25">
        <w:rPr>
          <w:rFonts w:ascii="Book Antiqua" w:hAnsi="Book Antiqua"/>
          <w:szCs w:val="24"/>
        </w:rPr>
        <w:t>El domicilio no tendría importancia jurídica sino a partir de Caracalla. Para el jurista francés en la República no se plantearían conflictos relativos al domicilio, pues los derechos y deberes de los ciudadanos le seguirían donde quiera que se encontraran, alcanzándoles la competencia de los magistrados de Roma. La situación cambiaría al alcanzar la ciudadanía a todos los provinciales ingenuos y al estar el Imperio organizando en provincias iguales en derechos, cada una con sus magistrados.</w:t>
      </w:r>
    </w:p>
  </w:footnote>
  <w:footnote w:id="136">
    <w:p w14:paraId="36B11F60"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Licandro</w:t>
      </w:r>
      <w:r w:rsidRPr="006E0F25">
        <w:rPr>
          <w:rFonts w:ascii="Book Antiqua" w:hAnsi="Book Antiqua"/>
          <w:sz w:val="24"/>
          <w:szCs w:val="24"/>
          <w:lang w:val="it-IT"/>
        </w:rPr>
        <w:t>, O.,</w:t>
      </w:r>
      <w:r w:rsidRPr="006E0F25">
        <w:rPr>
          <w:rFonts w:ascii="Book Antiqua" w:hAnsi="Book Antiqua"/>
          <w:b/>
          <w:sz w:val="24"/>
          <w:szCs w:val="24"/>
          <w:lang w:val="it-IT"/>
        </w:rPr>
        <w:t xml:space="preserve"> </w:t>
      </w:r>
      <w:r w:rsidRPr="006E0F25">
        <w:rPr>
          <w:rFonts w:ascii="Book Antiqua" w:hAnsi="Book Antiqua"/>
          <w:i/>
          <w:sz w:val="24"/>
          <w:szCs w:val="24"/>
          <w:lang w:val="it-IT"/>
        </w:rPr>
        <w:t xml:space="preserve">Domicilium habere. Persona e territorio nella disciplina del domicilio romano, </w:t>
      </w:r>
      <w:r w:rsidRPr="006E0F25">
        <w:rPr>
          <w:rFonts w:ascii="Book Antiqua" w:hAnsi="Book Antiqua"/>
          <w:sz w:val="24"/>
          <w:szCs w:val="24"/>
          <w:lang w:val="it-IT"/>
        </w:rPr>
        <w:t xml:space="preserve">Giappichelli ed., Torino, 2004; </w:t>
      </w:r>
      <w:r w:rsidRPr="006E0F25">
        <w:rPr>
          <w:rStyle w:val="SubtleReference"/>
          <w:rFonts w:ascii="Book Antiqua" w:hAnsi="Book Antiqua"/>
          <w:sz w:val="24"/>
          <w:szCs w:val="24"/>
          <w:lang w:val="it-IT"/>
        </w:rPr>
        <w:t>López Huguet</w:t>
      </w:r>
      <w:r w:rsidRPr="006E0F25">
        <w:rPr>
          <w:rFonts w:ascii="Book Antiqua" w:hAnsi="Book Antiqua"/>
          <w:sz w:val="24"/>
          <w:szCs w:val="24"/>
          <w:lang w:val="it-IT"/>
        </w:rPr>
        <w:t xml:space="preserve">, M.L., </w:t>
      </w:r>
      <w:r w:rsidRPr="006E0F25">
        <w:rPr>
          <w:rFonts w:ascii="Book Antiqua" w:hAnsi="Book Antiqua"/>
          <w:i/>
          <w:sz w:val="24"/>
          <w:szCs w:val="24"/>
          <w:lang w:val="it-IT"/>
        </w:rPr>
        <w:t xml:space="preserve">Régimen jurídico del domicilio en Derecho Romano, </w:t>
      </w:r>
      <w:r w:rsidRPr="006E0F25">
        <w:rPr>
          <w:rFonts w:ascii="Book Antiqua" w:hAnsi="Book Antiqua"/>
          <w:sz w:val="24"/>
          <w:szCs w:val="24"/>
          <w:lang w:val="it-IT"/>
        </w:rPr>
        <w:t>Dykinson, Madrid, 2008.</w:t>
      </w:r>
    </w:p>
  </w:footnote>
  <w:footnote w:id="137">
    <w:p w14:paraId="440D6A0F"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Plauto</w:t>
      </w:r>
      <w:proofErr w:type="spellEnd"/>
      <w:r w:rsidRPr="006E0F25">
        <w:rPr>
          <w:rFonts w:ascii="Book Antiqua" w:hAnsi="Book Antiqua"/>
          <w:szCs w:val="24"/>
          <w:lang w:val="fr-FR"/>
        </w:rPr>
        <w:t xml:space="preserve">, </w:t>
      </w:r>
      <w:r w:rsidRPr="006E0F25">
        <w:rPr>
          <w:rFonts w:ascii="Book Antiqua" w:hAnsi="Book Antiqua"/>
          <w:i/>
          <w:szCs w:val="24"/>
          <w:lang w:val="fr-FR"/>
        </w:rPr>
        <w:t>Miles</w:t>
      </w:r>
      <w:r w:rsidRPr="006E0F25">
        <w:rPr>
          <w:rFonts w:ascii="Book Antiqua" w:hAnsi="Book Antiqua"/>
          <w:szCs w:val="24"/>
          <w:lang w:val="fr-FR"/>
        </w:rPr>
        <w:t xml:space="preserve">, 450 (2,5,40) </w:t>
      </w:r>
      <w:proofErr w:type="spellStart"/>
      <w:r w:rsidRPr="006E0F25">
        <w:rPr>
          <w:rFonts w:ascii="Book Antiqua" w:hAnsi="Book Antiqua"/>
          <w:i/>
          <w:szCs w:val="24"/>
          <w:lang w:val="fr-FR"/>
        </w:rPr>
        <w:t>Hosticum</w:t>
      </w:r>
      <w:proofErr w:type="spellEnd"/>
      <w:r w:rsidRPr="006E0F25">
        <w:rPr>
          <w:rFonts w:ascii="Book Antiqua" w:hAnsi="Book Antiqua"/>
          <w:i/>
          <w:szCs w:val="24"/>
          <w:lang w:val="fr-FR"/>
        </w:rPr>
        <w:t xml:space="preserve"> hoc </w:t>
      </w:r>
      <w:proofErr w:type="spellStart"/>
      <w:r w:rsidRPr="006E0F25">
        <w:rPr>
          <w:rFonts w:ascii="Book Antiqua" w:hAnsi="Book Antiqua"/>
          <w:i/>
          <w:szCs w:val="24"/>
          <w:lang w:val="fr-FR"/>
        </w:rPr>
        <w:t>mihi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est, </w:t>
      </w:r>
      <w:proofErr w:type="spellStart"/>
      <w:r w:rsidRPr="006E0F25">
        <w:rPr>
          <w:rFonts w:ascii="Book Antiqua" w:hAnsi="Book Antiqua"/>
          <w:i/>
          <w:szCs w:val="24"/>
          <w:lang w:val="fr-FR"/>
        </w:rPr>
        <w:t>Athenis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domus</w:t>
      </w:r>
      <w:proofErr w:type="spellEnd"/>
      <w:r w:rsidRPr="006E0F25">
        <w:rPr>
          <w:rFonts w:ascii="Book Antiqua" w:hAnsi="Book Antiqua"/>
          <w:i/>
          <w:szCs w:val="24"/>
          <w:lang w:val="fr-FR"/>
        </w:rPr>
        <w:t xml:space="preserve"> est </w:t>
      </w:r>
      <w:proofErr w:type="spellStart"/>
      <w:proofErr w:type="gramStart"/>
      <w:r w:rsidRPr="006E0F25">
        <w:rPr>
          <w:rFonts w:ascii="Book Antiqua" w:hAnsi="Book Antiqua"/>
          <w:i/>
          <w:szCs w:val="24"/>
          <w:lang w:val="fr-FR"/>
        </w:rPr>
        <w:t>Atticis</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ego </w:t>
      </w:r>
      <w:proofErr w:type="spellStart"/>
      <w:r w:rsidRPr="006E0F25">
        <w:rPr>
          <w:rFonts w:ascii="Book Antiqua" w:hAnsi="Book Antiqua"/>
          <w:i/>
          <w:szCs w:val="24"/>
          <w:lang w:val="fr-FR"/>
        </w:rPr>
        <w:t>istam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neque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moror</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neque</w:t>
      </w:r>
      <w:proofErr w:type="spellEnd"/>
      <w:r w:rsidRPr="006E0F25">
        <w:rPr>
          <w:rFonts w:ascii="Book Antiqua" w:hAnsi="Book Antiqua"/>
          <w:i/>
          <w:szCs w:val="24"/>
          <w:lang w:val="fr-FR"/>
        </w:rPr>
        <w:t xml:space="preserve"> vos qui </w:t>
      </w:r>
      <w:proofErr w:type="spellStart"/>
      <w:r w:rsidRPr="006E0F25">
        <w:rPr>
          <w:rFonts w:ascii="Book Antiqua" w:hAnsi="Book Antiqua"/>
          <w:i/>
          <w:szCs w:val="24"/>
          <w:lang w:val="fr-FR"/>
        </w:rPr>
        <w:t>homines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sitis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novi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neque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scio</w:t>
      </w:r>
      <w:proofErr w:type="spellEnd"/>
      <w:r w:rsidRPr="006E0F25">
        <w:rPr>
          <w:rFonts w:ascii="Book Antiqua" w:hAnsi="Book Antiqua"/>
          <w:i/>
          <w:szCs w:val="24"/>
          <w:lang w:val="fr-FR"/>
        </w:rPr>
        <w:t>.</w:t>
      </w:r>
    </w:p>
  </w:footnote>
  <w:footnote w:id="138">
    <w:p w14:paraId="51AAA687"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proofErr w:type="gramStart"/>
      <w:r w:rsidRPr="006E0F25">
        <w:rPr>
          <w:rStyle w:val="SubtleReference"/>
          <w:rFonts w:ascii="Book Antiqua" w:hAnsi="Book Antiqua"/>
          <w:sz w:val="24"/>
          <w:szCs w:val="24"/>
          <w:lang w:val="fr-FR"/>
        </w:rPr>
        <w:t>Plauto</w:t>
      </w:r>
      <w:proofErr w:type="spellEnd"/>
      <w:r w:rsidRPr="006E0F25">
        <w:rPr>
          <w:rFonts w:ascii="Book Antiqua" w:hAnsi="Book Antiqua"/>
          <w:szCs w:val="24"/>
          <w:lang w:val="fr-FR"/>
        </w:rPr>
        <w:t xml:space="preserve">,  </w:t>
      </w:r>
      <w:r w:rsidRPr="006E0F25">
        <w:rPr>
          <w:rFonts w:ascii="Book Antiqua" w:hAnsi="Book Antiqua"/>
          <w:i/>
          <w:szCs w:val="24"/>
          <w:lang w:val="fr-FR"/>
        </w:rPr>
        <w:t>Mercator</w:t>
      </w:r>
      <w:proofErr w:type="gramEnd"/>
      <w:r w:rsidRPr="006E0F25">
        <w:rPr>
          <w:rFonts w:ascii="Book Antiqua" w:hAnsi="Book Antiqua"/>
          <w:szCs w:val="24"/>
          <w:lang w:val="fr-FR"/>
        </w:rPr>
        <w:t xml:space="preserve"> (653): </w:t>
      </w:r>
      <w:proofErr w:type="spellStart"/>
      <w:r w:rsidRPr="006E0F25">
        <w:rPr>
          <w:rFonts w:ascii="Book Antiqua" w:hAnsi="Book Antiqua"/>
          <w:i/>
          <w:szCs w:val="24"/>
          <w:lang w:val="fr-FR"/>
        </w:rPr>
        <w:t>quae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patria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stabilis</w:t>
      </w:r>
      <w:proofErr w:type="spellEnd"/>
      <w:r w:rsidRPr="006E0F25">
        <w:rPr>
          <w:rFonts w:ascii="Book Antiqua" w:hAnsi="Book Antiqua"/>
          <w:i/>
          <w:szCs w:val="24"/>
          <w:lang w:val="fr-FR"/>
        </w:rPr>
        <w:t xml:space="preserve"> esse </w:t>
      </w:r>
      <w:proofErr w:type="spellStart"/>
      <w:r w:rsidRPr="006E0F25">
        <w:rPr>
          <w:rFonts w:ascii="Book Antiqua" w:hAnsi="Book Antiqua"/>
          <w:i/>
          <w:szCs w:val="24"/>
          <w:lang w:val="fr-FR"/>
        </w:rPr>
        <w:t>poterit</w:t>
      </w:r>
      <w:proofErr w:type="spellEnd"/>
      <w:r w:rsidRPr="006E0F25">
        <w:rPr>
          <w:rFonts w:ascii="Book Antiqua" w:hAnsi="Book Antiqua"/>
          <w:i/>
          <w:szCs w:val="24"/>
          <w:lang w:val="fr-FR"/>
        </w:rPr>
        <w:t>?</w:t>
      </w:r>
    </w:p>
  </w:footnote>
  <w:footnote w:id="139">
    <w:p w14:paraId="1AC36429"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Varrón</w:t>
      </w:r>
      <w:proofErr w:type="spellEnd"/>
      <w:r w:rsidRPr="006E0F25">
        <w:rPr>
          <w:rFonts w:ascii="Book Antiqua" w:hAnsi="Book Antiqua"/>
          <w:szCs w:val="24"/>
          <w:lang w:val="fr-FR"/>
        </w:rPr>
        <w:t xml:space="preserve">, </w:t>
      </w:r>
      <w:r w:rsidRPr="006E0F25">
        <w:rPr>
          <w:rFonts w:ascii="Book Antiqua" w:hAnsi="Book Antiqua"/>
          <w:i/>
          <w:szCs w:val="24"/>
          <w:lang w:val="fr-FR"/>
        </w:rPr>
        <w:t xml:space="preserve">De re </w:t>
      </w:r>
      <w:proofErr w:type="spellStart"/>
      <w:r w:rsidRPr="006E0F25">
        <w:rPr>
          <w:rFonts w:ascii="Book Antiqua" w:hAnsi="Book Antiqua"/>
          <w:i/>
          <w:szCs w:val="24"/>
          <w:lang w:val="fr-FR"/>
        </w:rPr>
        <w:t>rustica</w:t>
      </w:r>
      <w:proofErr w:type="spellEnd"/>
      <w:r w:rsidRPr="006E0F25">
        <w:rPr>
          <w:rFonts w:ascii="Book Antiqua" w:hAnsi="Book Antiqua"/>
          <w:szCs w:val="24"/>
          <w:lang w:val="fr-FR"/>
        </w:rPr>
        <w:t xml:space="preserve">, 3,16,31. </w:t>
      </w:r>
      <w:proofErr w:type="spellStart"/>
      <w:r w:rsidRPr="006E0F25">
        <w:rPr>
          <w:rFonts w:ascii="Book Antiqua" w:hAnsi="Book Antiqua"/>
          <w:i/>
          <w:szCs w:val="24"/>
          <w:lang w:val="fr-FR"/>
        </w:rPr>
        <w:t>Quae</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novam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coloniam</w:t>
      </w:r>
      <w:proofErr w:type="spellEnd"/>
      <w:r w:rsidRPr="006E0F25">
        <w:rPr>
          <w:rFonts w:ascii="Book Antiqua" w:hAnsi="Book Antiqua"/>
          <w:i/>
          <w:szCs w:val="24"/>
          <w:lang w:val="fr-FR"/>
        </w:rPr>
        <w:t xml:space="preserve"> cum </w:t>
      </w:r>
      <w:proofErr w:type="spellStart"/>
      <w:r w:rsidRPr="006E0F25">
        <w:rPr>
          <w:rFonts w:ascii="Book Antiqua" w:hAnsi="Book Antiqua"/>
          <w:i/>
          <w:szCs w:val="24"/>
          <w:lang w:val="fr-FR"/>
        </w:rPr>
        <w:t>introierunt</w:t>
      </w:r>
      <w:proofErr w:type="spellEnd"/>
      <w:r w:rsidRPr="006E0F25">
        <w:rPr>
          <w:rFonts w:ascii="Book Antiqua" w:hAnsi="Book Antiqua"/>
          <w:i/>
          <w:szCs w:val="24"/>
          <w:lang w:val="fr-FR"/>
        </w:rPr>
        <w:t xml:space="preserve">, permanent </w:t>
      </w:r>
      <w:proofErr w:type="spellStart"/>
      <w:r w:rsidRPr="006E0F25">
        <w:rPr>
          <w:rFonts w:ascii="Book Antiqua" w:hAnsi="Book Antiqua"/>
          <w:i/>
          <w:szCs w:val="24"/>
          <w:lang w:val="fr-FR"/>
        </w:rPr>
        <w:t>adeo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libenter</w:t>
      </w:r>
      <w:proofErr w:type="spellEnd"/>
      <w:r w:rsidRPr="006E0F25">
        <w:rPr>
          <w:rFonts w:ascii="Book Antiqua" w:hAnsi="Book Antiqua"/>
          <w:i/>
          <w:szCs w:val="24"/>
          <w:lang w:val="fr-FR"/>
        </w:rPr>
        <w:t xml:space="preserve">, ut </w:t>
      </w:r>
      <w:proofErr w:type="spellStart"/>
      <w:r w:rsidRPr="006E0F25">
        <w:rPr>
          <w:rFonts w:ascii="Book Antiqua" w:hAnsi="Book Antiqua"/>
          <w:i/>
          <w:szCs w:val="24"/>
          <w:lang w:val="fr-FR"/>
        </w:rPr>
        <w:t>etiam</w:t>
      </w:r>
      <w:proofErr w:type="spellEnd"/>
      <w:r w:rsidRPr="006E0F25">
        <w:rPr>
          <w:rFonts w:ascii="Book Antiqua" w:hAnsi="Book Antiqua"/>
          <w:i/>
          <w:szCs w:val="24"/>
          <w:lang w:val="fr-FR"/>
        </w:rPr>
        <w:t xml:space="preserve"> si </w:t>
      </w:r>
      <w:proofErr w:type="spellStart"/>
      <w:r w:rsidRPr="006E0F25">
        <w:rPr>
          <w:rFonts w:ascii="Book Antiqua" w:hAnsi="Book Antiqua"/>
          <w:i/>
          <w:szCs w:val="24"/>
          <w:lang w:val="fr-FR"/>
        </w:rPr>
        <w:t>proximam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posueris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illam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alvum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unde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exierunt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tamen</w:t>
      </w:r>
      <w:proofErr w:type="spellEnd"/>
      <w:r w:rsidRPr="006E0F25">
        <w:rPr>
          <w:rFonts w:ascii="Book Antiqua" w:hAnsi="Book Antiqua"/>
          <w:i/>
          <w:szCs w:val="24"/>
          <w:lang w:val="fr-FR"/>
        </w:rPr>
        <w:t xml:space="preserve"> novo </w:t>
      </w:r>
      <w:proofErr w:type="spellStart"/>
      <w:r w:rsidRPr="006E0F25">
        <w:rPr>
          <w:rFonts w:ascii="Book Antiqua" w:hAnsi="Book Antiqua"/>
          <w:i/>
          <w:szCs w:val="24"/>
          <w:lang w:val="fr-FR"/>
        </w:rPr>
        <w:t>domicilio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potius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sint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contentae</w:t>
      </w:r>
      <w:proofErr w:type="spellEnd"/>
      <w:r w:rsidRPr="006E0F25">
        <w:rPr>
          <w:rFonts w:ascii="Book Antiqua" w:hAnsi="Book Antiqua"/>
          <w:szCs w:val="24"/>
          <w:lang w:val="fr-FR"/>
        </w:rPr>
        <w:t>.</w:t>
      </w:r>
    </w:p>
  </w:footnote>
  <w:footnote w:id="140">
    <w:p w14:paraId="54E62793"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Cic. Pro Archia 4,</w:t>
      </w:r>
      <w:proofErr w:type="gramStart"/>
      <w:r w:rsidRPr="006E0F25">
        <w:rPr>
          <w:rFonts w:ascii="Book Antiqua" w:hAnsi="Book Antiqua"/>
          <w:sz w:val="24"/>
          <w:szCs w:val="24"/>
          <w:lang w:val="fr-FR"/>
        </w:rPr>
        <w:t>7:</w:t>
      </w:r>
      <w:proofErr w:type="gramEnd"/>
      <w:r w:rsidRPr="006E0F25">
        <w:rPr>
          <w:rFonts w:ascii="Book Antiqua" w:hAnsi="Book Antiqua"/>
          <w:sz w:val="24"/>
          <w:szCs w:val="24"/>
          <w:lang w:val="fr-FR"/>
        </w:rPr>
        <w:t xml:space="preserve"> </w:t>
      </w:r>
      <w:r w:rsidRPr="006E0F25">
        <w:rPr>
          <w:rFonts w:ascii="Book Antiqua" w:hAnsi="Book Antiqua"/>
          <w:i/>
          <w:sz w:val="24"/>
          <w:szCs w:val="24"/>
          <w:bdr w:val="none" w:sz="0" w:space="0" w:color="auto" w:frame="1"/>
          <w:lang w:val="fr-FR"/>
        </w:rPr>
        <w:t xml:space="preserve">Data est </w:t>
      </w:r>
      <w:proofErr w:type="spellStart"/>
      <w:r w:rsidRPr="006E0F25">
        <w:rPr>
          <w:rFonts w:ascii="Book Antiqua" w:hAnsi="Book Antiqua"/>
          <w:i/>
          <w:sz w:val="24"/>
          <w:szCs w:val="24"/>
          <w:bdr w:val="none" w:sz="0" w:space="0" w:color="auto" w:frame="1"/>
          <w:lang w:val="fr-FR"/>
        </w:rPr>
        <w:t>ciuitas</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Siluani</w:t>
      </w:r>
      <w:proofErr w:type="spellEnd"/>
      <w:r w:rsidRPr="006E0F25">
        <w:rPr>
          <w:rFonts w:ascii="Book Antiqua" w:hAnsi="Book Antiqua"/>
          <w:i/>
          <w:sz w:val="24"/>
          <w:szCs w:val="24"/>
          <w:bdr w:val="none" w:sz="0" w:space="0" w:color="auto" w:frame="1"/>
          <w:lang w:val="fr-FR"/>
        </w:rPr>
        <w:t xml:space="preserve"> lege et </w:t>
      </w:r>
      <w:proofErr w:type="spellStart"/>
      <w:r w:rsidRPr="006E0F25">
        <w:rPr>
          <w:rFonts w:ascii="Book Antiqua" w:hAnsi="Book Antiqua"/>
          <w:i/>
          <w:sz w:val="24"/>
          <w:szCs w:val="24"/>
          <w:bdr w:val="none" w:sz="0" w:space="0" w:color="auto" w:frame="1"/>
          <w:lang w:val="fr-FR"/>
        </w:rPr>
        <w:t>Carbonis</w:t>
      </w:r>
      <w:proofErr w:type="spellEnd"/>
      <w:r w:rsidRPr="006E0F25">
        <w:rPr>
          <w:rFonts w:ascii="Book Antiqua" w:hAnsi="Book Antiqua"/>
          <w:i/>
          <w:sz w:val="24"/>
          <w:szCs w:val="24"/>
          <w:bdr w:val="none" w:sz="0" w:space="0" w:color="auto" w:frame="1"/>
          <w:lang w:val="fr-FR"/>
        </w:rPr>
        <w:t xml:space="preserve">: "SI QUI </w:t>
      </w:r>
      <w:proofErr w:type="spellStart"/>
      <w:r w:rsidRPr="006E0F25">
        <w:rPr>
          <w:rFonts w:ascii="Book Antiqua" w:hAnsi="Book Antiqua"/>
          <w:i/>
          <w:sz w:val="24"/>
          <w:szCs w:val="24"/>
          <w:bdr w:val="none" w:sz="0" w:space="0" w:color="auto" w:frame="1"/>
          <w:lang w:val="fr-FR"/>
        </w:rPr>
        <w:t>FOEDERATIS</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CIUITATIBUS</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ASCRIPTIFUISSENT</w:t>
      </w:r>
      <w:proofErr w:type="spellEnd"/>
      <w:r w:rsidRPr="006E0F25">
        <w:rPr>
          <w:rFonts w:ascii="Book Antiqua" w:hAnsi="Book Antiqua"/>
          <w:i/>
          <w:sz w:val="24"/>
          <w:szCs w:val="24"/>
          <w:bdr w:val="none" w:sz="0" w:space="0" w:color="auto" w:frame="1"/>
          <w:lang w:val="fr-FR"/>
        </w:rPr>
        <w:t xml:space="preserve">; SI </w:t>
      </w:r>
      <w:proofErr w:type="spellStart"/>
      <w:r w:rsidRPr="006E0F25">
        <w:rPr>
          <w:rFonts w:ascii="Book Antiqua" w:hAnsi="Book Antiqua"/>
          <w:i/>
          <w:sz w:val="24"/>
          <w:szCs w:val="24"/>
          <w:bdr w:val="none" w:sz="0" w:space="0" w:color="auto" w:frame="1"/>
          <w:lang w:val="fr-FR"/>
        </w:rPr>
        <w:t>TUM</w:t>
      </w:r>
      <w:proofErr w:type="spellEnd"/>
      <w:r w:rsidRPr="006E0F25">
        <w:rPr>
          <w:rFonts w:ascii="Book Antiqua" w:hAnsi="Book Antiqua"/>
          <w:i/>
          <w:sz w:val="24"/>
          <w:szCs w:val="24"/>
          <w:bdr w:val="none" w:sz="0" w:space="0" w:color="auto" w:frame="1"/>
          <w:lang w:val="fr-FR"/>
        </w:rPr>
        <w:t xml:space="preserve"> CUM LEX </w:t>
      </w:r>
      <w:proofErr w:type="spellStart"/>
      <w:r w:rsidRPr="006E0F25">
        <w:rPr>
          <w:rFonts w:ascii="Book Antiqua" w:hAnsi="Book Antiqua"/>
          <w:i/>
          <w:sz w:val="24"/>
          <w:szCs w:val="24"/>
          <w:bdr w:val="none" w:sz="0" w:space="0" w:color="auto" w:frame="1"/>
          <w:lang w:val="fr-FR"/>
        </w:rPr>
        <w:t>FEREBATUR</w:t>
      </w:r>
      <w:proofErr w:type="spellEnd"/>
      <w:r w:rsidRPr="006E0F25">
        <w:rPr>
          <w:rFonts w:ascii="Book Antiqua" w:hAnsi="Book Antiqua"/>
          <w:i/>
          <w:sz w:val="24"/>
          <w:szCs w:val="24"/>
          <w:bdr w:val="none" w:sz="0" w:space="0" w:color="auto" w:frame="1"/>
          <w:lang w:val="fr-FR"/>
        </w:rPr>
        <w:t xml:space="preserve">, IN ITALIA </w:t>
      </w:r>
      <w:proofErr w:type="spellStart"/>
      <w:r w:rsidRPr="006E0F25">
        <w:rPr>
          <w:rFonts w:ascii="Book Antiqua" w:hAnsi="Book Antiqua"/>
          <w:sz w:val="24"/>
          <w:szCs w:val="24"/>
          <w:bdr w:val="none" w:sz="0" w:space="0" w:color="auto" w:frame="1"/>
          <w:lang w:val="fr-FR"/>
        </w:rPr>
        <w:t>DOMICILIUM</w:t>
      </w:r>
      <w:proofErr w:type="spellEnd"/>
      <w:r w:rsidRPr="006E0F25">
        <w:rPr>
          <w:rFonts w:ascii="Book Antiqua" w:hAnsi="Book Antiqua"/>
          <w:sz w:val="24"/>
          <w:szCs w:val="24"/>
          <w:bdr w:val="none" w:sz="0" w:space="0" w:color="auto" w:frame="1"/>
          <w:lang w:val="fr-FR"/>
        </w:rPr>
        <w:t xml:space="preserve"> </w:t>
      </w:r>
      <w:proofErr w:type="spellStart"/>
      <w:r w:rsidRPr="006E0F25">
        <w:rPr>
          <w:rFonts w:ascii="Book Antiqua" w:hAnsi="Book Antiqua"/>
          <w:sz w:val="24"/>
          <w:szCs w:val="24"/>
          <w:bdr w:val="none" w:sz="0" w:space="0" w:color="auto" w:frame="1"/>
          <w:lang w:val="fr-FR"/>
        </w:rPr>
        <w:t>HABUISSENT</w:t>
      </w:r>
      <w:proofErr w:type="spellEnd"/>
      <w:r w:rsidRPr="006E0F25">
        <w:rPr>
          <w:rFonts w:ascii="Book Antiqua" w:hAnsi="Book Antiqua"/>
          <w:i/>
          <w:sz w:val="24"/>
          <w:szCs w:val="24"/>
          <w:bdr w:val="none" w:sz="0" w:space="0" w:color="auto" w:frame="1"/>
          <w:lang w:val="fr-FR"/>
        </w:rPr>
        <w:t xml:space="preserve">; ET </w:t>
      </w:r>
      <w:proofErr w:type="spellStart"/>
      <w:r w:rsidRPr="006E0F25">
        <w:rPr>
          <w:rFonts w:ascii="Book Antiqua" w:hAnsi="Book Antiqua"/>
          <w:i/>
          <w:sz w:val="24"/>
          <w:szCs w:val="24"/>
          <w:bdr w:val="none" w:sz="0" w:space="0" w:color="auto" w:frame="1"/>
          <w:lang w:val="fr-FR"/>
        </w:rPr>
        <w:t>SISEXAGINTA</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DIEBUS</w:t>
      </w:r>
      <w:proofErr w:type="spellEnd"/>
      <w:r w:rsidRPr="006E0F25">
        <w:rPr>
          <w:rFonts w:ascii="Book Antiqua" w:hAnsi="Book Antiqua"/>
          <w:i/>
          <w:sz w:val="24"/>
          <w:szCs w:val="24"/>
          <w:bdr w:val="none" w:sz="0" w:space="0" w:color="auto" w:frame="1"/>
          <w:lang w:val="fr-FR"/>
        </w:rPr>
        <w:t xml:space="preserve"> APUD </w:t>
      </w:r>
      <w:proofErr w:type="spellStart"/>
      <w:r w:rsidRPr="006E0F25">
        <w:rPr>
          <w:rFonts w:ascii="Book Antiqua" w:hAnsi="Book Antiqua"/>
          <w:i/>
          <w:sz w:val="24"/>
          <w:szCs w:val="24"/>
          <w:bdr w:val="none" w:sz="0" w:space="0" w:color="auto" w:frame="1"/>
          <w:lang w:val="fr-FR"/>
        </w:rPr>
        <w:t>PRAETOREM</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ESSENTPROFESSI</w:t>
      </w:r>
      <w:proofErr w:type="spellEnd"/>
      <w:r w:rsidRPr="006E0F25">
        <w:rPr>
          <w:rFonts w:ascii="Book Antiqua" w:hAnsi="Book Antiqua"/>
          <w:i/>
          <w:sz w:val="24"/>
          <w:szCs w:val="24"/>
          <w:bdr w:val="none" w:sz="0" w:space="0" w:color="auto" w:frame="1"/>
          <w:lang w:val="fr-FR"/>
        </w:rPr>
        <w:t xml:space="preserve">." Cum hic </w:t>
      </w:r>
      <w:proofErr w:type="spellStart"/>
      <w:r w:rsidRPr="006E0F25">
        <w:rPr>
          <w:rFonts w:ascii="Book Antiqua" w:hAnsi="Book Antiqua"/>
          <w:i/>
          <w:sz w:val="24"/>
          <w:szCs w:val="24"/>
          <w:bdr w:val="none" w:sz="0" w:space="0" w:color="auto" w:frame="1"/>
          <w:lang w:val="fr-FR"/>
        </w:rPr>
        <w:t>domicilium</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Romaemultos</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iam</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annos</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haberet</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professus</w:t>
      </w:r>
      <w:proofErr w:type="spellEnd"/>
      <w:r w:rsidRPr="006E0F25">
        <w:rPr>
          <w:rFonts w:ascii="Book Antiqua" w:hAnsi="Book Antiqua"/>
          <w:i/>
          <w:sz w:val="24"/>
          <w:szCs w:val="24"/>
          <w:bdr w:val="none" w:sz="0" w:space="0" w:color="auto" w:frame="1"/>
          <w:lang w:val="fr-FR"/>
        </w:rPr>
        <w:t xml:space="preserve"> est </w:t>
      </w:r>
      <w:proofErr w:type="spellStart"/>
      <w:r w:rsidRPr="006E0F25">
        <w:rPr>
          <w:rFonts w:ascii="Book Antiqua" w:hAnsi="Book Antiqua"/>
          <w:i/>
          <w:sz w:val="24"/>
          <w:szCs w:val="24"/>
          <w:bdr w:val="none" w:sz="0" w:space="0" w:color="auto" w:frame="1"/>
          <w:lang w:val="fr-FR"/>
        </w:rPr>
        <w:t>apudpraetorem</w:t>
      </w:r>
      <w:proofErr w:type="spellEnd"/>
      <w:r w:rsidRPr="006E0F25">
        <w:rPr>
          <w:rFonts w:ascii="Book Antiqua" w:hAnsi="Book Antiqua"/>
          <w:i/>
          <w:sz w:val="24"/>
          <w:szCs w:val="24"/>
          <w:bdr w:val="none" w:sz="0" w:space="0" w:color="auto" w:frame="1"/>
          <w:lang w:val="fr-FR"/>
        </w:rPr>
        <w:t xml:space="preserve"> Q. </w:t>
      </w:r>
      <w:proofErr w:type="spellStart"/>
      <w:r w:rsidRPr="006E0F25">
        <w:rPr>
          <w:rFonts w:ascii="Book Antiqua" w:hAnsi="Book Antiqua"/>
          <w:i/>
          <w:sz w:val="24"/>
          <w:szCs w:val="24"/>
          <w:bdr w:val="none" w:sz="0" w:space="0" w:color="auto" w:frame="1"/>
          <w:lang w:val="fr-FR"/>
        </w:rPr>
        <w:t>Metellum</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familiarissimum</w:t>
      </w:r>
      <w:proofErr w:type="spellEnd"/>
      <w:r w:rsidRPr="006E0F25">
        <w:rPr>
          <w:rFonts w:ascii="Book Antiqua" w:hAnsi="Book Antiqua"/>
          <w:i/>
          <w:sz w:val="24"/>
          <w:szCs w:val="24"/>
          <w:bdr w:val="none" w:sz="0" w:space="0" w:color="auto" w:frame="1"/>
          <w:lang w:val="fr-FR"/>
        </w:rPr>
        <w:t xml:space="preserve"> </w:t>
      </w:r>
      <w:proofErr w:type="spellStart"/>
      <w:r w:rsidRPr="006E0F25">
        <w:rPr>
          <w:rFonts w:ascii="Book Antiqua" w:hAnsi="Book Antiqua"/>
          <w:i/>
          <w:sz w:val="24"/>
          <w:szCs w:val="24"/>
          <w:bdr w:val="none" w:sz="0" w:space="0" w:color="auto" w:frame="1"/>
          <w:lang w:val="fr-FR"/>
        </w:rPr>
        <w:t>suum</w:t>
      </w:r>
      <w:proofErr w:type="spellEnd"/>
      <w:r w:rsidRPr="006E0F25">
        <w:rPr>
          <w:rFonts w:ascii="Book Antiqua" w:hAnsi="Book Antiqua"/>
          <w:i/>
          <w:sz w:val="24"/>
          <w:szCs w:val="24"/>
          <w:bdr w:val="none" w:sz="0" w:space="0" w:color="auto" w:frame="1"/>
          <w:lang w:val="fr-FR"/>
        </w:rPr>
        <w:t xml:space="preserve">. </w:t>
      </w:r>
      <w:r w:rsidRPr="006E0F25">
        <w:rPr>
          <w:rFonts w:ascii="Book Antiqua" w:hAnsi="Book Antiqua"/>
          <w:sz w:val="24"/>
          <w:szCs w:val="24"/>
          <w:bdr w:val="none" w:sz="0" w:space="0" w:color="auto" w:frame="1"/>
        </w:rPr>
        <w:t>En este fragmento el orador se refiere a la ley de Silvano y Carbó, que concedía la ciudadanía romana a los inscritos en algunas ciudades federadas y con domicilio en Italia a la entrada en vigor de la ley, si efectuaban la oportuna declaración ante el pretor en el plazo de sesenta días. Más adelante (</w:t>
      </w:r>
      <w:r w:rsidRPr="006E0F25">
        <w:rPr>
          <w:rFonts w:ascii="Book Antiqua" w:hAnsi="Book Antiqua"/>
          <w:i/>
          <w:sz w:val="24"/>
          <w:szCs w:val="24"/>
        </w:rPr>
        <w:t xml:space="preserve">Pro </w:t>
      </w:r>
      <w:proofErr w:type="spellStart"/>
      <w:r w:rsidRPr="006E0F25">
        <w:rPr>
          <w:rFonts w:ascii="Book Antiqua" w:hAnsi="Book Antiqua"/>
          <w:i/>
          <w:sz w:val="24"/>
          <w:szCs w:val="24"/>
        </w:rPr>
        <w:t>Archia</w:t>
      </w:r>
      <w:proofErr w:type="spellEnd"/>
      <w:r w:rsidRPr="006E0F25">
        <w:rPr>
          <w:rFonts w:ascii="Book Antiqua" w:hAnsi="Book Antiqua"/>
          <w:sz w:val="24"/>
          <w:szCs w:val="24"/>
        </w:rPr>
        <w:t xml:space="preserve"> 4,9) identifica el domicilio con el lugar donde una persona tiene la sede de todas sus cosas y su fortuna</w:t>
      </w:r>
      <w:r w:rsidRPr="006E0F25">
        <w:rPr>
          <w:rFonts w:ascii="Book Antiqua" w:hAnsi="Book Antiqua"/>
          <w:i/>
          <w:sz w:val="24"/>
          <w:szCs w:val="24"/>
        </w:rPr>
        <w:t xml:space="preserve">: </w:t>
      </w:r>
      <w:proofErr w:type="spellStart"/>
      <w:r w:rsidRPr="006E0F25">
        <w:rPr>
          <w:rStyle w:val="a"/>
          <w:rFonts w:ascii="Book Antiqua" w:hAnsi="Book Antiqua"/>
          <w:i/>
          <w:sz w:val="24"/>
          <w:szCs w:val="24"/>
          <w:bdr w:val="none" w:sz="0" w:space="0" w:color="auto" w:frame="1"/>
        </w:rPr>
        <w:t>An</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domicilium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Romae</w:t>
      </w:r>
      <w:proofErr w:type="spellEnd"/>
      <w:r w:rsidRPr="006E0F25">
        <w:rPr>
          <w:rStyle w:val="a"/>
          <w:rFonts w:ascii="Book Antiqua" w:hAnsi="Book Antiqua"/>
          <w:i/>
          <w:sz w:val="24"/>
          <w:szCs w:val="24"/>
          <w:bdr w:val="none" w:sz="0" w:space="0" w:color="auto" w:frame="1"/>
        </w:rPr>
        <w:t xml:space="preserve"> non </w:t>
      </w:r>
      <w:proofErr w:type="spellStart"/>
      <w:r w:rsidRPr="006E0F25">
        <w:rPr>
          <w:rStyle w:val="a"/>
          <w:rFonts w:ascii="Book Antiqua" w:hAnsi="Book Antiqua"/>
          <w:i/>
          <w:sz w:val="24"/>
          <w:szCs w:val="24"/>
          <w:bdr w:val="none" w:sz="0" w:space="0" w:color="auto" w:frame="1"/>
        </w:rPr>
        <w:t>habuit</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is</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quitot</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annis</w:t>
      </w:r>
      <w:proofErr w:type="spellEnd"/>
      <w:r w:rsidRPr="006E0F25">
        <w:rPr>
          <w:rStyle w:val="a"/>
          <w:rFonts w:ascii="Book Antiqua" w:hAnsi="Book Antiqua"/>
          <w:i/>
          <w:sz w:val="24"/>
          <w:szCs w:val="24"/>
          <w:bdr w:val="none" w:sz="0" w:space="0" w:color="auto" w:frame="1"/>
        </w:rPr>
        <w:t xml:space="preserve"> ante </w:t>
      </w:r>
      <w:proofErr w:type="spellStart"/>
      <w:r w:rsidRPr="006E0F25">
        <w:rPr>
          <w:rStyle w:val="a"/>
          <w:rFonts w:ascii="Book Antiqua" w:hAnsi="Book Antiqua"/>
          <w:i/>
          <w:sz w:val="24"/>
          <w:szCs w:val="24"/>
          <w:bdr w:val="none" w:sz="0" w:space="0" w:color="auto" w:frame="1"/>
        </w:rPr>
        <w:t>ciuitatem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datam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sedem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omnium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rerum</w:t>
      </w:r>
      <w:proofErr w:type="spellEnd"/>
      <w:r w:rsidRPr="006E0F25">
        <w:rPr>
          <w:rStyle w:val="a"/>
          <w:rFonts w:ascii="Book Antiqua" w:hAnsi="Book Antiqua"/>
          <w:i/>
          <w:sz w:val="24"/>
          <w:szCs w:val="24"/>
          <w:bdr w:val="none" w:sz="0" w:space="0" w:color="auto" w:frame="1"/>
        </w:rPr>
        <w:t xml:space="preserve"> ac </w:t>
      </w:r>
      <w:proofErr w:type="spellStart"/>
      <w:r w:rsidRPr="006E0F25">
        <w:rPr>
          <w:rStyle w:val="a"/>
          <w:rFonts w:ascii="Book Antiqua" w:hAnsi="Book Antiqua"/>
          <w:i/>
          <w:sz w:val="24"/>
          <w:szCs w:val="24"/>
          <w:bdr w:val="none" w:sz="0" w:space="0" w:color="auto" w:frame="1"/>
        </w:rPr>
        <w:t>fortunarum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suarum</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Romae</w:t>
      </w:r>
      <w:proofErr w:type="spellEnd"/>
      <w:r w:rsidRPr="006E0F25">
        <w:rPr>
          <w:rStyle w:val="a"/>
          <w:rFonts w:ascii="Book Antiqua" w:hAnsi="Book Antiqua"/>
          <w:i/>
          <w:sz w:val="24"/>
          <w:szCs w:val="24"/>
          <w:bdr w:val="none" w:sz="0" w:space="0" w:color="auto" w:frame="1"/>
        </w:rPr>
        <w:t xml:space="preserve"> </w:t>
      </w:r>
      <w:proofErr w:type="spellStart"/>
      <w:r w:rsidRPr="006E0F25">
        <w:rPr>
          <w:rStyle w:val="a"/>
          <w:rFonts w:ascii="Book Antiqua" w:hAnsi="Book Antiqua"/>
          <w:i/>
          <w:sz w:val="24"/>
          <w:szCs w:val="24"/>
          <w:bdr w:val="none" w:sz="0" w:space="0" w:color="auto" w:frame="1"/>
        </w:rPr>
        <w:t>conlocauit</w:t>
      </w:r>
      <w:proofErr w:type="spellEnd"/>
    </w:p>
  </w:footnote>
  <w:footnote w:id="141">
    <w:p w14:paraId="1C891277"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Caes</w:t>
      </w:r>
      <w:r w:rsidRPr="006E0F25">
        <w:rPr>
          <w:rFonts w:ascii="Book Antiqua" w:hAnsi="Book Antiqua"/>
          <w:bCs/>
          <w:i/>
          <w:sz w:val="24"/>
          <w:szCs w:val="24"/>
        </w:rPr>
        <w:t xml:space="preserve">. Bell </w:t>
      </w:r>
      <w:proofErr w:type="spellStart"/>
      <w:r w:rsidRPr="006E0F25">
        <w:rPr>
          <w:rFonts w:ascii="Book Antiqua" w:hAnsi="Book Antiqua"/>
          <w:bCs/>
          <w:i/>
          <w:sz w:val="24"/>
          <w:szCs w:val="24"/>
        </w:rPr>
        <w:t>civ</w:t>
      </w:r>
      <w:proofErr w:type="spellEnd"/>
      <w:r w:rsidRPr="006E0F25">
        <w:rPr>
          <w:rFonts w:ascii="Book Antiqua" w:hAnsi="Book Antiqua"/>
          <w:bCs/>
          <w:sz w:val="24"/>
          <w:szCs w:val="24"/>
        </w:rPr>
        <w:t>. 1,86,3.</w:t>
      </w:r>
      <w:r w:rsidRPr="006E0F25">
        <w:rPr>
          <w:rFonts w:ascii="Book Antiqua" w:hAnsi="Book Antiqua"/>
          <w:sz w:val="24"/>
          <w:szCs w:val="24"/>
        </w:rPr>
        <w:t xml:space="preserve"> </w:t>
      </w:r>
      <w:proofErr w:type="spellStart"/>
      <w:r w:rsidRPr="006E0F25">
        <w:rPr>
          <w:rFonts w:ascii="Book Antiqua" w:hAnsi="Book Antiqua"/>
          <w:i/>
          <w:sz w:val="24"/>
          <w:szCs w:val="24"/>
        </w:rPr>
        <w:t>Paucis</w:t>
      </w:r>
      <w:proofErr w:type="spellEnd"/>
      <w:r w:rsidRPr="006E0F25">
        <w:rPr>
          <w:rFonts w:ascii="Book Antiqua" w:hAnsi="Book Antiqua"/>
          <w:i/>
          <w:sz w:val="24"/>
          <w:szCs w:val="24"/>
        </w:rPr>
        <w:t xml:space="preserve"> cum </w:t>
      </w:r>
      <w:proofErr w:type="spellStart"/>
      <w:r w:rsidRPr="006E0F25">
        <w:rPr>
          <w:rFonts w:ascii="Book Antiqua" w:hAnsi="Book Antiqua"/>
          <w:i/>
          <w:sz w:val="24"/>
          <w:szCs w:val="24"/>
        </w:rPr>
        <w:t>esset</w:t>
      </w:r>
      <w:proofErr w:type="spellEnd"/>
      <w:r w:rsidRPr="006E0F25">
        <w:rPr>
          <w:rFonts w:ascii="Book Antiqua" w:hAnsi="Book Antiqua"/>
          <w:i/>
          <w:sz w:val="24"/>
          <w:szCs w:val="24"/>
        </w:rPr>
        <w:t xml:space="preserve"> in </w:t>
      </w:r>
      <w:proofErr w:type="spellStart"/>
      <w:r w:rsidRPr="006E0F25">
        <w:rPr>
          <w:rFonts w:ascii="Book Antiqua" w:hAnsi="Book Antiqua"/>
          <w:i/>
          <w:sz w:val="24"/>
          <w:szCs w:val="24"/>
        </w:rPr>
        <w:t>utramque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partem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verbis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disputatum</w:t>
      </w:r>
      <w:proofErr w:type="spellEnd"/>
      <w:r w:rsidRPr="006E0F25">
        <w:rPr>
          <w:rFonts w:ascii="Book Antiqua" w:hAnsi="Book Antiqua"/>
          <w:i/>
          <w:sz w:val="24"/>
          <w:szCs w:val="24"/>
        </w:rPr>
        <w:t xml:space="preserve">, res </w:t>
      </w:r>
      <w:proofErr w:type="spellStart"/>
      <w:r w:rsidRPr="006E0F25">
        <w:rPr>
          <w:rFonts w:ascii="Book Antiqua" w:hAnsi="Book Antiqua"/>
          <w:i/>
          <w:sz w:val="24"/>
          <w:szCs w:val="24"/>
        </w:rPr>
        <w:t>huc</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deducitur</w:t>
      </w:r>
      <w:proofErr w:type="spellEnd"/>
      <w:r w:rsidRPr="006E0F25">
        <w:rPr>
          <w:rFonts w:ascii="Book Antiqua" w:hAnsi="Book Antiqua"/>
          <w:i/>
          <w:sz w:val="24"/>
          <w:szCs w:val="24"/>
        </w:rPr>
        <w:t xml:space="preserve">, ut </w:t>
      </w:r>
      <w:proofErr w:type="spellStart"/>
      <w:r w:rsidRPr="006E0F25">
        <w:rPr>
          <w:rFonts w:ascii="Book Antiqua" w:hAnsi="Book Antiqua"/>
          <w:i/>
          <w:sz w:val="24"/>
          <w:szCs w:val="24"/>
        </w:rPr>
        <w:t>ei</w:t>
      </w:r>
      <w:proofErr w:type="spellEnd"/>
      <w:r w:rsidRPr="006E0F25">
        <w:rPr>
          <w:rFonts w:ascii="Book Antiqua" w:hAnsi="Book Antiqua"/>
          <w:sz w:val="24"/>
          <w:szCs w:val="24"/>
        </w:rPr>
        <w:t xml:space="preserve">, qui </w:t>
      </w:r>
      <w:proofErr w:type="spellStart"/>
      <w:r w:rsidRPr="006E0F25">
        <w:rPr>
          <w:rFonts w:ascii="Book Antiqua" w:hAnsi="Book Antiqua"/>
          <w:sz w:val="24"/>
          <w:szCs w:val="24"/>
        </w:rPr>
        <w:t>habeant</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domicilium</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aut</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possessionem</w:t>
      </w:r>
      <w:proofErr w:type="spellEnd"/>
      <w:r w:rsidRPr="006E0F25">
        <w:rPr>
          <w:rFonts w:ascii="Book Antiqua" w:hAnsi="Book Antiqua"/>
          <w:sz w:val="24"/>
          <w:szCs w:val="24"/>
        </w:rPr>
        <w:t xml:space="preserve"> in Hispania</w:t>
      </w:r>
      <w:r w:rsidRPr="006E0F25">
        <w:rPr>
          <w:rFonts w:ascii="Book Antiqua" w:hAnsi="Book Antiqua"/>
          <w:i/>
          <w:sz w:val="24"/>
          <w:szCs w:val="24"/>
        </w:rPr>
        <w:t xml:space="preserve">, </w:t>
      </w:r>
      <w:proofErr w:type="spellStart"/>
      <w:r w:rsidRPr="006E0F25">
        <w:rPr>
          <w:rFonts w:ascii="Book Antiqua" w:hAnsi="Book Antiqua"/>
          <w:i/>
          <w:sz w:val="24"/>
          <w:szCs w:val="24"/>
        </w:rPr>
        <w:t>statim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reliqui</w:t>
      </w:r>
      <w:proofErr w:type="spellEnd"/>
      <w:r w:rsidRPr="006E0F25">
        <w:rPr>
          <w:rFonts w:ascii="Book Antiqua" w:hAnsi="Book Antiqua"/>
          <w:i/>
          <w:sz w:val="24"/>
          <w:szCs w:val="24"/>
        </w:rPr>
        <w:t xml:space="preserve"> ad </w:t>
      </w:r>
      <w:proofErr w:type="spellStart"/>
      <w:r w:rsidRPr="006E0F25">
        <w:rPr>
          <w:rFonts w:ascii="Book Antiqua" w:hAnsi="Book Antiqua"/>
          <w:i/>
          <w:sz w:val="24"/>
          <w:szCs w:val="24"/>
        </w:rPr>
        <w:t>Varum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flumen</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dimittantur</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ne</w:t>
      </w:r>
      <w:proofErr w:type="spellEnd"/>
      <w:r w:rsidRPr="006E0F25">
        <w:rPr>
          <w:rFonts w:ascii="Book Antiqua" w:hAnsi="Book Antiqua"/>
          <w:i/>
          <w:sz w:val="24"/>
          <w:szCs w:val="24"/>
        </w:rPr>
        <w:t xml:space="preserve"> quid </w:t>
      </w:r>
      <w:proofErr w:type="spellStart"/>
      <w:r w:rsidRPr="006E0F25">
        <w:rPr>
          <w:rFonts w:ascii="Book Antiqua" w:hAnsi="Book Antiqua"/>
          <w:i/>
          <w:sz w:val="24"/>
          <w:szCs w:val="24"/>
        </w:rPr>
        <w:t>eis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noceatur</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neu</w:t>
      </w:r>
      <w:proofErr w:type="spellEnd"/>
      <w:r w:rsidRPr="006E0F25">
        <w:rPr>
          <w:rFonts w:ascii="Book Antiqua" w:hAnsi="Book Antiqua"/>
          <w:i/>
          <w:sz w:val="24"/>
          <w:szCs w:val="24"/>
        </w:rPr>
        <w:t xml:space="preserve"> quis </w:t>
      </w:r>
      <w:proofErr w:type="spellStart"/>
      <w:r w:rsidRPr="006E0F25">
        <w:rPr>
          <w:rFonts w:ascii="Book Antiqua" w:hAnsi="Book Antiqua"/>
          <w:i/>
          <w:sz w:val="24"/>
          <w:szCs w:val="24"/>
        </w:rPr>
        <w:t>invitus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sacramentum</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dicere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cogatur</w:t>
      </w:r>
      <w:proofErr w:type="spellEnd"/>
      <w:r w:rsidRPr="006E0F25">
        <w:rPr>
          <w:rFonts w:ascii="Book Antiqua" w:hAnsi="Book Antiqua"/>
          <w:i/>
          <w:sz w:val="24"/>
          <w:szCs w:val="24"/>
        </w:rPr>
        <w:t xml:space="preserve">, a </w:t>
      </w:r>
      <w:proofErr w:type="spellStart"/>
      <w:r w:rsidRPr="006E0F25">
        <w:rPr>
          <w:rFonts w:ascii="Book Antiqua" w:hAnsi="Book Antiqua"/>
          <w:i/>
          <w:sz w:val="24"/>
          <w:szCs w:val="24"/>
        </w:rPr>
        <w:t>Caesare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cavetur</w:t>
      </w:r>
      <w:proofErr w:type="spellEnd"/>
      <w:r w:rsidRPr="006E0F25">
        <w:rPr>
          <w:rFonts w:ascii="Book Antiqua" w:hAnsi="Book Antiqua"/>
          <w:i/>
          <w:sz w:val="24"/>
          <w:szCs w:val="24"/>
        </w:rPr>
        <w:t>.</w:t>
      </w:r>
      <w:r w:rsidRPr="006E0F25">
        <w:rPr>
          <w:rFonts w:ascii="Book Antiqua" w:hAnsi="Book Antiqua"/>
          <w:sz w:val="24"/>
          <w:szCs w:val="24"/>
        </w:rPr>
        <w:t xml:space="preserve"> El texto refleja una neta distinción entre el domicilio y la posesión de un bien, disponiendo el licenciamiento inmediato para todos los soldados que en Hispania tuvieran su domicilio o posesiones.</w:t>
      </w:r>
    </w:p>
  </w:footnote>
  <w:footnote w:id="142">
    <w:p w14:paraId="51960D7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Gellio</w:t>
      </w:r>
      <w:proofErr w:type="spellEnd"/>
      <w:r w:rsidRPr="006E0F25">
        <w:rPr>
          <w:rFonts w:ascii="Book Antiqua" w:hAnsi="Book Antiqua"/>
          <w:szCs w:val="24"/>
        </w:rPr>
        <w:t xml:space="preserve">, </w:t>
      </w:r>
      <w:proofErr w:type="spellStart"/>
      <w:r w:rsidRPr="006E0F25">
        <w:rPr>
          <w:rFonts w:ascii="Book Antiqua" w:hAnsi="Book Antiqua"/>
          <w:i/>
          <w:szCs w:val="24"/>
        </w:rPr>
        <w:t>Noc</w:t>
      </w:r>
      <w:proofErr w:type="spellEnd"/>
      <w:r w:rsidRPr="006E0F25">
        <w:rPr>
          <w:rFonts w:ascii="Book Antiqua" w:hAnsi="Book Antiqua"/>
          <w:i/>
          <w:szCs w:val="24"/>
        </w:rPr>
        <w:t xml:space="preserve">. </w:t>
      </w:r>
      <w:proofErr w:type="spellStart"/>
      <w:r w:rsidRPr="006E0F25">
        <w:rPr>
          <w:rFonts w:ascii="Book Antiqua" w:hAnsi="Book Antiqua"/>
          <w:i/>
          <w:szCs w:val="24"/>
        </w:rPr>
        <w:t>Att</w:t>
      </w:r>
      <w:proofErr w:type="spellEnd"/>
      <w:r w:rsidRPr="006E0F25">
        <w:rPr>
          <w:rFonts w:ascii="Book Antiqua" w:hAnsi="Book Antiqua"/>
          <w:szCs w:val="24"/>
        </w:rPr>
        <w:t xml:space="preserve">., 1, 12, 8: </w:t>
      </w:r>
      <w:proofErr w:type="spellStart"/>
      <w:r w:rsidRPr="006E0F25">
        <w:rPr>
          <w:rFonts w:ascii="Book Antiqua" w:hAnsi="Book Antiqua"/>
          <w:i/>
          <w:szCs w:val="24"/>
        </w:rPr>
        <w:t>Praeterea</w:t>
      </w:r>
      <w:proofErr w:type="spellEnd"/>
      <w:r w:rsidRPr="006E0F25">
        <w:rPr>
          <w:rFonts w:ascii="Book Antiqua" w:hAnsi="Book Antiqua"/>
          <w:i/>
          <w:szCs w:val="24"/>
        </w:rPr>
        <w:t xml:space="preserve"> Capito </w:t>
      </w:r>
      <w:proofErr w:type="spellStart"/>
      <w:r w:rsidRPr="006E0F25">
        <w:rPr>
          <w:rFonts w:ascii="Book Antiqua" w:hAnsi="Book Antiqua"/>
          <w:i/>
          <w:szCs w:val="24"/>
        </w:rPr>
        <w:t>Ateius</w:t>
      </w:r>
      <w:proofErr w:type="spellEnd"/>
      <w:r w:rsidRPr="006E0F25">
        <w:rPr>
          <w:rFonts w:ascii="Book Antiqua" w:hAnsi="Book Antiqua"/>
          <w:i/>
          <w:szCs w:val="24"/>
        </w:rPr>
        <w:t xml:space="preserve"> scriptum </w:t>
      </w:r>
      <w:proofErr w:type="spellStart"/>
      <w:r w:rsidRPr="006E0F25">
        <w:rPr>
          <w:rFonts w:ascii="Book Antiqua" w:hAnsi="Book Antiqua"/>
          <w:i/>
          <w:szCs w:val="24"/>
        </w:rPr>
        <w:t>reliquit</w:t>
      </w:r>
      <w:proofErr w:type="spellEnd"/>
      <w:r w:rsidRPr="006E0F25">
        <w:rPr>
          <w:rFonts w:ascii="Book Antiqua" w:hAnsi="Book Antiqua"/>
          <w:i/>
          <w:szCs w:val="24"/>
        </w:rPr>
        <w:t xml:space="preserve"> neque </w:t>
      </w:r>
      <w:proofErr w:type="spellStart"/>
      <w:r w:rsidRPr="006E0F25">
        <w:rPr>
          <w:rFonts w:ascii="Book Antiqua" w:hAnsi="Book Antiqua"/>
          <w:i/>
          <w:szCs w:val="24"/>
        </w:rPr>
        <w:t>eius</w:t>
      </w:r>
      <w:proofErr w:type="spellEnd"/>
      <w:r w:rsidRPr="006E0F25">
        <w:rPr>
          <w:rFonts w:ascii="Book Antiqua" w:hAnsi="Book Antiqua"/>
          <w:i/>
          <w:szCs w:val="24"/>
        </w:rPr>
        <w:t xml:space="preserve"> </w:t>
      </w:r>
      <w:proofErr w:type="spellStart"/>
      <w:r w:rsidRPr="006E0F25">
        <w:rPr>
          <w:rFonts w:ascii="Book Antiqua" w:hAnsi="Book Antiqua"/>
          <w:i/>
          <w:szCs w:val="24"/>
        </w:rPr>
        <w:t>legendam</w:t>
      </w:r>
      <w:proofErr w:type="spellEnd"/>
      <w:r w:rsidRPr="006E0F25">
        <w:rPr>
          <w:rFonts w:ascii="Book Antiqua" w:hAnsi="Book Antiqua"/>
          <w:i/>
          <w:szCs w:val="24"/>
        </w:rPr>
        <w:t xml:space="preserve"> </w:t>
      </w:r>
      <w:proofErr w:type="spellStart"/>
      <w:r w:rsidRPr="006E0F25">
        <w:rPr>
          <w:rFonts w:ascii="Book Antiqua" w:hAnsi="Book Antiqua"/>
          <w:i/>
          <w:szCs w:val="24"/>
        </w:rPr>
        <w:t>filiam</w:t>
      </w:r>
      <w:proofErr w:type="spellEnd"/>
      <w:r w:rsidRPr="006E0F25">
        <w:rPr>
          <w:rFonts w:ascii="Book Antiqua" w:hAnsi="Book Antiqua"/>
          <w:i/>
          <w:szCs w:val="24"/>
        </w:rPr>
        <w:t xml:space="preserve">, qui </w:t>
      </w:r>
      <w:proofErr w:type="spellStart"/>
      <w:r w:rsidRPr="006E0F25">
        <w:rPr>
          <w:rFonts w:ascii="Book Antiqua" w:hAnsi="Book Antiqua"/>
          <w:i/>
          <w:szCs w:val="24"/>
        </w:rPr>
        <w:t>domicilium</w:t>
      </w:r>
      <w:proofErr w:type="spellEnd"/>
      <w:r w:rsidRPr="006E0F25">
        <w:rPr>
          <w:rFonts w:ascii="Book Antiqua" w:hAnsi="Book Antiqua"/>
          <w:i/>
          <w:szCs w:val="24"/>
        </w:rPr>
        <w:t xml:space="preserve"> in Italia non </w:t>
      </w:r>
      <w:proofErr w:type="spellStart"/>
      <w:r w:rsidRPr="006E0F25">
        <w:rPr>
          <w:rFonts w:ascii="Book Antiqua" w:hAnsi="Book Antiqua"/>
          <w:i/>
          <w:szCs w:val="24"/>
        </w:rPr>
        <w:t>haberet</w:t>
      </w:r>
      <w:proofErr w:type="spellEnd"/>
    </w:p>
  </w:footnote>
  <w:footnote w:id="143">
    <w:p w14:paraId="048F447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Style w:val="SubtleReference"/>
          <w:rFonts w:ascii="Book Antiqua" w:hAnsi="Book Antiqua"/>
          <w:sz w:val="24"/>
          <w:szCs w:val="24"/>
        </w:rPr>
        <w:t xml:space="preserve"> Girard, </w:t>
      </w:r>
      <w:proofErr w:type="spellStart"/>
      <w:r w:rsidRPr="006E0F25">
        <w:rPr>
          <w:rStyle w:val="SubtleReference"/>
          <w:rFonts w:ascii="Book Antiqua" w:hAnsi="Book Antiqua"/>
          <w:sz w:val="24"/>
          <w:szCs w:val="24"/>
        </w:rPr>
        <w:t>P.F</w:t>
      </w:r>
      <w:proofErr w:type="spellEnd"/>
      <w:r w:rsidRPr="006E0F25">
        <w:rPr>
          <w:rStyle w:val="SubtleReference"/>
          <w:rFonts w:ascii="Book Antiqua" w:hAnsi="Book Antiqua"/>
          <w:sz w:val="24"/>
          <w:szCs w:val="24"/>
        </w:rPr>
        <w:t>.- Senn</w:t>
      </w:r>
      <w:r w:rsidRPr="006E0F25">
        <w:rPr>
          <w:rStyle w:val="Textoennegrita"/>
          <w:rFonts w:ascii="Book Antiqua" w:hAnsi="Book Antiqua"/>
          <w:b w:val="0"/>
          <w:szCs w:val="24"/>
          <w:shd w:val="clear" w:color="auto" w:fill="FFFFFF"/>
        </w:rPr>
        <w:t>, </w:t>
      </w:r>
      <w:r w:rsidRPr="006E0F25">
        <w:rPr>
          <w:rStyle w:val="nfasis"/>
          <w:rFonts w:ascii="Book Antiqua" w:hAnsi="Book Antiqua"/>
          <w:bCs/>
          <w:szCs w:val="24"/>
          <w:shd w:val="clear" w:color="auto" w:fill="FFFFFF"/>
        </w:rPr>
        <w:t xml:space="preserve">Les </w:t>
      </w:r>
      <w:proofErr w:type="spellStart"/>
      <w:r w:rsidRPr="006E0F25">
        <w:rPr>
          <w:rStyle w:val="nfasis"/>
          <w:rFonts w:ascii="Book Antiqua" w:hAnsi="Book Antiqua"/>
          <w:bCs/>
          <w:szCs w:val="24"/>
          <w:shd w:val="clear" w:color="auto" w:fill="FFFFFF"/>
        </w:rPr>
        <w:t>lois</w:t>
      </w:r>
      <w:proofErr w:type="spellEnd"/>
      <w:r w:rsidRPr="006E0F25">
        <w:rPr>
          <w:rStyle w:val="nfasis"/>
          <w:rFonts w:ascii="Book Antiqua" w:hAnsi="Book Antiqua"/>
          <w:bCs/>
          <w:szCs w:val="24"/>
          <w:shd w:val="clear" w:color="auto" w:fill="FFFFFF"/>
        </w:rPr>
        <w:t xml:space="preserve"> des </w:t>
      </w:r>
      <w:proofErr w:type="spellStart"/>
      <w:r w:rsidRPr="006E0F25">
        <w:rPr>
          <w:rStyle w:val="nfasis"/>
          <w:rFonts w:ascii="Book Antiqua" w:hAnsi="Book Antiqua"/>
          <w:bCs/>
          <w:szCs w:val="24"/>
          <w:shd w:val="clear" w:color="auto" w:fill="FFFFFF"/>
        </w:rPr>
        <w:t>Romains</w:t>
      </w:r>
      <w:proofErr w:type="spellEnd"/>
      <w:r w:rsidRPr="006E0F25">
        <w:rPr>
          <w:rStyle w:val="Textoennegrita"/>
          <w:rFonts w:ascii="Book Antiqua" w:hAnsi="Book Antiqua"/>
          <w:szCs w:val="24"/>
          <w:shd w:val="clear" w:color="auto" w:fill="FFFFFF"/>
        </w:rPr>
        <w:t>,</w:t>
      </w:r>
      <w:r w:rsidRPr="006E0F25">
        <w:rPr>
          <w:rStyle w:val="Textoennegrita"/>
          <w:rFonts w:ascii="Book Antiqua" w:hAnsi="Book Antiqua"/>
          <w:b w:val="0"/>
          <w:szCs w:val="24"/>
          <w:shd w:val="clear" w:color="auto" w:fill="FFFFFF"/>
        </w:rPr>
        <w:t xml:space="preserve"> Napoli, 1977, pp. 90-106, n. 7</w:t>
      </w:r>
      <w:r w:rsidRPr="006E0F25">
        <w:rPr>
          <w:rStyle w:val="Textoennegrita"/>
          <w:rFonts w:ascii="Book Antiqua" w:hAnsi="Book Antiqua"/>
          <w:szCs w:val="24"/>
          <w:shd w:val="clear" w:color="auto" w:fill="FFFFFF"/>
        </w:rPr>
        <w:t xml:space="preserve">: </w:t>
      </w:r>
      <w:proofErr w:type="spellStart"/>
      <w:r w:rsidRPr="006E0F25">
        <w:rPr>
          <w:rStyle w:val="Textoennegrita"/>
          <w:rFonts w:ascii="Book Antiqua" w:hAnsi="Book Antiqua"/>
          <w:b w:val="0"/>
          <w:i/>
          <w:szCs w:val="24"/>
          <w:shd w:val="clear" w:color="auto" w:fill="FFFFFF"/>
        </w:rPr>
        <w:t>queive</w:t>
      </w:r>
      <w:proofErr w:type="spellEnd"/>
      <w:r w:rsidRPr="006E0F25">
        <w:rPr>
          <w:rStyle w:val="Textoennegrita"/>
          <w:rFonts w:ascii="Book Antiqua" w:hAnsi="Book Antiqua"/>
          <w:b w:val="0"/>
          <w:i/>
          <w:szCs w:val="24"/>
          <w:shd w:val="clear" w:color="auto" w:fill="FFFFFF"/>
        </w:rPr>
        <w:t xml:space="preserve"> in </w:t>
      </w:r>
      <w:proofErr w:type="spellStart"/>
      <w:r w:rsidRPr="006E0F25">
        <w:rPr>
          <w:rStyle w:val="Textoennegrita"/>
          <w:rFonts w:ascii="Book Antiqua" w:hAnsi="Book Antiqua"/>
          <w:b w:val="0"/>
          <w:i/>
          <w:szCs w:val="24"/>
          <w:shd w:val="clear" w:color="auto" w:fill="FFFFFF"/>
        </w:rPr>
        <w:t>urbem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Romam</w:t>
      </w:r>
      <w:proofErr w:type="spellEnd"/>
      <w:r w:rsidRPr="006E0F25">
        <w:rPr>
          <w:rStyle w:val="Textoennegrita"/>
          <w:rFonts w:ascii="Book Antiqua" w:hAnsi="Book Antiqua"/>
          <w:b w:val="0"/>
          <w:i/>
          <w:szCs w:val="24"/>
          <w:shd w:val="clear" w:color="auto" w:fill="FFFFFF"/>
        </w:rPr>
        <w:t> </w:t>
      </w:r>
      <w:proofErr w:type="spellStart"/>
      <w:r w:rsidRPr="006E0F25">
        <w:rPr>
          <w:rStyle w:val="Textoennegrita"/>
          <w:rFonts w:ascii="Book Antiqua" w:hAnsi="Book Antiqua"/>
          <w:b w:val="0"/>
          <w:i/>
          <w:szCs w:val="24"/>
          <w:shd w:val="clear" w:color="auto" w:fill="FFFFFF"/>
        </w:rPr>
        <w:t>propiusve</w:t>
      </w:r>
      <w:proofErr w:type="spellEnd"/>
      <w:r w:rsidRPr="006E0F25">
        <w:rPr>
          <w:rStyle w:val="Textoennegrita"/>
          <w:rFonts w:ascii="Book Antiqua" w:hAnsi="Book Antiqua"/>
          <w:b w:val="0"/>
          <w:i/>
          <w:szCs w:val="24"/>
          <w:shd w:val="clear" w:color="auto" w:fill="FFFFFF"/>
        </w:rPr>
        <w:t xml:space="preserve">   </w:t>
      </w:r>
      <w:proofErr w:type="gramStart"/>
      <w:r w:rsidRPr="006E0F25">
        <w:rPr>
          <w:rStyle w:val="Textoennegrita"/>
          <w:rFonts w:ascii="Book Antiqua" w:hAnsi="Book Antiqua"/>
          <w:b w:val="0"/>
          <w:i/>
          <w:szCs w:val="24"/>
          <w:shd w:val="clear" w:color="auto" w:fill="FFFFFF"/>
        </w:rPr>
        <w:t>u[</w:t>
      </w:r>
      <w:proofErr w:type="spellStart"/>
      <w:proofErr w:type="gramEnd"/>
      <w:r w:rsidRPr="006E0F25">
        <w:rPr>
          <w:rStyle w:val="Textoennegrita"/>
          <w:rFonts w:ascii="Book Antiqua" w:hAnsi="Book Antiqua"/>
          <w:b w:val="0"/>
          <w:i/>
          <w:szCs w:val="24"/>
          <w:shd w:val="clear" w:color="auto" w:fill="FFFFFF"/>
        </w:rPr>
        <w:t>rbem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Romam</w:t>
      </w:r>
      <w:proofErr w:type="spellEnd"/>
      <w:r w:rsidRPr="006E0F25">
        <w:rPr>
          <w:rStyle w:val="Textoennegrita"/>
          <w:rFonts w:ascii="Book Antiqua" w:hAnsi="Book Antiqua"/>
          <w:b w:val="0"/>
          <w:i/>
          <w:szCs w:val="24"/>
          <w:shd w:val="clear" w:color="auto" w:fill="FFFFFF"/>
        </w:rPr>
        <w:t>  (</w:t>
      </w:r>
      <w:proofErr w:type="spellStart"/>
      <w:r w:rsidRPr="006E0F25">
        <w:rPr>
          <w:rStyle w:val="Textoennegrita"/>
          <w:rFonts w:ascii="Book Antiqua" w:hAnsi="Book Antiqua"/>
          <w:b w:val="0"/>
          <w:i/>
          <w:szCs w:val="24"/>
          <w:shd w:val="clear" w:color="auto" w:fill="FFFFFF"/>
        </w:rPr>
        <w:t>passus</w:t>
      </w:r>
      <w:proofErr w:type="spellEnd"/>
      <w:r w:rsidRPr="006E0F25">
        <w:rPr>
          <w:rStyle w:val="Textoennegrita"/>
          <w:rFonts w:ascii="Book Antiqua" w:hAnsi="Book Antiqua"/>
          <w:b w:val="0"/>
          <w:i/>
          <w:szCs w:val="24"/>
          <w:shd w:val="clear" w:color="auto" w:fill="FFFFFF"/>
        </w:rPr>
        <w:t xml:space="preserve">)  M </w:t>
      </w:r>
      <w:proofErr w:type="spellStart"/>
      <w:r w:rsidRPr="006E0F25">
        <w:rPr>
          <w:rStyle w:val="Textoennegrita"/>
          <w:rFonts w:ascii="Book Antiqua" w:hAnsi="Book Antiqua"/>
          <w:b w:val="0"/>
          <w:i/>
          <w:szCs w:val="24"/>
          <w:shd w:val="clear" w:color="auto" w:fill="FFFFFF"/>
        </w:rPr>
        <w:t>domicilium</w:t>
      </w:r>
      <w:proofErr w:type="spellEnd"/>
      <w:r w:rsidRPr="006E0F25">
        <w:rPr>
          <w:rStyle w:val="Textoennegrita"/>
          <w:rFonts w:ascii="Book Antiqua" w:hAnsi="Book Antiqua"/>
          <w:b w:val="0"/>
          <w:i/>
          <w:szCs w:val="24"/>
          <w:shd w:val="clear" w:color="auto" w:fill="FFFFFF"/>
        </w:rPr>
        <w:t xml:space="preserve"> non </w:t>
      </w:r>
      <w:proofErr w:type="spellStart"/>
      <w:r w:rsidRPr="006E0F25">
        <w:rPr>
          <w:rStyle w:val="Textoennegrita"/>
          <w:rFonts w:ascii="Book Antiqua" w:hAnsi="Book Antiqua"/>
          <w:b w:val="0"/>
          <w:i/>
          <w:szCs w:val="24"/>
          <w:shd w:val="clear" w:color="auto" w:fill="FFFFFF"/>
        </w:rPr>
        <w:t>habeat</w:t>
      </w:r>
      <w:proofErr w:type="spellEnd"/>
    </w:p>
  </w:footnote>
  <w:footnote w:id="144">
    <w:p w14:paraId="0742E9A5"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Fonts w:ascii="Book Antiqua" w:hAnsi="Book Antiqua"/>
          <w:bCs/>
          <w:i/>
          <w:sz w:val="24"/>
          <w:szCs w:val="24"/>
        </w:rPr>
        <w:t xml:space="preserve">Lex </w:t>
      </w:r>
      <w:proofErr w:type="spellStart"/>
      <w:r w:rsidRPr="006E0F25">
        <w:rPr>
          <w:rFonts w:ascii="Book Antiqua" w:hAnsi="Book Antiqua"/>
          <w:bCs/>
          <w:i/>
          <w:sz w:val="24"/>
          <w:szCs w:val="24"/>
        </w:rPr>
        <w:t>municipii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tarentini</w:t>
      </w:r>
      <w:proofErr w:type="spellEnd"/>
      <w:r w:rsidRPr="006E0F25">
        <w:rPr>
          <w:rFonts w:ascii="Book Antiqua" w:hAnsi="Book Antiqua"/>
          <w:bCs/>
          <w:sz w:val="24"/>
          <w:szCs w:val="24"/>
        </w:rPr>
        <w:t xml:space="preserve"> (89-62 a C), </w:t>
      </w:r>
      <w:r w:rsidRPr="006E0F25">
        <w:rPr>
          <w:rStyle w:val="Textoennegrita"/>
          <w:rFonts w:ascii="Book Antiqua" w:hAnsi="Book Antiqua"/>
          <w:b w:val="0"/>
          <w:sz w:val="24"/>
          <w:szCs w:val="24"/>
        </w:rPr>
        <w:t>CIL I</w:t>
      </w:r>
      <w:r w:rsidRPr="006E0F25">
        <w:rPr>
          <w:rStyle w:val="EjemplodeHTML"/>
          <w:rFonts w:ascii="Book Antiqua" w:hAnsi="Book Antiqua"/>
          <w:sz w:val="24"/>
          <w:szCs w:val="24"/>
        </w:rPr>
        <w:t>2</w:t>
      </w:r>
      <w:r w:rsidRPr="006E0F25">
        <w:rPr>
          <w:rStyle w:val="Textoennegrita"/>
          <w:rFonts w:ascii="Book Antiqua" w:hAnsi="Book Antiqua"/>
          <w:b w:val="0"/>
          <w:sz w:val="24"/>
          <w:szCs w:val="24"/>
        </w:rPr>
        <w:t>, n. 590.</w:t>
      </w:r>
      <w:r w:rsidRPr="006E0F25">
        <w:rPr>
          <w:rStyle w:val="Textoennegrita"/>
          <w:rFonts w:ascii="Book Antiqua" w:hAnsi="Book Antiqua"/>
          <w:sz w:val="24"/>
          <w:szCs w:val="24"/>
        </w:rPr>
        <w:t xml:space="preserve"> </w:t>
      </w:r>
      <w:proofErr w:type="spellStart"/>
      <w:r w:rsidRPr="006E0F25">
        <w:rPr>
          <w:rFonts w:ascii="Book Antiqua" w:hAnsi="Book Antiqua"/>
          <w:bCs/>
          <w:i/>
          <w:sz w:val="24"/>
          <w:szCs w:val="24"/>
        </w:rPr>
        <w:t>quibus</w:t>
      </w:r>
      <w:proofErr w:type="spellEnd"/>
      <w:r w:rsidRPr="006E0F25">
        <w:rPr>
          <w:rFonts w:ascii="Book Antiqua" w:hAnsi="Book Antiqua"/>
          <w:bCs/>
          <w:i/>
          <w:sz w:val="24"/>
          <w:szCs w:val="24"/>
        </w:rPr>
        <w:t xml:space="preserve"> senatus </w:t>
      </w:r>
      <w:proofErr w:type="spellStart"/>
      <w:r w:rsidRPr="006E0F25">
        <w:rPr>
          <w:rFonts w:ascii="Book Antiqua" w:hAnsi="Book Antiqua"/>
          <w:bCs/>
          <w:i/>
          <w:sz w:val="24"/>
          <w:szCs w:val="24"/>
        </w:rPr>
        <w:t>eius</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municipi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censuer</w:t>
      </w:r>
      <w:proofErr w:type="spellEnd"/>
      <w:r w:rsidRPr="006E0F25">
        <w:rPr>
          <w:rFonts w:ascii="Book Antiqua" w:hAnsi="Book Antiqua"/>
          <w:bCs/>
          <w:i/>
          <w:sz w:val="24"/>
          <w:szCs w:val="24"/>
        </w:rPr>
        <w:t>[i]t sine d(</w:t>
      </w:r>
      <w:proofErr w:type="spellStart"/>
      <w:r w:rsidRPr="006E0F25">
        <w:rPr>
          <w:rFonts w:ascii="Book Antiqua" w:hAnsi="Book Antiqua"/>
          <w:bCs/>
          <w:i/>
          <w:sz w:val="24"/>
          <w:szCs w:val="24"/>
        </w:rPr>
        <w:t>olo</w:t>
      </w:r>
      <w:proofErr w:type="spellEnd"/>
      <w:r w:rsidRPr="006E0F25">
        <w:rPr>
          <w:rFonts w:ascii="Book Antiqua" w:hAnsi="Book Antiqua"/>
          <w:bCs/>
          <w:i/>
          <w:sz w:val="24"/>
          <w:szCs w:val="24"/>
        </w:rPr>
        <w:t>) m(</w:t>
      </w:r>
      <w:proofErr w:type="spellStart"/>
      <w:r w:rsidRPr="006E0F25">
        <w:rPr>
          <w:rFonts w:ascii="Book Antiqua" w:hAnsi="Book Antiqua"/>
          <w:bCs/>
          <w:i/>
          <w:sz w:val="24"/>
          <w:szCs w:val="24"/>
        </w:rPr>
        <w:t>alo</w:t>
      </w:r>
      <w:proofErr w:type="spellEnd"/>
      <w:r w:rsidRPr="006E0F25">
        <w:rPr>
          <w:rFonts w:ascii="Book Antiqua" w:hAnsi="Book Antiqua"/>
          <w:bCs/>
          <w:i/>
          <w:sz w:val="24"/>
          <w:szCs w:val="24"/>
        </w:rPr>
        <w:t xml:space="preserve">) / </w:t>
      </w:r>
      <w:proofErr w:type="spellStart"/>
      <w:r w:rsidRPr="006E0F25">
        <w:rPr>
          <w:rFonts w:ascii="Book Antiqua" w:hAnsi="Book Antiqua"/>
          <w:bCs/>
          <w:i/>
          <w:sz w:val="24"/>
          <w:szCs w:val="24"/>
        </w:rPr>
        <w:t>quei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decurio</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munipi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Tarentinei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est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erit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queive</w:t>
      </w:r>
      <w:proofErr w:type="spellEnd"/>
      <w:r w:rsidRPr="006E0F25">
        <w:rPr>
          <w:rFonts w:ascii="Book Antiqua" w:hAnsi="Book Antiqua"/>
          <w:bCs/>
          <w:i/>
          <w:sz w:val="24"/>
          <w:szCs w:val="24"/>
        </w:rPr>
        <w:t xml:space="preserve"> in municipio </w:t>
      </w:r>
      <w:proofErr w:type="spellStart"/>
      <w:r w:rsidRPr="006E0F25">
        <w:rPr>
          <w:rFonts w:ascii="Book Antiqua" w:hAnsi="Book Antiqua"/>
          <w:bCs/>
          <w:i/>
          <w:sz w:val="24"/>
          <w:szCs w:val="24"/>
        </w:rPr>
        <w:t>Tarenti</w:t>
      </w:r>
      <w:proofErr w:type="spellEnd"/>
      <w:r w:rsidRPr="006E0F25">
        <w:rPr>
          <w:rFonts w:ascii="Book Antiqua" w:hAnsi="Book Antiqua"/>
          <w:bCs/>
          <w:i/>
          <w:sz w:val="24"/>
          <w:szCs w:val="24"/>
        </w:rPr>
        <w:t xml:space="preserve">[no in] / </w:t>
      </w:r>
      <w:proofErr w:type="spellStart"/>
      <w:r w:rsidRPr="006E0F25">
        <w:rPr>
          <w:rFonts w:ascii="Book Antiqua" w:hAnsi="Book Antiqua"/>
          <w:bCs/>
          <w:i/>
          <w:sz w:val="24"/>
          <w:szCs w:val="24"/>
        </w:rPr>
        <w:t>senatu</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sententiam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deixerit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is</w:t>
      </w:r>
      <w:proofErr w:type="spellEnd"/>
      <w:r w:rsidRPr="006E0F25">
        <w:rPr>
          <w:rFonts w:ascii="Book Antiqua" w:hAnsi="Book Antiqua"/>
          <w:bCs/>
          <w:i/>
          <w:sz w:val="24"/>
          <w:szCs w:val="24"/>
        </w:rPr>
        <w:t xml:space="preserve"> in o[</w:t>
      </w:r>
      <w:proofErr w:type="spellStart"/>
      <w:r w:rsidRPr="006E0F25">
        <w:rPr>
          <w:rFonts w:ascii="Book Antiqua" w:hAnsi="Book Antiqua"/>
          <w:bCs/>
          <w:i/>
          <w:sz w:val="24"/>
          <w:szCs w:val="24"/>
        </w:rPr>
        <w:t>pp</w:t>
      </w:r>
      <w:proofErr w:type="spellEnd"/>
      <w:r w:rsidRPr="006E0F25">
        <w:rPr>
          <w:rFonts w:ascii="Book Antiqua" w:hAnsi="Book Antiqua"/>
          <w:bCs/>
          <w:i/>
          <w:sz w:val="24"/>
          <w:szCs w:val="24"/>
        </w:rPr>
        <w:t xml:space="preserve">]ido </w:t>
      </w:r>
      <w:proofErr w:type="spellStart"/>
      <w:r w:rsidRPr="006E0F25">
        <w:rPr>
          <w:rFonts w:ascii="Book Antiqua" w:hAnsi="Book Antiqua"/>
          <w:bCs/>
          <w:i/>
          <w:sz w:val="24"/>
          <w:szCs w:val="24"/>
        </w:rPr>
        <w:t>Tarentei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aut</w:t>
      </w:r>
      <w:proofErr w:type="spellEnd"/>
      <w:r w:rsidRPr="006E0F25">
        <w:rPr>
          <w:rFonts w:ascii="Book Antiqua" w:hAnsi="Book Antiqua"/>
          <w:bCs/>
          <w:i/>
          <w:sz w:val="24"/>
          <w:szCs w:val="24"/>
        </w:rPr>
        <w:t xml:space="preserve"> intra </w:t>
      </w:r>
      <w:proofErr w:type="spellStart"/>
      <w:r w:rsidRPr="006E0F25">
        <w:rPr>
          <w:rFonts w:ascii="Book Antiqua" w:hAnsi="Book Antiqua"/>
          <w:bCs/>
          <w:i/>
          <w:sz w:val="24"/>
          <w:szCs w:val="24"/>
        </w:rPr>
        <w:t>eius</w:t>
      </w:r>
      <w:proofErr w:type="spellEnd"/>
      <w:r w:rsidRPr="006E0F25">
        <w:rPr>
          <w:rFonts w:ascii="Book Antiqua" w:hAnsi="Book Antiqua"/>
          <w:bCs/>
          <w:i/>
          <w:sz w:val="24"/>
          <w:szCs w:val="24"/>
        </w:rPr>
        <w:t xml:space="preserve"> muni[</w:t>
      </w:r>
      <w:proofErr w:type="spellStart"/>
      <w:r w:rsidRPr="006E0F25">
        <w:rPr>
          <w:rFonts w:ascii="Book Antiqua" w:hAnsi="Book Antiqua"/>
          <w:bCs/>
          <w:i/>
          <w:sz w:val="24"/>
          <w:szCs w:val="24"/>
        </w:rPr>
        <w:t>cipi</w:t>
      </w:r>
      <w:proofErr w:type="spellEnd"/>
      <w:r w:rsidRPr="006E0F25">
        <w:rPr>
          <w:rFonts w:ascii="Book Antiqua" w:hAnsi="Book Antiqua"/>
          <w:bCs/>
          <w:i/>
          <w:sz w:val="24"/>
          <w:szCs w:val="24"/>
        </w:rPr>
        <w:t xml:space="preserve">] / </w:t>
      </w:r>
      <w:proofErr w:type="spellStart"/>
      <w:r w:rsidRPr="006E0F25">
        <w:rPr>
          <w:rFonts w:ascii="Book Antiqua" w:hAnsi="Book Antiqua"/>
          <w:bCs/>
          <w:i/>
          <w:sz w:val="24"/>
          <w:szCs w:val="24"/>
        </w:rPr>
        <w:t>fineis</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aedificium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quod</w:t>
      </w:r>
      <w:proofErr w:type="spellEnd"/>
      <w:r w:rsidRPr="006E0F25">
        <w:rPr>
          <w:rFonts w:ascii="Book Antiqua" w:hAnsi="Book Antiqua"/>
          <w:bCs/>
          <w:i/>
          <w:sz w:val="24"/>
          <w:szCs w:val="24"/>
        </w:rPr>
        <w:t xml:space="preserve"> non </w:t>
      </w:r>
      <w:proofErr w:type="spellStart"/>
      <w:r w:rsidRPr="006E0F25">
        <w:rPr>
          <w:rFonts w:ascii="Book Antiqua" w:hAnsi="Book Antiqua"/>
          <w:bCs/>
          <w:i/>
          <w:sz w:val="24"/>
          <w:szCs w:val="24"/>
        </w:rPr>
        <w:t>minu</w:t>
      </w:r>
      <w:proofErr w:type="spellEnd"/>
      <w:r w:rsidRPr="006E0F25">
        <w:rPr>
          <w:rFonts w:ascii="Book Antiqua" w:hAnsi="Book Antiqua"/>
          <w:bCs/>
          <w:i/>
          <w:sz w:val="24"/>
          <w:szCs w:val="24"/>
        </w:rPr>
        <w:t xml:space="preserve">[s] MD </w:t>
      </w:r>
      <w:proofErr w:type="spellStart"/>
      <w:r w:rsidRPr="006E0F25">
        <w:rPr>
          <w:rFonts w:ascii="Book Antiqua" w:hAnsi="Book Antiqua"/>
          <w:bCs/>
          <w:i/>
          <w:sz w:val="24"/>
          <w:szCs w:val="24"/>
        </w:rPr>
        <w:t>tegularum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tectum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sit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habeto</w:t>
      </w:r>
      <w:proofErr w:type="spellEnd"/>
      <w:r w:rsidRPr="006E0F25">
        <w:rPr>
          <w:rFonts w:ascii="Book Antiqua" w:hAnsi="Book Antiqua"/>
          <w:bCs/>
          <w:i/>
          <w:sz w:val="24"/>
          <w:szCs w:val="24"/>
        </w:rPr>
        <w:t xml:space="preserve"> [sine] / d(</w:t>
      </w:r>
      <w:proofErr w:type="spellStart"/>
      <w:r w:rsidRPr="006E0F25">
        <w:rPr>
          <w:rFonts w:ascii="Book Antiqua" w:hAnsi="Book Antiqua"/>
          <w:bCs/>
          <w:i/>
          <w:sz w:val="24"/>
          <w:szCs w:val="24"/>
        </w:rPr>
        <w:t>olo</w:t>
      </w:r>
      <w:proofErr w:type="spellEnd"/>
      <w:r w:rsidRPr="006E0F25">
        <w:rPr>
          <w:rFonts w:ascii="Book Antiqua" w:hAnsi="Book Antiqua"/>
          <w:bCs/>
          <w:i/>
          <w:sz w:val="24"/>
          <w:szCs w:val="24"/>
        </w:rPr>
        <w:t>) m(</w:t>
      </w:r>
      <w:proofErr w:type="spellStart"/>
      <w:r w:rsidRPr="006E0F25">
        <w:rPr>
          <w:rFonts w:ascii="Book Antiqua" w:hAnsi="Book Antiqua"/>
          <w:bCs/>
          <w:i/>
          <w:sz w:val="24"/>
          <w:szCs w:val="24"/>
        </w:rPr>
        <w:t>alo</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quei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eorum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ita</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aedificium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suom</w:t>
      </w:r>
      <w:proofErr w:type="spellEnd"/>
      <w:r w:rsidRPr="006E0F25">
        <w:rPr>
          <w:rFonts w:ascii="Book Antiqua" w:hAnsi="Book Antiqua"/>
          <w:bCs/>
          <w:i/>
          <w:sz w:val="24"/>
          <w:szCs w:val="24"/>
        </w:rPr>
        <w:t xml:space="preserve"> non </w:t>
      </w:r>
      <w:proofErr w:type="spellStart"/>
      <w:r w:rsidRPr="006E0F25">
        <w:rPr>
          <w:rFonts w:ascii="Book Antiqua" w:hAnsi="Book Antiqua"/>
          <w:bCs/>
          <w:i/>
          <w:sz w:val="24"/>
          <w:szCs w:val="24"/>
        </w:rPr>
        <w:t>habebit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seive</w:t>
      </w:r>
      <w:proofErr w:type="spellEnd"/>
      <w:r w:rsidRPr="006E0F25">
        <w:rPr>
          <w:rFonts w:ascii="Book Antiqua" w:hAnsi="Book Antiqua"/>
          <w:bCs/>
          <w:i/>
          <w:sz w:val="24"/>
          <w:szCs w:val="24"/>
        </w:rPr>
        <w:t xml:space="preserve"> quis </w:t>
      </w:r>
      <w:proofErr w:type="spellStart"/>
      <w:r w:rsidRPr="006E0F25">
        <w:rPr>
          <w:rFonts w:ascii="Book Antiqua" w:hAnsi="Book Antiqua"/>
          <w:bCs/>
          <w:i/>
          <w:sz w:val="24"/>
          <w:szCs w:val="24"/>
        </w:rPr>
        <w:t>eorum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eo</w:t>
      </w:r>
      <w:proofErr w:type="spellEnd"/>
      <w:r w:rsidRPr="006E0F25">
        <w:rPr>
          <w:rFonts w:ascii="Book Antiqua" w:hAnsi="Book Antiqua"/>
          <w:bCs/>
          <w:i/>
          <w:sz w:val="24"/>
          <w:szCs w:val="24"/>
        </w:rPr>
        <w:t xml:space="preserve">] / </w:t>
      </w:r>
      <w:proofErr w:type="spellStart"/>
      <w:r w:rsidRPr="006E0F25">
        <w:rPr>
          <w:rFonts w:ascii="Book Antiqua" w:hAnsi="Book Antiqua"/>
          <w:bCs/>
          <w:i/>
          <w:sz w:val="24"/>
          <w:szCs w:val="24"/>
        </w:rPr>
        <w:t>aedificium</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emerit</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mancupiove</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acceperit</w:t>
      </w:r>
      <w:proofErr w:type="spellEnd"/>
      <w:r w:rsidRPr="006E0F25">
        <w:rPr>
          <w:rFonts w:ascii="Book Antiqua" w:hAnsi="Book Antiqua"/>
          <w:bCs/>
          <w:i/>
          <w:sz w:val="24"/>
          <w:szCs w:val="24"/>
        </w:rPr>
        <w:t xml:space="preserve"> quo </w:t>
      </w:r>
      <w:proofErr w:type="spellStart"/>
      <w:r w:rsidRPr="006E0F25">
        <w:rPr>
          <w:rFonts w:ascii="Book Antiqua" w:hAnsi="Book Antiqua"/>
          <w:bCs/>
          <w:i/>
          <w:sz w:val="24"/>
          <w:szCs w:val="24"/>
        </w:rPr>
        <w:t>hoic</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legi</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fraudem</w:t>
      </w:r>
      <w:proofErr w:type="spellEnd"/>
      <w:r w:rsidRPr="006E0F25">
        <w:rPr>
          <w:rFonts w:ascii="Book Antiqua" w:hAnsi="Book Antiqua"/>
          <w:bCs/>
          <w:i/>
          <w:sz w:val="24"/>
          <w:szCs w:val="24"/>
        </w:rPr>
        <w:t xml:space="preserve"> f[</w:t>
      </w:r>
      <w:proofErr w:type="spellStart"/>
      <w:r w:rsidRPr="006E0F25">
        <w:rPr>
          <w:rFonts w:ascii="Book Antiqua" w:hAnsi="Book Antiqua"/>
          <w:bCs/>
          <w:i/>
          <w:sz w:val="24"/>
          <w:szCs w:val="24"/>
        </w:rPr>
        <w:t>aceret</w:t>
      </w:r>
      <w:proofErr w:type="spellEnd"/>
      <w:r w:rsidRPr="006E0F25">
        <w:rPr>
          <w:rFonts w:ascii="Book Antiqua" w:hAnsi="Book Antiqua"/>
          <w:bCs/>
          <w:i/>
          <w:sz w:val="24"/>
          <w:szCs w:val="24"/>
        </w:rPr>
        <w:t xml:space="preserve">] / </w:t>
      </w:r>
      <w:proofErr w:type="spellStart"/>
      <w:r w:rsidRPr="006E0F25">
        <w:rPr>
          <w:rFonts w:ascii="Book Antiqua" w:hAnsi="Book Antiqua"/>
          <w:bCs/>
          <w:i/>
          <w:sz w:val="24"/>
          <w:szCs w:val="24"/>
        </w:rPr>
        <w:t>is</w:t>
      </w:r>
      <w:proofErr w:type="spellEnd"/>
      <w:r w:rsidRPr="006E0F25">
        <w:rPr>
          <w:rFonts w:ascii="Book Antiqua" w:hAnsi="Book Antiqua"/>
          <w:bCs/>
          <w:i/>
          <w:sz w:val="24"/>
          <w:szCs w:val="24"/>
        </w:rPr>
        <w:t xml:space="preserve"> in </w:t>
      </w:r>
      <w:proofErr w:type="spellStart"/>
      <w:r w:rsidRPr="006E0F25">
        <w:rPr>
          <w:rFonts w:ascii="Book Antiqua" w:hAnsi="Book Antiqua"/>
          <w:bCs/>
          <w:i/>
          <w:sz w:val="24"/>
          <w:szCs w:val="24"/>
        </w:rPr>
        <w:t>annos</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singulos</w:t>
      </w:r>
      <w:proofErr w:type="spellEnd"/>
      <w:r w:rsidRPr="006E0F25">
        <w:rPr>
          <w:rFonts w:ascii="Book Antiqua" w:hAnsi="Book Antiqua"/>
          <w:bCs/>
          <w:i/>
          <w:sz w:val="24"/>
          <w:szCs w:val="24"/>
        </w:rPr>
        <w:t xml:space="preserve"> HS n(</w:t>
      </w:r>
      <w:proofErr w:type="spellStart"/>
      <w:r w:rsidRPr="006E0F25">
        <w:rPr>
          <w:rFonts w:ascii="Book Antiqua" w:hAnsi="Book Antiqua"/>
          <w:bCs/>
          <w:i/>
          <w:sz w:val="24"/>
          <w:szCs w:val="24"/>
        </w:rPr>
        <w:t>ummum</w:t>
      </w:r>
      <w:proofErr w:type="spellEnd"/>
      <w:r w:rsidRPr="006E0F25">
        <w:rPr>
          <w:rFonts w:ascii="Book Antiqua" w:hAnsi="Book Antiqua"/>
          <w:bCs/>
          <w:i/>
          <w:sz w:val="24"/>
          <w:szCs w:val="24"/>
        </w:rPr>
        <w:t>) V(</w:t>
      </w:r>
      <w:proofErr w:type="spellStart"/>
      <w:r w:rsidRPr="006E0F25">
        <w:rPr>
          <w:rFonts w:ascii="Book Antiqua" w:hAnsi="Book Antiqua"/>
          <w:bCs/>
          <w:i/>
          <w:sz w:val="24"/>
          <w:szCs w:val="24"/>
        </w:rPr>
        <w:t>milia</w:t>
      </w:r>
      <w:proofErr w:type="spellEnd"/>
      <w:r w:rsidRPr="006E0F25">
        <w:rPr>
          <w:rFonts w:ascii="Book Antiqua" w:hAnsi="Book Antiqua"/>
          <w:bCs/>
          <w:i/>
          <w:sz w:val="24"/>
          <w:szCs w:val="24"/>
        </w:rPr>
        <w:t xml:space="preserve">) municipio Tarentino </w:t>
      </w:r>
      <w:proofErr w:type="spellStart"/>
      <w:r w:rsidRPr="006E0F25">
        <w:rPr>
          <w:rFonts w:ascii="Book Antiqua" w:hAnsi="Book Antiqua"/>
          <w:bCs/>
          <w:i/>
          <w:sz w:val="24"/>
          <w:szCs w:val="24"/>
        </w:rPr>
        <w:t>dare</w:t>
      </w:r>
      <w:proofErr w:type="spellEnd"/>
      <w:r w:rsidRPr="006E0F25">
        <w:rPr>
          <w:rFonts w:ascii="Book Antiqua" w:hAnsi="Book Antiqua"/>
          <w:bCs/>
          <w:i/>
          <w:sz w:val="24"/>
          <w:szCs w:val="24"/>
        </w:rPr>
        <w:t xml:space="preserve"> </w:t>
      </w:r>
      <w:proofErr w:type="spellStart"/>
      <w:r w:rsidRPr="006E0F25">
        <w:rPr>
          <w:rFonts w:ascii="Book Antiqua" w:hAnsi="Book Antiqua"/>
          <w:bCs/>
          <w:i/>
          <w:sz w:val="24"/>
          <w:szCs w:val="24"/>
        </w:rPr>
        <w:t>damnas</w:t>
      </w:r>
      <w:proofErr w:type="spellEnd"/>
      <w:r w:rsidRPr="006E0F25">
        <w:rPr>
          <w:rFonts w:ascii="Book Antiqua" w:hAnsi="Book Antiqua"/>
          <w:bCs/>
          <w:i/>
          <w:sz w:val="24"/>
          <w:szCs w:val="24"/>
        </w:rPr>
        <w:t xml:space="preserve"> esto</w:t>
      </w:r>
    </w:p>
  </w:footnote>
  <w:footnote w:id="145">
    <w:p w14:paraId="2D0A12F1"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Fonts w:ascii="Book Antiqua" w:hAnsi="Book Antiqua"/>
          <w:i/>
          <w:sz w:val="24"/>
          <w:szCs w:val="24"/>
        </w:rPr>
        <w:t>Tab</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Her</w:t>
      </w:r>
      <w:proofErr w:type="spellEnd"/>
      <w:r w:rsidRPr="006E0F25">
        <w:rPr>
          <w:rFonts w:ascii="Book Antiqua" w:hAnsi="Book Antiqua"/>
          <w:i/>
          <w:sz w:val="24"/>
          <w:szCs w:val="24"/>
        </w:rPr>
        <w:t>.</w:t>
      </w:r>
      <w:r w:rsidRPr="006E0F25">
        <w:rPr>
          <w:rFonts w:ascii="Book Antiqua" w:hAnsi="Book Antiqua"/>
          <w:sz w:val="24"/>
          <w:szCs w:val="24"/>
        </w:rPr>
        <w:t xml:space="preserve"> 157, </w:t>
      </w:r>
      <w:r w:rsidRPr="006E0F25">
        <w:rPr>
          <w:rFonts w:ascii="Book Antiqua" w:hAnsi="Book Antiqua"/>
          <w:bCs/>
          <w:i/>
          <w:sz w:val="24"/>
          <w:szCs w:val="24"/>
          <w:shd w:val="clear" w:color="auto" w:fill="FFFFFF"/>
        </w:rPr>
        <w:t xml:space="preserve">qui </w:t>
      </w:r>
      <w:proofErr w:type="spellStart"/>
      <w:r w:rsidRPr="006E0F25">
        <w:rPr>
          <w:rFonts w:ascii="Book Antiqua" w:hAnsi="Book Antiqua"/>
          <w:bCs/>
          <w:i/>
          <w:sz w:val="24"/>
          <w:szCs w:val="24"/>
          <w:shd w:val="clear" w:color="auto" w:fill="FFFFFF"/>
        </w:rPr>
        <w:t>pluribus</w:t>
      </w:r>
      <w:proofErr w:type="spellEnd"/>
      <w:r w:rsidRPr="006E0F25">
        <w:rPr>
          <w:rFonts w:ascii="Book Antiqua" w:hAnsi="Book Antiqua"/>
          <w:bCs/>
          <w:i/>
          <w:sz w:val="24"/>
          <w:szCs w:val="24"/>
          <w:shd w:val="clear" w:color="auto" w:fill="FFFFFF"/>
        </w:rPr>
        <w:t xml:space="preserve"> in </w:t>
      </w:r>
      <w:proofErr w:type="spellStart"/>
      <w:r w:rsidRPr="006E0F25">
        <w:rPr>
          <w:rFonts w:ascii="Book Antiqua" w:hAnsi="Book Antiqua"/>
          <w:bCs/>
          <w:i/>
          <w:sz w:val="24"/>
          <w:szCs w:val="24"/>
          <w:shd w:val="clear" w:color="auto" w:fill="FFFFFF"/>
        </w:rPr>
        <w:t>municipieis</w:t>
      </w:r>
      <w:proofErr w:type="spellEnd"/>
      <w:r w:rsidRPr="006E0F25">
        <w:rPr>
          <w:rFonts w:ascii="Book Antiqua" w:hAnsi="Book Antiqua"/>
          <w:bCs/>
          <w:i/>
          <w:sz w:val="24"/>
          <w:szCs w:val="24"/>
          <w:shd w:val="clear" w:color="auto" w:fill="FFFFFF"/>
        </w:rPr>
        <w:t xml:space="preserve"> colon&lt;i&gt;</w:t>
      </w:r>
      <w:proofErr w:type="spellStart"/>
      <w:r w:rsidRPr="006E0F25">
        <w:rPr>
          <w:rFonts w:ascii="Book Antiqua" w:hAnsi="Book Antiqua"/>
          <w:bCs/>
          <w:i/>
          <w:sz w:val="24"/>
          <w:szCs w:val="24"/>
          <w:shd w:val="clear" w:color="auto" w:fill="FFFFFF"/>
        </w:rPr>
        <w:t>eis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praefectureis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domicilium</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habebit</w:t>
      </w:r>
      <w:proofErr w:type="spellEnd"/>
      <w:r w:rsidRPr="006E0F25">
        <w:rPr>
          <w:rFonts w:ascii="Book Antiqua" w:hAnsi="Book Antiqua"/>
          <w:bCs/>
          <w:i/>
          <w:sz w:val="24"/>
          <w:szCs w:val="24"/>
          <w:shd w:val="clear" w:color="auto" w:fill="FFFFFF"/>
        </w:rPr>
        <w:t xml:space="preserve"> et </w:t>
      </w:r>
      <w:proofErr w:type="spellStart"/>
      <w:r w:rsidRPr="006E0F25">
        <w:rPr>
          <w:rFonts w:ascii="Book Antiqua" w:hAnsi="Book Antiqua"/>
          <w:bCs/>
          <w:i/>
          <w:sz w:val="24"/>
          <w:szCs w:val="24"/>
          <w:shd w:val="clear" w:color="auto" w:fill="FFFFFF"/>
        </w:rPr>
        <w:t>is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Romae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census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erit</w:t>
      </w:r>
      <w:proofErr w:type="spellEnd"/>
      <w:r w:rsidRPr="006E0F25">
        <w:rPr>
          <w:rFonts w:ascii="Book Antiqua" w:hAnsi="Book Antiqua"/>
          <w:bCs/>
          <w:i/>
          <w:sz w:val="24"/>
          <w:szCs w:val="24"/>
          <w:shd w:val="clear" w:color="auto" w:fill="FFFFFF"/>
        </w:rPr>
        <w:t xml:space="preserve">, quo </w:t>
      </w:r>
      <w:proofErr w:type="spellStart"/>
      <w:r w:rsidRPr="006E0F25">
        <w:rPr>
          <w:rFonts w:ascii="Book Antiqua" w:hAnsi="Book Antiqua"/>
          <w:bCs/>
          <w:i/>
          <w:sz w:val="24"/>
          <w:szCs w:val="24"/>
          <w:shd w:val="clear" w:color="auto" w:fill="FFFFFF"/>
        </w:rPr>
        <w:t>magis</w:t>
      </w:r>
      <w:proofErr w:type="spellEnd"/>
      <w:r w:rsidRPr="006E0F25">
        <w:rPr>
          <w:rFonts w:ascii="Book Antiqua" w:hAnsi="Book Antiqua"/>
          <w:bCs/>
          <w:i/>
          <w:sz w:val="24"/>
          <w:szCs w:val="24"/>
          <w:shd w:val="clear" w:color="auto" w:fill="FFFFFF"/>
        </w:rPr>
        <w:t xml:space="preserve">/ in municipio colonia </w:t>
      </w:r>
      <w:proofErr w:type="spellStart"/>
      <w:r w:rsidRPr="006E0F25">
        <w:rPr>
          <w:rFonts w:ascii="Book Antiqua" w:hAnsi="Book Antiqua"/>
          <w:bCs/>
          <w:i/>
          <w:sz w:val="24"/>
          <w:szCs w:val="24"/>
          <w:shd w:val="clear" w:color="auto" w:fill="FFFFFF"/>
        </w:rPr>
        <w:t>praefectura</w:t>
      </w:r>
      <w:proofErr w:type="spellEnd"/>
      <w:r w:rsidRPr="006E0F25">
        <w:rPr>
          <w:rFonts w:ascii="Book Antiqua" w:hAnsi="Book Antiqua"/>
          <w:bCs/>
          <w:i/>
          <w:sz w:val="24"/>
          <w:szCs w:val="24"/>
          <w:shd w:val="clear" w:color="auto" w:fill="FFFFFF"/>
        </w:rPr>
        <w:t xml:space="preserve"> h(ac) l(</w:t>
      </w:r>
      <w:proofErr w:type="spellStart"/>
      <w:r w:rsidRPr="006E0F25">
        <w:rPr>
          <w:rFonts w:ascii="Book Antiqua" w:hAnsi="Book Antiqua"/>
          <w:bCs/>
          <w:i/>
          <w:sz w:val="24"/>
          <w:szCs w:val="24"/>
          <w:shd w:val="clear" w:color="auto" w:fill="FFFFFF"/>
        </w:rPr>
        <w:t>ege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censeatur</w:t>
      </w:r>
      <w:proofErr w:type="spellEnd"/>
      <w:r w:rsidRPr="006E0F25">
        <w:rPr>
          <w:rFonts w:ascii="Book Antiqua" w:hAnsi="Book Antiqua"/>
          <w:bCs/>
          <w:i/>
          <w:sz w:val="24"/>
          <w:szCs w:val="24"/>
          <w:shd w:val="clear" w:color="auto" w:fill="FFFFFF"/>
        </w:rPr>
        <w:t>, e(ius) h(ac) l(</w:t>
      </w:r>
      <w:proofErr w:type="spellStart"/>
      <w:r w:rsidRPr="006E0F25">
        <w:rPr>
          <w:rFonts w:ascii="Book Antiqua" w:hAnsi="Book Antiqua"/>
          <w:bCs/>
          <w:i/>
          <w:sz w:val="24"/>
          <w:szCs w:val="24"/>
          <w:shd w:val="clear" w:color="auto" w:fill="FFFFFF"/>
        </w:rPr>
        <w:t>ege</w:t>
      </w:r>
      <w:proofErr w:type="spellEnd"/>
      <w:r w:rsidRPr="006E0F25">
        <w:rPr>
          <w:rFonts w:ascii="Book Antiqua" w:hAnsi="Book Antiqua"/>
          <w:bCs/>
          <w:i/>
          <w:sz w:val="24"/>
          <w:szCs w:val="24"/>
          <w:shd w:val="clear" w:color="auto" w:fill="FFFFFF"/>
        </w:rPr>
        <w:t>) n(</w:t>
      </w:r>
      <w:proofErr w:type="spellStart"/>
      <w:r w:rsidRPr="006E0F25">
        <w:rPr>
          <w:rFonts w:ascii="Book Antiqua" w:hAnsi="Book Antiqua"/>
          <w:bCs/>
          <w:i/>
          <w:sz w:val="24"/>
          <w:szCs w:val="24"/>
          <w:shd w:val="clear" w:color="auto" w:fill="FFFFFF"/>
        </w:rPr>
        <w:t>ihilum</w:t>
      </w:r>
      <w:proofErr w:type="spellEnd"/>
      <w:r w:rsidRPr="006E0F25">
        <w:rPr>
          <w:rFonts w:ascii="Book Antiqua" w:hAnsi="Book Antiqua"/>
          <w:bCs/>
          <w:i/>
          <w:sz w:val="24"/>
          <w:szCs w:val="24"/>
          <w:shd w:val="clear" w:color="auto" w:fill="FFFFFF"/>
        </w:rPr>
        <w:t>) r(</w:t>
      </w:r>
      <w:proofErr w:type="spellStart"/>
      <w:r w:rsidRPr="006E0F25">
        <w:rPr>
          <w:rFonts w:ascii="Book Antiqua" w:hAnsi="Book Antiqua"/>
          <w:bCs/>
          <w:i/>
          <w:sz w:val="24"/>
          <w:szCs w:val="24"/>
          <w:shd w:val="clear" w:color="auto" w:fill="FFFFFF"/>
        </w:rPr>
        <w:t>ogatur</w:t>
      </w:r>
      <w:proofErr w:type="spellEnd"/>
      <w:r w:rsidRPr="006E0F25">
        <w:rPr>
          <w:rFonts w:ascii="Book Antiqua" w:hAnsi="Book Antiqua"/>
          <w:bCs/>
          <w:i/>
          <w:sz w:val="24"/>
          <w:szCs w:val="24"/>
          <w:shd w:val="clear" w:color="auto" w:fill="FFFFFF"/>
        </w:rPr>
        <w:t>). </w:t>
      </w:r>
      <w:r w:rsidRPr="006E0F25">
        <w:rPr>
          <w:rFonts w:ascii="Book Antiqua" w:hAnsi="Book Antiqua"/>
          <w:b/>
          <w:bCs/>
          <w:sz w:val="24"/>
          <w:szCs w:val="24"/>
        </w:rPr>
        <w:t xml:space="preserve"> </w:t>
      </w:r>
    </w:p>
  </w:footnote>
  <w:footnote w:id="146">
    <w:p w14:paraId="768583A2"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i/>
          <w:sz w:val="24"/>
          <w:szCs w:val="24"/>
          <w:lang w:val="en-GB"/>
        </w:rPr>
        <w:t xml:space="preserve"> Lex </w:t>
      </w:r>
      <w:proofErr w:type="spellStart"/>
      <w:r w:rsidRPr="006E0F25">
        <w:rPr>
          <w:rFonts w:ascii="Book Antiqua" w:hAnsi="Book Antiqua"/>
          <w:i/>
          <w:sz w:val="24"/>
          <w:szCs w:val="24"/>
          <w:lang w:val="en-GB"/>
        </w:rPr>
        <w:t>Urs</w:t>
      </w:r>
      <w:proofErr w:type="spellEnd"/>
      <w:r w:rsidRPr="006E0F25">
        <w:rPr>
          <w:rFonts w:ascii="Book Antiqua" w:hAnsi="Book Antiqua"/>
          <w:sz w:val="24"/>
          <w:szCs w:val="24"/>
          <w:lang w:val="en-GB"/>
        </w:rPr>
        <w:t>., cap. 98</w:t>
      </w:r>
      <w:r w:rsidRPr="006E0F25">
        <w:rPr>
          <w:rFonts w:ascii="Book Antiqua" w:hAnsi="Book Antiqua"/>
          <w:i/>
          <w:sz w:val="24"/>
          <w:szCs w:val="24"/>
          <w:lang w:val="en-GB"/>
        </w:rPr>
        <w:t xml:space="preserve">-… </w:t>
      </w:r>
      <w:proofErr w:type="spellStart"/>
      <w:r w:rsidRPr="006E0F25">
        <w:rPr>
          <w:rFonts w:ascii="Book Antiqua" w:hAnsi="Book Antiqua"/>
          <w:bCs/>
          <w:i/>
          <w:sz w:val="24"/>
          <w:szCs w:val="24"/>
          <w:shd w:val="clear" w:color="auto" w:fill="FFFFFF"/>
          <w:lang w:val="en-GB"/>
        </w:rPr>
        <w:t>intrave</w:t>
      </w:r>
      <w:proofErr w:type="spellEnd"/>
      <w:r w:rsidRPr="006E0F25">
        <w:rPr>
          <w:rFonts w:ascii="Book Antiqua" w:hAnsi="Book Antiqua"/>
          <w:bCs/>
          <w:i/>
          <w:sz w:val="24"/>
          <w:szCs w:val="24"/>
          <w:shd w:val="clear" w:color="auto" w:fill="FFFFFF"/>
          <w:lang w:val="en-GB"/>
        </w:rPr>
        <w:t xml:space="preserve"> </w:t>
      </w:r>
      <w:proofErr w:type="spellStart"/>
      <w:r w:rsidRPr="006E0F25">
        <w:rPr>
          <w:rFonts w:ascii="Book Antiqua" w:hAnsi="Book Antiqua"/>
          <w:bCs/>
          <w:i/>
          <w:sz w:val="24"/>
          <w:szCs w:val="24"/>
          <w:shd w:val="clear" w:color="auto" w:fill="FFFFFF"/>
          <w:lang w:val="en-GB"/>
        </w:rPr>
        <w:t>eius</w:t>
      </w:r>
      <w:proofErr w:type="spellEnd"/>
      <w:r w:rsidRPr="006E0F25">
        <w:rPr>
          <w:rFonts w:ascii="Book Antiqua" w:hAnsi="Book Antiqua"/>
          <w:bCs/>
          <w:i/>
          <w:sz w:val="24"/>
          <w:szCs w:val="24"/>
          <w:shd w:val="clear" w:color="auto" w:fill="FFFFFF"/>
          <w:lang w:val="en-GB"/>
        </w:rPr>
        <w:t xml:space="preserve"> colon(</w:t>
      </w:r>
      <w:proofErr w:type="spellStart"/>
      <w:r w:rsidRPr="006E0F25">
        <w:rPr>
          <w:rFonts w:ascii="Book Antiqua" w:hAnsi="Book Antiqua"/>
          <w:bCs/>
          <w:i/>
          <w:sz w:val="24"/>
          <w:szCs w:val="24"/>
          <w:shd w:val="clear" w:color="auto" w:fill="FFFFFF"/>
          <w:lang w:val="en-GB"/>
        </w:rPr>
        <w:t>iae</w:t>
      </w:r>
      <w:proofErr w:type="spellEnd"/>
      <w:r w:rsidRPr="006E0F25">
        <w:rPr>
          <w:rFonts w:ascii="Book Antiqua" w:hAnsi="Book Antiqua"/>
          <w:bCs/>
          <w:i/>
          <w:sz w:val="24"/>
          <w:szCs w:val="24"/>
          <w:shd w:val="clear" w:color="auto" w:fill="FFFFFF"/>
          <w:lang w:val="en-GB"/>
        </w:rPr>
        <w:t xml:space="preserve">) fines </w:t>
      </w:r>
      <w:proofErr w:type="spellStart"/>
      <w:r w:rsidRPr="006E0F25">
        <w:rPr>
          <w:rFonts w:ascii="Book Antiqua" w:hAnsi="Book Antiqua"/>
          <w:bCs/>
          <w:sz w:val="24"/>
          <w:szCs w:val="24"/>
          <w:shd w:val="clear" w:color="auto" w:fill="FFFFFF"/>
          <w:lang w:val="en-GB"/>
        </w:rPr>
        <w:t>domicilium</w:t>
      </w:r>
      <w:proofErr w:type="spellEnd"/>
      <w:r w:rsidRPr="006E0F25">
        <w:rPr>
          <w:rFonts w:ascii="Book Antiqua" w:hAnsi="Book Antiqua"/>
          <w:bCs/>
          <w:sz w:val="24"/>
          <w:szCs w:val="24"/>
          <w:shd w:val="clear" w:color="auto" w:fill="FFFFFF"/>
          <w:lang w:val="en-GB"/>
        </w:rPr>
        <w:t xml:space="preserve"> </w:t>
      </w:r>
      <w:proofErr w:type="spellStart"/>
      <w:r w:rsidRPr="006E0F25">
        <w:rPr>
          <w:rFonts w:ascii="Book Antiqua" w:hAnsi="Book Antiqua"/>
          <w:bCs/>
          <w:sz w:val="24"/>
          <w:szCs w:val="24"/>
          <w:shd w:val="clear" w:color="auto" w:fill="FFFFFF"/>
          <w:lang w:val="en-GB"/>
        </w:rPr>
        <w:t>praedi</w:t>
      </w:r>
      <w:proofErr w:type="spellEnd"/>
      <w:r w:rsidRPr="006E0F25">
        <w:rPr>
          <w:rFonts w:ascii="Book Antiqua" w:hAnsi="Book Antiqua"/>
          <w:bCs/>
          <w:sz w:val="24"/>
          <w:szCs w:val="24"/>
          <w:shd w:val="clear" w:color="auto" w:fill="FFFFFF"/>
          <w:lang w:val="en-GB"/>
        </w:rPr>
        <w:t>/</w:t>
      </w:r>
      <w:proofErr w:type="spellStart"/>
      <w:r w:rsidRPr="006E0F25">
        <w:rPr>
          <w:rFonts w:ascii="Book Antiqua" w:hAnsi="Book Antiqua"/>
          <w:bCs/>
          <w:sz w:val="24"/>
          <w:szCs w:val="24"/>
          <w:shd w:val="clear" w:color="auto" w:fill="FFFFFF"/>
          <w:lang w:val="en-GB"/>
        </w:rPr>
        <w:t>umve</w:t>
      </w:r>
      <w:proofErr w:type="spellEnd"/>
      <w:r w:rsidRPr="006E0F25">
        <w:rPr>
          <w:rFonts w:ascii="Book Antiqua" w:hAnsi="Book Antiqua"/>
          <w:bCs/>
          <w:sz w:val="24"/>
          <w:szCs w:val="24"/>
          <w:shd w:val="clear" w:color="auto" w:fill="FFFFFF"/>
          <w:lang w:val="en-GB"/>
        </w:rPr>
        <w:t xml:space="preserve"> </w:t>
      </w:r>
      <w:proofErr w:type="spellStart"/>
      <w:r w:rsidRPr="006E0F25">
        <w:rPr>
          <w:rFonts w:ascii="Book Antiqua" w:hAnsi="Book Antiqua"/>
          <w:bCs/>
          <w:sz w:val="24"/>
          <w:szCs w:val="24"/>
          <w:shd w:val="clear" w:color="auto" w:fill="FFFFFF"/>
          <w:lang w:val="en-GB"/>
        </w:rPr>
        <w:t>habebit</w:t>
      </w:r>
      <w:proofErr w:type="spellEnd"/>
      <w:r w:rsidRPr="006E0F25">
        <w:rPr>
          <w:rFonts w:ascii="Book Antiqua" w:hAnsi="Book Antiqua"/>
          <w:bCs/>
          <w:i/>
          <w:sz w:val="24"/>
          <w:szCs w:val="24"/>
          <w:shd w:val="clear" w:color="auto" w:fill="FFFFFF"/>
          <w:lang w:val="en-GB"/>
        </w:rPr>
        <w:t xml:space="preserve"> </w:t>
      </w:r>
      <w:proofErr w:type="spellStart"/>
      <w:r w:rsidRPr="006E0F25">
        <w:rPr>
          <w:rFonts w:ascii="Book Antiqua" w:hAnsi="Book Antiqua"/>
          <w:bCs/>
          <w:i/>
          <w:sz w:val="24"/>
          <w:szCs w:val="24"/>
          <w:shd w:val="clear" w:color="auto" w:fill="FFFFFF"/>
          <w:lang w:val="en-GB"/>
        </w:rPr>
        <w:t>neque</w:t>
      </w:r>
      <w:proofErr w:type="spellEnd"/>
      <w:r w:rsidRPr="006E0F25">
        <w:rPr>
          <w:rFonts w:ascii="Book Antiqua" w:hAnsi="Book Antiqua"/>
          <w:bCs/>
          <w:i/>
          <w:sz w:val="24"/>
          <w:szCs w:val="24"/>
          <w:shd w:val="clear" w:color="auto" w:fill="FFFFFF"/>
          <w:lang w:val="en-GB"/>
        </w:rPr>
        <w:t xml:space="preserve"> </w:t>
      </w:r>
      <w:proofErr w:type="spellStart"/>
      <w:r w:rsidRPr="006E0F25">
        <w:rPr>
          <w:rFonts w:ascii="Book Antiqua" w:hAnsi="Book Antiqua"/>
          <w:bCs/>
          <w:i/>
          <w:sz w:val="24"/>
          <w:szCs w:val="24"/>
          <w:shd w:val="clear" w:color="auto" w:fill="FFFFFF"/>
          <w:lang w:val="en-GB"/>
        </w:rPr>
        <w:t>eius</w:t>
      </w:r>
      <w:proofErr w:type="spellEnd"/>
      <w:r w:rsidRPr="006E0F25">
        <w:rPr>
          <w:rFonts w:ascii="Book Antiqua" w:hAnsi="Book Antiqua"/>
          <w:bCs/>
          <w:i/>
          <w:sz w:val="24"/>
          <w:szCs w:val="24"/>
          <w:shd w:val="clear" w:color="auto" w:fill="FFFFFF"/>
          <w:lang w:val="en-GB"/>
        </w:rPr>
        <w:t xml:space="preserve"> colon(</w:t>
      </w:r>
      <w:proofErr w:type="spellStart"/>
      <w:r w:rsidRPr="006E0F25">
        <w:rPr>
          <w:rFonts w:ascii="Book Antiqua" w:hAnsi="Book Antiqua"/>
          <w:bCs/>
          <w:i/>
          <w:sz w:val="24"/>
          <w:szCs w:val="24"/>
          <w:shd w:val="clear" w:color="auto" w:fill="FFFFFF"/>
          <w:lang w:val="en-GB"/>
        </w:rPr>
        <w:t>iae</w:t>
      </w:r>
      <w:proofErr w:type="spellEnd"/>
      <w:r w:rsidRPr="006E0F25">
        <w:rPr>
          <w:rFonts w:ascii="Book Antiqua" w:hAnsi="Book Antiqua"/>
          <w:bCs/>
          <w:i/>
          <w:sz w:val="24"/>
          <w:szCs w:val="24"/>
          <w:shd w:val="clear" w:color="auto" w:fill="FFFFFF"/>
          <w:lang w:val="en-GB"/>
        </w:rPr>
        <w:t xml:space="preserve">) colon(us) </w:t>
      </w:r>
      <w:proofErr w:type="spellStart"/>
      <w:r w:rsidRPr="006E0F25">
        <w:rPr>
          <w:rFonts w:ascii="Book Antiqua" w:hAnsi="Book Antiqua"/>
          <w:bCs/>
          <w:i/>
          <w:sz w:val="24"/>
          <w:szCs w:val="24"/>
          <w:shd w:val="clear" w:color="auto" w:fill="FFFFFF"/>
          <w:lang w:val="en-GB"/>
        </w:rPr>
        <w:t>erit</w:t>
      </w:r>
      <w:proofErr w:type="spellEnd"/>
      <w:r w:rsidRPr="006E0F25">
        <w:rPr>
          <w:rFonts w:ascii="Book Antiqua" w:hAnsi="Book Antiqua"/>
          <w:bCs/>
          <w:i/>
          <w:sz w:val="24"/>
          <w:szCs w:val="24"/>
          <w:shd w:val="clear" w:color="auto" w:fill="FFFFFF"/>
          <w:lang w:val="en-GB"/>
        </w:rPr>
        <w:t xml:space="preserve"> is </w:t>
      </w:r>
      <w:proofErr w:type="spellStart"/>
      <w:r w:rsidRPr="006E0F25">
        <w:rPr>
          <w:rFonts w:ascii="Book Antiqua" w:hAnsi="Book Antiqua"/>
          <w:bCs/>
          <w:i/>
          <w:sz w:val="24"/>
          <w:szCs w:val="24"/>
          <w:shd w:val="clear" w:color="auto" w:fill="FFFFFF"/>
          <w:lang w:val="en-GB"/>
        </w:rPr>
        <w:t>ei</w:t>
      </w:r>
      <w:proofErr w:type="spellEnd"/>
      <w:r w:rsidRPr="006E0F25">
        <w:rPr>
          <w:rFonts w:ascii="Book Antiqua" w:hAnsi="Book Antiqua"/>
          <w:bCs/>
          <w:i/>
          <w:sz w:val="24"/>
          <w:szCs w:val="24"/>
          <w:shd w:val="clear" w:color="auto" w:fill="FFFFFF"/>
          <w:lang w:val="en-GB"/>
        </w:rPr>
        <w:t>/</w:t>
      </w:r>
      <w:proofErr w:type="spellStart"/>
      <w:r w:rsidRPr="006E0F25">
        <w:rPr>
          <w:rFonts w:ascii="Book Antiqua" w:hAnsi="Book Antiqua"/>
          <w:bCs/>
          <w:i/>
          <w:sz w:val="24"/>
          <w:szCs w:val="24"/>
          <w:shd w:val="clear" w:color="auto" w:fill="FFFFFF"/>
          <w:lang w:val="en-GB"/>
        </w:rPr>
        <w:t>dem</w:t>
      </w:r>
      <w:proofErr w:type="spellEnd"/>
      <w:r w:rsidRPr="006E0F25">
        <w:rPr>
          <w:rFonts w:ascii="Book Antiqua" w:hAnsi="Book Antiqua"/>
          <w:bCs/>
          <w:i/>
          <w:sz w:val="24"/>
          <w:szCs w:val="24"/>
          <w:shd w:val="clear" w:color="auto" w:fill="FFFFFF"/>
          <w:lang w:val="en-GB"/>
        </w:rPr>
        <w:t xml:space="preserve"> </w:t>
      </w:r>
      <w:proofErr w:type="spellStart"/>
      <w:r w:rsidRPr="006E0F25">
        <w:rPr>
          <w:rFonts w:ascii="Book Antiqua" w:hAnsi="Book Antiqua"/>
          <w:bCs/>
          <w:i/>
          <w:sz w:val="24"/>
          <w:szCs w:val="24"/>
          <w:shd w:val="clear" w:color="auto" w:fill="FFFFFF"/>
          <w:lang w:val="en-GB"/>
        </w:rPr>
        <w:t>munitioni</w:t>
      </w:r>
      <w:proofErr w:type="spellEnd"/>
      <w:r w:rsidRPr="006E0F25">
        <w:rPr>
          <w:rFonts w:ascii="Book Antiqua" w:hAnsi="Book Antiqua"/>
          <w:bCs/>
          <w:i/>
          <w:sz w:val="24"/>
          <w:szCs w:val="24"/>
          <w:shd w:val="clear" w:color="auto" w:fill="FFFFFF"/>
          <w:lang w:val="en-GB"/>
        </w:rPr>
        <w:t xml:space="preserve"> </w:t>
      </w:r>
      <w:proofErr w:type="spellStart"/>
      <w:r w:rsidRPr="006E0F25">
        <w:rPr>
          <w:rFonts w:ascii="Book Antiqua" w:hAnsi="Book Antiqua"/>
          <w:bCs/>
          <w:i/>
          <w:sz w:val="24"/>
          <w:szCs w:val="24"/>
          <w:shd w:val="clear" w:color="auto" w:fill="FFFFFF"/>
          <w:lang w:val="en-GB"/>
        </w:rPr>
        <w:t>uti</w:t>
      </w:r>
      <w:proofErr w:type="spellEnd"/>
      <w:r w:rsidRPr="006E0F25">
        <w:rPr>
          <w:rFonts w:ascii="Book Antiqua" w:hAnsi="Book Antiqua"/>
          <w:bCs/>
          <w:i/>
          <w:sz w:val="24"/>
          <w:szCs w:val="24"/>
          <w:shd w:val="clear" w:color="auto" w:fill="FFFFFF"/>
          <w:lang w:val="en-GB"/>
        </w:rPr>
        <w:t xml:space="preserve"> colon(us) pare{n}to.</w:t>
      </w:r>
      <w:r w:rsidRPr="006E0F25">
        <w:rPr>
          <w:rFonts w:ascii="Book Antiqua" w:hAnsi="Book Antiqua"/>
          <w:bCs/>
          <w:sz w:val="24"/>
          <w:szCs w:val="24"/>
          <w:shd w:val="clear" w:color="auto" w:fill="FFFFFF"/>
          <w:lang w:val="en-GB"/>
        </w:rPr>
        <w:t xml:space="preserve"> </w:t>
      </w:r>
      <w:r w:rsidRPr="006E0F25">
        <w:rPr>
          <w:rStyle w:val="SubtleReference"/>
          <w:rFonts w:ascii="Book Antiqua" w:hAnsi="Book Antiqua"/>
          <w:sz w:val="24"/>
          <w:szCs w:val="24"/>
        </w:rPr>
        <w:t>D’Ors, A</w:t>
      </w:r>
      <w:r w:rsidRPr="006E0F25">
        <w:rPr>
          <w:rFonts w:ascii="Book Antiqua" w:hAnsi="Book Antiqua"/>
          <w:bCs/>
          <w:sz w:val="24"/>
          <w:szCs w:val="24"/>
          <w:shd w:val="clear" w:color="auto" w:fill="FFFFFF"/>
        </w:rPr>
        <w:t xml:space="preserve">., </w:t>
      </w:r>
      <w:r w:rsidRPr="006E0F25">
        <w:rPr>
          <w:rFonts w:ascii="Book Antiqua" w:hAnsi="Book Antiqua"/>
          <w:bCs/>
          <w:i/>
          <w:sz w:val="24"/>
          <w:szCs w:val="24"/>
          <w:shd w:val="clear" w:color="auto" w:fill="FFFFFF"/>
        </w:rPr>
        <w:t>Epigrafía jurídica de la España Romana</w:t>
      </w:r>
      <w:r w:rsidRPr="006E0F25">
        <w:rPr>
          <w:rFonts w:ascii="Book Antiqua" w:hAnsi="Book Antiqua"/>
          <w:bCs/>
          <w:sz w:val="24"/>
          <w:szCs w:val="24"/>
          <w:shd w:val="clear" w:color="auto" w:fill="FFFFFF"/>
        </w:rPr>
        <w:t xml:space="preserve">, Madrid, 1953, pp. 227-228  </w:t>
      </w:r>
    </w:p>
  </w:footnote>
  <w:footnote w:id="147">
    <w:p w14:paraId="7B17E71E"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Fonts w:ascii="Book Antiqua" w:hAnsi="Book Antiqua"/>
          <w:bCs/>
          <w:i/>
          <w:sz w:val="24"/>
          <w:szCs w:val="24"/>
        </w:rPr>
        <w:t xml:space="preserve">Lex </w:t>
      </w:r>
      <w:proofErr w:type="spellStart"/>
      <w:r w:rsidRPr="006E0F25">
        <w:rPr>
          <w:rFonts w:ascii="Book Antiqua" w:hAnsi="Book Antiqua"/>
          <w:bCs/>
          <w:i/>
          <w:sz w:val="24"/>
          <w:szCs w:val="24"/>
        </w:rPr>
        <w:t>irni</w:t>
      </w:r>
      <w:proofErr w:type="spellEnd"/>
      <w:r w:rsidRPr="006E0F25">
        <w:rPr>
          <w:rFonts w:ascii="Book Antiqua" w:hAnsi="Book Antiqua"/>
          <w:bCs/>
          <w:sz w:val="24"/>
          <w:szCs w:val="24"/>
        </w:rPr>
        <w:t>. Cap. 83</w:t>
      </w:r>
      <w:r w:rsidRPr="006E0F25">
        <w:rPr>
          <w:rFonts w:ascii="Book Antiqua" w:hAnsi="Book Antiqua"/>
          <w:b/>
          <w:bCs/>
          <w:sz w:val="24"/>
          <w:szCs w:val="24"/>
        </w:rPr>
        <w:t xml:space="preserve">- </w:t>
      </w:r>
      <w:proofErr w:type="spellStart"/>
      <w:r w:rsidRPr="006E0F25">
        <w:rPr>
          <w:rFonts w:ascii="Book Antiqua" w:hAnsi="Book Antiqua"/>
          <w:bCs/>
          <w:i/>
          <w:sz w:val="24"/>
          <w:szCs w:val="24"/>
          <w:shd w:val="clear" w:color="auto" w:fill="FFFFFF"/>
        </w:rPr>
        <w:t>quicumque</w:t>
      </w:r>
      <w:proofErr w:type="spellEnd"/>
      <w:r w:rsidRPr="006E0F25">
        <w:rPr>
          <w:rFonts w:ascii="Book Antiqua" w:hAnsi="Book Antiqua"/>
          <w:bCs/>
          <w:i/>
          <w:sz w:val="24"/>
          <w:szCs w:val="24"/>
          <w:shd w:val="clear" w:color="auto" w:fill="FFFFFF"/>
        </w:rPr>
        <w:t xml:space="preserve"> mu-/</w:t>
      </w:r>
      <w:proofErr w:type="spellStart"/>
      <w:r w:rsidRPr="006E0F25">
        <w:rPr>
          <w:rFonts w:ascii="Book Antiqua" w:hAnsi="Book Antiqua"/>
          <w:bCs/>
          <w:i/>
          <w:sz w:val="24"/>
          <w:szCs w:val="24"/>
          <w:shd w:val="clear" w:color="auto" w:fill="FFFFFF"/>
        </w:rPr>
        <w:t>nicipes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incolaeve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eius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municipi</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erunt</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aut</w:t>
      </w:r>
      <w:proofErr w:type="spellEnd"/>
      <w:r w:rsidRPr="006E0F25">
        <w:rPr>
          <w:rFonts w:ascii="Book Antiqua" w:hAnsi="Book Antiqua"/>
          <w:bCs/>
          <w:i/>
          <w:sz w:val="24"/>
          <w:szCs w:val="24"/>
          <w:shd w:val="clear" w:color="auto" w:fill="FFFFFF"/>
        </w:rPr>
        <w:t xml:space="preserve"> intra fines </w:t>
      </w:r>
      <w:proofErr w:type="spellStart"/>
      <w:r w:rsidRPr="006E0F25">
        <w:rPr>
          <w:rFonts w:ascii="Book Antiqua" w:hAnsi="Book Antiqua"/>
          <w:bCs/>
          <w:i/>
          <w:sz w:val="24"/>
          <w:szCs w:val="24"/>
          <w:shd w:val="clear" w:color="auto" w:fill="FFFFFF"/>
        </w:rPr>
        <w:t>munici</w:t>
      </w:r>
      <w:proofErr w:type="spellEnd"/>
      <w:r w:rsidRPr="006E0F25">
        <w:rPr>
          <w:rFonts w:ascii="Book Antiqua" w:hAnsi="Book Antiqua"/>
          <w:bCs/>
          <w:i/>
          <w:sz w:val="24"/>
          <w:szCs w:val="24"/>
          <w:shd w:val="clear" w:color="auto" w:fill="FFFFFF"/>
        </w:rPr>
        <w:t xml:space="preserve">-/pi </w:t>
      </w:r>
      <w:proofErr w:type="spellStart"/>
      <w:r w:rsidRPr="006E0F25">
        <w:rPr>
          <w:rFonts w:ascii="Book Antiqua" w:hAnsi="Book Antiqua"/>
          <w:bCs/>
          <w:i/>
          <w:sz w:val="24"/>
          <w:szCs w:val="24"/>
          <w:shd w:val="clear" w:color="auto" w:fill="FFFFFF"/>
        </w:rPr>
        <w:t>eius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habitabunt</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agrum</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agrosve</w:t>
      </w:r>
      <w:proofErr w:type="spellEnd"/>
      <w:r w:rsidRPr="006E0F25">
        <w:rPr>
          <w:rFonts w:ascii="Book Antiqua" w:hAnsi="Book Antiqua"/>
          <w:bCs/>
          <w:i/>
          <w:sz w:val="24"/>
          <w:szCs w:val="24"/>
          <w:shd w:val="clear" w:color="auto" w:fill="FFFFFF"/>
        </w:rPr>
        <w:t xml:space="preserve"> </w:t>
      </w:r>
      <w:proofErr w:type="spellStart"/>
      <w:proofErr w:type="gramStart"/>
      <w:r w:rsidRPr="006E0F25">
        <w:rPr>
          <w:rFonts w:ascii="Book Antiqua" w:hAnsi="Book Antiqua"/>
          <w:bCs/>
          <w:i/>
          <w:sz w:val="24"/>
          <w:szCs w:val="24"/>
          <w:shd w:val="clear" w:color="auto" w:fill="FFFFFF"/>
        </w:rPr>
        <w:t>habebun</w:t>
      </w:r>
      <w:proofErr w:type="spellEnd"/>
      <w:r w:rsidRPr="006E0F25">
        <w:rPr>
          <w:rFonts w:ascii="Book Antiqua" w:hAnsi="Book Antiqua"/>
          <w:bCs/>
          <w:i/>
          <w:sz w:val="24"/>
          <w:szCs w:val="24"/>
          <w:shd w:val="clear" w:color="auto" w:fill="FFFFFF"/>
        </w:rPr>
        <w:t>[</w:t>
      </w:r>
      <w:proofErr w:type="gramEnd"/>
      <w:r w:rsidRPr="006E0F25">
        <w:rPr>
          <w:rFonts w:ascii="Book Antiqua" w:hAnsi="Book Antiqua"/>
          <w:bCs/>
          <w:i/>
          <w:sz w:val="24"/>
          <w:szCs w:val="24"/>
          <w:shd w:val="clear" w:color="auto" w:fill="FFFFFF"/>
        </w:rPr>
        <w:t xml:space="preserve">t, </w:t>
      </w:r>
      <w:proofErr w:type="spellStart"/>
      <w:r w:rsidRPr="006E0F25">
        <w:rPr>
          <w:rFonts w:ascii="Book Antiqua" w:hAnsi="Book Antiqua"/>
          <w:bCs/>
          <w:i/>
          <w:sz w:val="24"/>
          <w:szCs w:val="24"/>
          <w:shd w:val="clear" w:color="auto" w:fill="FFFFFF"/>
        </w:rPr>
        <w:t>ii</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om</w:t>
      </w:r>
      <w:proofErr w:type="spellEnd"/>
      <w:r w:rsidRPr="006E0F25">
        <w:rPr>
          <w:rFonts w:ascii="Book Antiqua" w:hAnsi="Book Antiqua"/>
          <w:bCs/>
          <w:i/>
          <w:sz w:val="24"/>
          <w:szCs w:val="24"/>
          <w:shd w:val="clear" w:color="auto" w:fill="FFFFFF"/>
        </w:rPr>
        <w:t>]</w:t>
      </w:r>
      <w:proofErr w:type="spellStart"/>
      <w:r w:rsidRPr="006E0F25">
        <w:rPr>
          <w:rFonts w:ascii="Book Antiqua" w:hAnsi="Book Antiqua"/>
          <w:bCs/>
          <w:i/>
          <w:sz w:val="24"/>
          <w:szCs w:val="24"/>
          <w:shd w:val="clear" w:color="auto" w:fill="FFFFFF"/>
        </w:rPr>
        <w:t>nes</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eas</w:t>
      </w:r>
      <w:proofErr w:type="spellEnd"/>
      <w:r w:rsidRPr="006E0F25">
        <w:rPr>
          <w:rFonts w:ascii="Book Antiqua" w:hAnsi="Book Antiqua"/>
          <w:bCs/>
          <w:i/>
          <w:sz w:val="24"/>
          <w:szCs w:val="24"/>
          <w:shd w:val="clear" w:color="auto" w:fill="FFFFFF"/>
        </w:rPr>
        <w:t xml:space="preserve"> operas /  </w:t>
      </w:r>
      <w:proofErr w:type="spellStart"/>
      <w:r w:rsidRPr="006E0F25">
        <w:rPr>
          <w:rFonts w:ascii="Book Antiqua" w:hAnsi="Book Antiqua"/>
          <w:bCs/>
          <w:i/>
          <w:sz w:val="24"/>
          <w:szCs w:val="24"/>
          <w:shd w:val="clear" w:color="auto" w:fill="FFFFFF"/>
        </w:rPr>
        <w:t>dare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facere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praestareque</w:t>
      </w:r>
      <w:proofErr w:type="spellEnd"/>
      <w:r w:rsidRPr="006E0F25">
        <w:rPr>
          <w:rFonts w:ascii="Book Antiqua" w:hAnsi="Book Antiqua"/>
          <w:bCs/>
          <w:i/>
          <w:sz w:val="24"/>
          <w:szCs w:val="24"/>
          <w:shd w:val="clear" w:color="auto" w:fill="FFFFFF"/>
        </w:rPr>
        <w:t xml:space="preserve">  </w:t>
      </w:r>
      <w:proofErr w:type="spellStart"/>
      <w:r w:rsidRPr="006E0F25">
        <w:rPr>
          <w:rFonts w:ascii="Book Antiqua" w:hAnsi="Book Antiqua"/>
          <w:bCs/>
          <w:i/>
          <w:sz w:val="24"/>
          <w:szCs w:val="24"/>
          <w:shd w:val="clear" w:color="auto" w:fill="FFFFFF"/>
        </w:rPr>
        <w:t>debento</w:t>
      </w:r>
      <w:proofErr w:type="spellEnd"/>
    </w:p>
  </w:footnote>
  <w:footnote w:id="148">
    <w:p w14:paraId="5F0A611C" w14:textId="77777777" w:rsidR="006E0F25" w:rsidRPr="006E0F25" w:rsidRDefault="006E0F25" w:rsidP="006E0F25">
      <w:pPr>
        <w:spacing w:line="360" w:lineRule="auto"/>
        <w:jc w:val="both"/>
        <w:textAlignment w:val="baseline"/>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en-GB"/>
        </w:rPr>
        <w:t xml:space="preserve"> </w:t>
      </w:r>
      <w:proofErr w:type="spellStart"/>
      <w:r w:rsidRPr="006E0F25">
        <w:rPr>
          <w:rStyle w:val="SubtleReference"/>
          <w:rFonts w:ascii="Book Antiqua" w:hAnsi="Book Antiqua"/>
          <w:sz w:val="24"/>
          <w:szCs w:val="24"/>
          <w:lang w:val="en-GB"/>
        </w:rPr>
        <w:t>Pernice</w:t>
      </w:r>
      <w:proofErr w:type="spellEnd"/>
      <w:r w:rsidRPr="006E0F25">
        <w:rPr>
          <w:rFonts w:ascii="Book Antiqua" w:hAnsi="Book Antiqua"/>
          <w:sz w:val="24"/>
          <w:szCs w:val="24"/>
          <w:lang w:val="en-GB"/>
        </w:rPr>
        <w:t xml:space="preserve">, A., </w:t>
      </w:r>
      <w:r w:rsidRPr="006E0F25">
        <w:rPr>
          <w:rFonts w:ascii="Book Antiqua" w:hAnsi="Book Antiqua"/>
          <w:i/>
          <w:sz w:val="24"/>
          <w:szCs w:val="24"/>
          <w:lang w:val="en-GB"/>
        </w:rPr>
        <w:t xml:space="preserve">Marcus </w:t>
      </w:r>
      <w:proofErr w:type="spellStart"/>
      <w:r w:rsidRPr="006E0F25">
        <w:rPr>
          <w:rFonts w:ascii="Book Antiqua" w:hAnsi="Book Antiqua"/>
          <w:i/>
          <w:sz w:val="24"/>
          <w:szCs w:val="24"/>
          <w:lang w:val="en-GB"/>
        </w:rPr>
        <w:t>Antistius</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Labeo</w:t>
      </w:r>
      <w:proofErr w:type="spellEnd"/>
      <w:r w:rsidRPr="006E0F25">
        <w:rPr>
          <w:rFonts w:ascii="Book Antiqua" w:hAnsi="Book Antiqua"/>
          <w:i/>
          <w:sz w:val="24"/>
          <w:szCs w:val="24"/>
          <w:lang w:val="en-GB"/>
        </w:rPr>
        <w:t xml:space="preserve">, Das </w:t>
      </w:r>
      <w:proofErr w:type="spellStart"/>
      <w:r w:rsidRPr="006E0F25">
        <w:rPr>
          <w:rFonts w:ascii="Book Antiqua" w:hAnsi="Book Antiqua"/>
          <w:i/>
          <w:sz w:val="24"/>
          <w:szCs w:val="24"/>
          <w:lang w:val="en-GB"/>
        </w:rPr>
        <w:t>Römische</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Privatrecht</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im</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ersten</w:t>
      </w:r>
      <w:proofErr w:type="spellEnd"/>
      <w:r w:rsidRPr="006E0F25">
        <w:rPr>
          <w:rFonts w:ascii="Book Antiqua" w:hAnsi="Book Antiqua"/>
          <w:i/>
          <w:sz w:val="24"/>
          <w:szCs w:val="24"/>
          <w:lang w:val="en-GB"/>
        </w:rPr>
        <w:t xml:space="preserve"> </w:t>
      </w:r>
      <w:proofErr w:type="spellStart"/>
      <w:r w:rsidRPr="006E0F25">
        <w:rPr>
          <w:rFonts w:ascii="Book Antiqua" w:hAnsi="Book Antiqua"/>
          <w:i/>
          <w:sz w:val="24"/>
          <w:szCs w:val="24"/>
          <w:lang w:val="en-GB"/>
        </w:rPr>
        <w:t>Jahrhundert</w:t>
      </w:r>
      <w:proofErr w:type="spellEnd"/>
      <w:r w:rsidRPr="006E0F25">
        <w:rPr>
          <w:rFonts w:ascii="Book Antiqua" w:hAnsi="Book Antiqua"/>
          <w:i/>
          <w:sz w:val="24"/>
          <w:szCs w:val="24"/>
          <w:lang w:val="en-GB"/>
        </w:rPr>
        <w:t xml:space="preserve"> der </w:t>
      </w:r>
      <w:proofErr w:type="spellStart"/>
      <w:r w:rsidRPr="006E0F25">
        <w:rPr>
          <w:rFonts w:ascii="Book Antiqua" w:hAnsi="Book Antiqua"/>
          <w:i/>
          <w:sz w:val="24"/>
          <w:szCs w:val="24"/>
          <w:lang w:val="en-GB"/>
        </w:rPr>
        <w:t>Kaiserzeit</w:t>
      </w:r>
      <w:proofErr w:type="spellEnd"/>
      <w:r w:rsidRPr="006E0F25">
        <w:rPr>
          <w:rFonts w:ascii="Book Antiqua" w:hAnsi="Book Antiqua"/>
          <w:i/>
          <w:sz w:val="24"/>
          <w:szCs w:val="24"/>
          <w:lang w:val="en-GB"/>
        </w:rPr>
        <w:t xml:space="preserve">, I, </w:t>
      </w:r>
      <w:r w:rsidRPr="006E0F25">
        <w:rPr>
          <w:rFonts w:ascii="Book Antiqua" w:hAnsi="Book Antiqua"/>
          <w:sz w:val="24"/>
          <w:szCs w:val="24"/>
          <w:lang w:val="en-GB"/>
        </w:rPr>
        <w:t xml:space="preserve">Halle, 1873, pp. 98 y ss. </w:t>
      </w:r>
      <w:r w:rsidRPr="006E0F25">
        <w:rPr>
          <w:rFonts w:ascii="Book Antiqua" w:hAnsi="Book Antiqua"/>
          <w:sz w:val="24"/>
          <w:szCs w:val="24"/>
        </w:rPr>
        <w:t>Afirma el jurista alemán que, mientras en el lenguaje jurídico de la época republicana el domicilio carece de un sentido técnico, considerado simplemente como el lugar de residencia duradera, a partir de Adriano se empieza a tener en cuenta el elemento intencional, es decir, la voluntad de establecer en un lugar la residencia con carácter permanente.</w:t>
      </w:r>
    </w:p>
  </w:footnote>
  <w:footnote w:id="149">
    <w:p w14:paraId="2C3C48B6"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Para </w:t>
      </w:r>
      <w:r w:rsidRPr="006E0F25">
        <w:rPr>
          <w:rStyle w:val="SubtleReference"/>
          <w:rFonts w:ascii="Book Antiqua" w:hAnsi="Book Antiqua"/>
          <w:sz w:val="24"/>
          <w:szCs w:val="24"/>
        </w:rPr>
        <w:t>Carnelutti</w:t>
      </w:r>
      <w:r w:rsidRPr="006E0F25">
        <w:rPr>
          <w:rFonts w:ascii="Book Antiqua" w:hAnsi="Book Antiqua"/>
          <w:sz w:val="24"/>
          <w:szCs w:val="24"/>
        </w:rPr>
        <w:t xml:space="preserve">, F., </w:t>
      </w:r>
      <w:r w:rsidRPr="006E0F25">
        <w:rPr>
          <w:rFonts w:ascii="Book Antiqua" w:hAnsi="Book Antiqua"/>
          <w:i/>
          <w:sz w:val="24"/>
          <w:szCs w:val="24"/>
        </w:rPr>
        <w:t xml:space="preserve">Note </w:t>
      </w:r>
      <w:proofErr w:type="spellStart"/>
      <w:r w:rsidRPr="006E0F25">
        <w:rPr>
          <w:rFonts w:ascii="Book Antiqua" w:hAnsi="Book Antiqua"/>
          <w:i/>
          <w:sz w:val="24"/>
          <w:szCs w:val="24"/>
        </w:rPr>
        <w:t>critiche</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intorno</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ai</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concetti</w:t>
      </w:r>
      <w:proofErr w:type="spellEnd"/>
      <w:r w:rsidRPr="006E0F25">
        <w:rPr>
          <w:rFonts w:ascii="Book Antiqua" w:hAnsi="Book Antiqua"/>
          <w:i/>
          <w:sz w:val="24"/>
          <w:szCs w:val="24"/>
        </w:rPr>
        <w:t xml:space="preserve"> di domicilio</w:t>
      </w:r>
      <w:r w:rsidRPr="006E0F25">
        <w:rPr>
          <w:rFonts w:ascii="Book Antiqua" w:hAnsi="Book Antiqua"/>
          <w:sz w:val="24"/>
          <w:szCs w:val="24"/>
        </w:rPr>
        <w:t xml:space="preserve">, </w:t>
      </w:r>
      <w:proofErr w:type="spellStart"/>
      <w:r w:rsidRPr="006E0F25">
        <w:rPr>
          <w:rFonts w:ascii="Book Antiqua" w:hAnsi="Book Antiqua"/>
          <w:i/>
          <w:sz w:val="24"/>
          <w:szCs w:val="24"/>
        </w:rPr>
        <w:t>residenza</w:t>
      </w:r>
      <w:proofErr w:type="spellEnd"/>
      <w:r w:rsidRPr="006E0F25">
        <w:rPr>
          <w:rFonts w:ascii="Book Antiqua" w:hAnsi="Book Antiqua"/>
          <w:i/>
          <w:sz w:val="24"/>
          <w:szCs w:val="24"/>
        </w:rPr>
        <w:t xml:space="preserve"> e </w:t>
      </w:r>
      <w:proofErr w:type="spellStart"/>
      <w:r w:rsidRPr="006E0F25">
        <w:rPr>
          <w:rFonts w:ascii="Book Antiqua" w:hAnsi="Book Antiqua"/>
          <w:i/>
          <w:sz w:val="24"/>
          <w:szCs w:val="24"/>
        </w:rPr>
        <w:t>dimora</w:t>
      </w:r>
      <w:proofErr w:type="spellEnd"/>
      <w:r w:rsidRPr="006E0F25">
        <w:rPr>
          <w:rFonts w:ascii="Book Antiqua" w:hAnsi="Book Antiqua"/>
          <w:sz w:val="24"/>
          <w:szCs w:val="24"/>
        </w:rPr>
        <w:t xml:space="preserve">, “AG”, 1905, pp. 393 y ss. en un primer momento, la expresión jurídica de la relación del hombre con el espacio fue esencialmente única y material, manteniéndose durante largo tiempo la sinonimia </w:t>
      </w:r>
      <w:proofErr w:type="spellStart"/>
      <w:r w:rsidRPr="006E0F25">
        <w:rPr>
          <w:rFonts w:ascii="Book Antiqua" w:hAnsi="Book Antiqua"/>
          <w:i/>
          <w:sz w:val="24"/>
          <w:szCs w:val="24"/>
        </w:rPr>
        <w:t>domus-domicilium</w:t>
      </w:r>
      <w:proofErr w:type="spellEnd"/>
      <w:r w:rsidRPr="006E0F25">
        <w:rPr>
          <w:rFonts w:ascii="Book Antiqua" w:hAnsi="Book Antiqua"/>
          <w:sz w:val="24"/>
          <w:szCs w:val="24"/>
        </w:rPr>
        <w:t xml:space="preserve">. El cambio en las condiciones sociales dará lugar a que el hombre adquiera mayor movilidad, pasando a concebirse el domicilio como el lugar de </w:t>
      </w:r>
      <w:r w:rsidRPr="006E0F25">
        <w:rPr>
          <w:rFonts w:ascii="Book Antiqua" w:hAnsi="Book Antiqua"/>
          <w:i/>
          <w:sz w:val="24"/>
          <w:szCs w:val="24"/>
        </w:rPr>
        <w:t>residencia</w:t>
      </w:r>
      <w:r w:rsidRPr="006E0F25">
        <w:rPr>
          <w:rFonts w:ascii="Book Antiqua" w:hAnsi="Book Antiqua"/>
          <w:sz w:val="24"/>
          <w:szCs w:val="24"/>
        </w:rPr>
        <w:t xml:space="preserve"> </w:t>
      </w:r>
      <w:r w:rsidRPr="006E0F25">
        <w:rPr>
          <w:rFonts w:ascii="Book Antiqua" w:hAnsi="Book Antiqua"/>
          <w:i/>
          <w:sz w:val="24"/>
          <w:szCs w:val="24"/>
        </w:rPr>
        <w:t>estable.</w:t>
      </w:r>
      <w:r w:rsidRPr="006E0F25">
        <w:rPr>
          <w:rFonts w:ascii="Book Antiqua" w:hAnsi="Book Antiqua"/>
          <w:sz w:val="24"/>
          <w:szCs w:val="24"/>
        </w:rPr>
        <w:t xml:space="preserve">  Solo en un estadio posterior de la evolución, cuando el individuo conquista tal grado de movilidad que el hecho de su presencia física puede no ser ya suficiente para señalar su residencia estable, se busca el indicio de ésta en la </w:t>
      </w:r>
      <w:r w:rsidRPr="006E0F25">
        <w:rPr>
          <w:rFonts w:ascii="Book Antiqua" w:hAnsi="Book Antiqua"/>
          <w:i/>
          <w:sz w:val="24"/>
          <w:szCs w:val="24"/>
        </w:rPr>
        <w:t>intención</w:t>
      </w:r>
      <w:r w:rsidRPr="006E0F25">
        <w:rPr>
          <w:rFonts w:ascii="Book Antiqua" w:hAnsi="Book Antiqua"/>
          <w:sz w:val="24"/>
          <w:szCs w:val="24"/>
        </w:rPr>
        <w:t xml:space="preserve"> de residir habitualmente en un determinado lugar.  El domicilio es siempre la residencia estable del individuo, pero la estabilidad de la residencia no se deduce tanto de su presencia física como de su presencia moral.</w:t>
      </w:r>
    </w:p>
  </w:footnote>
  <w:footnote w:id="150">
    <w:p w14:paraId="1FBE4A48" w14:textId="77777777" w:rsidR="006E0F25" w:rsidRPr="006E0F25" w:rsidRDefault="006E0F25" w:rsidP="006E0F25">
      <w:pPr>
        <w:spacing w:line="360" w:lineRule="auto"/>
        <w:jc w:val="both"/>
        <w:textAlignment w:val="baseline"/>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Leonhard</w:t>
      </w:r>
      <w:r w:rsidRPr="006E0F25">
        <w:rPr>
          <w:rFonts w:ascii="Book Antiqua" w:hAnsi="Book Antiqua"/>
          <w:sz w:val="24"/>
          <w:szCs w:val="24"/>
        </w:rPr>
        <w:t xml:space="preserve">, R., </w:t>
      </w:r>
      <w:proofErr w:type="spellStart"/>
      <w:r w:rsidRPr="006E0F25">
        <w:rPr>
          <w:rFonts w:ascii="Book Antiqua" w:hAnsi="Book Antiqua"/>
          <w:i/>
          <w:sz w:val="24"/>
          <w:szCs w:val="24"/>
        </w:rPr>
        <w:t>Domicilium</w:t>
      </w:r>
      <w:proofErr w:type="spellEnd"/>
      <w:r w:rsidRPr="006E0F25">
        <w:rPr>
          <w:rFonts w:ascii="Book Antiqua" w:hAnsi="Book Antiqua"/>
          <w:i/>
          <w:sz w:val="24"/>
          <w:szCs w:val="24"/>
        </w:rPr>
        <w:t>, “</w:t>
      </w:r>
      <w:proofErr w:type="spellStart"/>
      <w:r w:rsidRPr="006E0F25">
        <w:rPr>
          <w:rFonts w:ascii="Book Antiqua" w:hAnsi="Book Antiqua"/>
          <w:sz w:val="24"/>
          <w:szCs w:val="24"/>
        </w:rPr>
        <w:t>Paulys</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Realencyclopädie</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der</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classischen</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Altertumwissenschaft</w:t>
      </w:r>
      <w:proofErr w:type="spellEnd"/>
      <w:r w:rsidRPr="006E0F25">
        <w:rPr>
          <w:rFonts w:ascii="Book Antiqua" w:hAnsi="Book Antiqua"/>
          <w:sz w:val="24"/>
          <w:szCs w:val="24"/>
        </w:rPr>
        <w:t xml:space="preserve">”, V-1, A. </w:t>
      </w:r>
      <w:proofErr w:type="spellStart"/>
      <w:r w:rsidRPr="006E0F25">
        <w:rPr>
          <w:rFonts w:ascii="Book Antiqua" w:hAnsi="Book Antiqua"/>
          <w:sz w:val="24"/>
          <w:szCs w:val="24"/>
        </w:rPr>
        <w:t>Druckenmüller</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Sttutgart</w:t>
      </w:r>
      <w:proofErr w:type="spellEnd"/>
      <w:r w:rsidRPr="006E0F25">
        <w:rPr>
          <w:rFonts w:ascii="Book Antiqua" w:hAnsi="Book Antiqua"/>
          <w:sz w:val="24"/>
          <w:szCs w:val="24"/>
        </w:rPr>
        <w:t>, 1958 (ed. facsimilar de la de 1903), pp. 1300-130,1 explica que, a partir del rescripto de Adriano, el domicilio no parece ya como el centro de actividad, sino más bien como el establecimiento permanente, como el punto de descanso fijo dentro de la actividad de la vida que se relaciona con una persona. Relaciona el alejamiento del concepto de domicilio de su raíz etimológica con la decadencia de la economía natural y el trabajo doméstico.</w:t>
      </w:r>
    </w:p>
  </w:footnote>
  <w:footnote w:id="151">
    <w:p w14:paraId="62346FA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Visconti</w:t>
      </w:r>
      <w:r w:rsidRPr="006E0F25">
        <w:rPr>
          <w:rFonts w:ascii="Book Antiqua" w:hAnsi="Book Antiqua"/>
          <w:szCs w:val="24"/>
        </w:rPr>
        <w:t xml:space="preserve">, p. 434, considera que en la concepción jurídica del domicilio ha tenido lugar una evolución </w:t>
      </w:r>
      <w:proofErr w:type="spellStart"/>
      <w:r w:rsidRPr="006E0F25">
        <w:rPr>
          <w:rFonts w:ascii="Book Antiqua" w:hAnsi="Book Antiqua"/>
          <w:szCs w:val="24"/>
        </w:rPr>
        <w:t>pararela</w:t>
      </w:r>
      <w:proofErr w:type="spellEnd"/>
      <w:r w:rsidRPr="006E0F25">
        <w:rPr>
          <w:rFonts w:ascii="Book Antiqua" w:hAnsi="Book Antiqua"/>
          <w:szCs w:val="24"/>
        </w:rPr>
        <w:t xml:space="preserve"> al desarrollo de la civilización romana, de agraria a mercantil, de ser cuasi estática a contar con una gran movilidad.</w:t>
      </w:r>
    </w:p>
  </w:footnote>
  <w:footnote w:id="152">
    <w:p w14:paraId="10ACBFD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Battista</w:t>
      </w:r>
      <w:r w:rsidRPr="006E0F25">
        <w:rPr>
          <w:rFonts w:ascii="Book Antiqua" w:hAnsi="Book Antiqua"/>
          <w:szCs w:val="24"/>
          <w:lang w:val="it-IT"/>
        </w:rPr>
        <w:t xml:space="preserve">, M., </w:t>
      </w:r>
      <w:r w:rsidRPr="006E0F25">
        <w:rPr>
          <w:rFonts w:ascii="Book Antiqua" w:hAnsi="Book Antiqua"/>
          <w:i/>
          <w:szCs w:val="24"/>
          <w:lang w:val="it-IT"/>
        </w:rPr>
        <w:t>Del domicilio e della residenza</w:t>
      </w:r>
      <w:r w:rsidRPr="006E0F25">
        <w:rPr>
          <w:rFonts w:ascii="Book Antiqua" w:hAnsi="Book Antiqua"/>
          <w:szCs w:val="24"/>
          <w:lang w:val="it-IT"/>
        </w:rPr>
        <w:t>, 2ª ed., E. Marguieri-UTER, Roma-Torino-Napoli, 1923, pp. 4-5 y 6-7.</w:t>
      </w:r>
    </w:p>
  </w:footnote>
  <w:footnote w:id="153">
    <w:p w14:paraId="4E48C1AC"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Salgado</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xml:space="preserve">. </w:t>
      </w:r>
      <w:proofErr w:type="spellStart"/>
      <w:r w:rsidRPr="006E0F25">
        <w:rPr>
          <w:rFonts w:ascii="Book Antiqua" w:hAnsi="Book Antiqua"/>
          <w:i/>
          <w:szCs w:val="24"/>
        </w:rPr>
        <w:t>cit</w:t>
      </w:r>
      <w:proofErr w:type="spellEnd"/>
      <w:r w:rsidRPr="006E0F25">
        <w:rPr>
          <w:rFonts w:ascii="Book Antiqua" w:hAnsi="Book Antiqua"/>
          <w:szCs w:val="24"/>
        </w:rPr>
        <w:t>, pp. 499 y ss.</w:t>
      </w:r>
    </w:p>
  </w:footnote>
  <w:footnote w:id="154">
    <w:p w14:paraId="583AB528"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López-Huguet</w:t>
      </w:r>
      <w:r w:rsidRPr="006E0F25">
        <w:rPr>
          <w:rFonts w:ascii="Book Antiqua" w:hAnsi="Book Antiqua"/>
          <w:i/>
          <w:szCs w:val="24"/>
        </w:rPr>
        <w:t>, Régimen jurídico del domicilio en Derecho romano,</w:t>
      </w:r>
      <w:r w:rsidRPr="006E0F25">
        <w:rPr>
          <w:rFonts w:ascii="Book Antiqua" w:hAnsi="Book Antiqua"/>
          <w:szCs w:val="24"/>
        </w:rPr>
        <w:t xml:space="preserve"> Dykinson, Madrid, 2008, p. 101.</w:t>
      </w:r>
    </w:p>
  </w:footnote>
  <w:footnote w:id="155">
    <w:p w14:paraId="5F4498E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 xml:space="preserve">Tedeschi, V., </w:t>
      </w:r>
      <w:r w:rsidRPr="006E0F25">
        <w:rPr>
          <w:rFonts w:ascii="Book Antiqua" w:hAnsi="Book Antiqua"/>
          <w:i/>
          <w:szCs w:val="24"/>
          <w:lang w:val="it-IT"/>
        </w:rPr>
        <w:t>Del domicilio,</w:t>
      </w:r>
      <w:r w:rsidRPr="006E0F25">
        <w:rPr>
          <w:rFonts w:ascii="Book Antiqua" w:hAnsi="Book Antiqua"/>
          <w:szCs w:val="24"/>
          <w:lang w:val="it-IT"/>
        </w:rPr>
        <w:t xml:space="preserve"> Cedam, Padova, 1936, especialmente pp. 2-5. </w:t>
      </w:r>
      <w:r w:rsidRPr="006E0F25">
        <w:rPr>
          <w:rFonts w:ascii="Book Antiqua" w:hAnsi="Book Antiqua"/>
          <w:szCs w:val="24"/>
        </w:rPr>
        <w:t xml:space="preserve">El jurista italiano niega que, en las fuentes alegadas por autores como </w:t>
      </w:r>
      <w:proofErr w:type="spellStart"/>
      <w:r w:rsidRPr="006E0F25">
        <w:rPr>
          <w:rFonts w:ascii="Book Antiqua" w:hAnsi="Book Antiqua"/>
          <w:szCs w:val="24"/>
        </w:rPr>
        <w:t>Pernice</w:t>
      </w:r>
      <w:proofErr w:type="spellEnd"/>
      <w:r w:rsidRPr="006E0F25">
        <w:rPr>
          <w:rFonts w:ascii="Book Antiqua" w:hAnsi="Book Antiqua"/>
          <w:szCs w:val="24"/>
        </w:rPr>
        <w:t xml:space="preserve"> o Leonhard, para justificar dicha evolución, se encuentre ningún elemento intencional que justifique dicha evolución del concepto de domicilio, particularmente en las relativas al domicilio plural. Concretamente, la expresión “</w:t>
      </w:r>
      <w:proofErr w:type="spellStart"/>
      <w:r w:rsidRPr="006E0F25">
        <w:rPr>
          <w:rFonts w:ascii="Book Antiqua" w:hAnsi="Book Antiqua"/>
          <w:szCs w:val="24"/>
        </w:rPr>
        <w:t>destinatio</w:t>
      </w:r>
      <w:proofErr w:type="spellEnd"/>
      <w:r w:rsidRPr="006E0F25">
        <w:rPr>
          <w:rFonts w:ascii="Book Antiqua" w:hAnsi="Book Antiqua"/>
          <w:szCs w:val="24"/>
        </w:rPr>
        <w:t xml:space="preserve"> </w:t>
      </w:r>
      <w:proofErr w:type="spellStart"/>
      <w:r w:rsidRPr="006E0F25">
        <w:rPr>
          <w:rFonts w:ascii="Book Antiqua" w:hAnsi="Book Antiqua"/>
          <w:szCs w:val="24"/>
        </w:rPr>
        <w:t>animi</w:t>
      </w:r>
      <w:proofErr w:type="spellEnd"/>
      <w:r w:rsidRPr="006E0F25">
        <w:rPr>
          <w:rFonts w:ascii="Book Antiqua" w:hAnsi="Book Antiqua"/>
          <w:szCs w:val="24"/>
        </w:rPr>
        <w:t>” que aparece en D. 50, 1, 27,2 (</w:t>
      </w:r>
      <w:proofErr w:type="spellStart"/>
      <w:r w:rsidRPr="006E0F25">
        <w:rPr>
          <w:rFonts w:ascii="Book Antiqua" w:hAnsi="Book Antiqua"/>
          <w:i/>
          <w:szCs w:val="24"/>
        </w:rPr>
        <w:t>Ulp</w:t>
      </w:r>
      <w:proofErr w:type="spellEnd"/>
      <w:r w:rsidRPr="006E0F25">
        <w:rPr>
          <w:rFonts w:ascii="Book Antiqua" w:hAnsi="Book Antiqua"/>
          <w:i/>
          <w:szCs w:val="24"/>
        </w:rPr>
        <w:t>., l. II ad ed.</w:t>
      </w:r>
      <w:r w:rsidRPr="006E0F25">
        <w:rPr>
          <w:rFonts w:ascii="Book Antiqua" w:hAnsi="Book Antiqua"/>
          <w:szCs w:val="24"/>
        </w:rPr>
        <w:t>) no se refiere a la intención que permite tener al individuo el domicilio en el lugar donde apenas se encuentra, sino de un criterio de elección de un domicilio entre varios lugares diversos (siendo, por tanto, un medio para eliminar la pluralidad de domicilios).</w:t>
      </w:r>
    </w:p>
  </w:footnote>
  <w:footnote w:id="156">
    <w:p w14:paraId="65AB63F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r w:rsidRPr="006E0F25">
        <w:rPr>
          <w:rStyle w:val="SubtleReference"/>
          <w:rFonts w:ascii="Book Antiqua" w:hAnsi="Book Antiqua"/>
          <w:sz w:val="24"/>
          <w:szCs w:val="24"/>
        </w:rPr>
        <w:t>López Huguet</w:t>
      </w:r>
      <w:r w:rsidRPr="006E0F25">
        <w:rPr>
          <w:rFonts w:ascii="Book Antiqua" w:hAnsi="Book Antiqua"/>
          <w:szCs w:val="24"/>
        </w:rPr>
        <w:t xml:space="preserve"> cit., p. 26?</w:t>
      </w:r>
    </w:p>
  </w:footnote>
  <w:footnote w:id="157">
    <w:p w14:paraId="7B26A01E"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Gutiérrez</w:t>
      </w:r>
      <w:r w:rsidRPr="006E0F25">
        <w:rPr>
          <w:rFonts w:ascii="Book Antiqua" w:hAnsi="Book Antiqua"/>
          <w:szCs w:val="24"/>
          <w:lang w:val="it-IT"/>
        </w:rPr>
        <w:t xml:space="preserve">, A., </w:t>
      </w:r>
      <w:r w:rsidRPr="006E0F25">
        <w:rPr>
          <w:rFonts w:ascii="Book Antiqua" w:hAnsi="Book Antiqua"/>
          <w:i/>
          <w:szCs w:val="24"/>
          <w:lang w:val="it-IT"/>
        </w:rPr>
        <w:t>Diritto delle persone,</w:t>
      </w:r>
      <w:r w:rsidRPr="006E0F25">
        <w:rPr>
          <w:rFonts w:ascii="Book Antiqua" w:hAnsi="Book Antiqua"/>
          <w:szCs w:val="24"/>
          <w:lang w:val="it-IT"/>
        </w:rPr>
        <w:t xml:space="preserve"> «Apollinaris», 51, 1978, p. 480</w:t>
      </w:r>
    </w:p>
  </w:footnote>
  <w:footnote w:id="158">
    <w:p w14:paraId="13D9913E"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Pernice</w:t>
      </w:r>
      <w:r w:rsidRPr="006E0F25">
        <w:rPr>
          <w:rFonts w:ascii="Book Antiqua" w:hAnsi="Book Antiqua"/>
          <w:szCs w:val="24"/>
          <w:lang w:val="it-IT"/>
        </w:rPr>
        <w:t xml:space="preserve">, cit., p. 98 y </w:t>
      </w:r>
      <w:r w:rsidRPr="006E0F25">
        <w:rPr>
          <w:rStyle w:val="SubtleReference"/>
          <w:rFonts w:ascii="Book Antiqua" w:hAnsi="Book Antiqua"/>
          <w:sz w:val="24"/>
          <w:szCs w:val="24"/>
          <w:lang w:val="it-IT"/>
        </w:rPr>
        <w:t>Carnelutti</w:t>
      </w:r>
      <w:r w:rsidRPr="006E0F25">
        <w:rPr>
          <w:rFonts w:ascii="Book Antiqua" w:hAnsi="Book Antiqua"/>
          <w:szCs w:val="24"/>
          <w:lang w:val="it-IT"/>
        </w:rPr>
        <w:t>, cit., p. 396…</w:t>
      </w:r>
    </w:p>
  </w:footnote>
  <w:footnote w:id="159">
    <w:p w14:paraId="1CA5B23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proofErr w:type="spellStart"/>
      <w:r w:rsidRPr="006E0F25">
        <w:rPr>
          <w:rFonts w:ascii="Book Antiqua" w:hAnsi="Book Antiqua"/>
          <w:i/>
          <w:szCs w:val="24"/>
        </w:rPr>
        <w:t>Index</w:t>
      </w:r>
      <w:proofErr w:type="spellEnd"/>
      <w:r w:rsidRPr="006E0F25">
        <w:rPr>
          <w:rFonts w:ascii="Book Antiqua" w:hAnsi="Book Antiqua"/>
          <w:i/>
          <w:szCs w:val="24"/>
        </w:rPr>
        <w:t xml:space="preserve"> </w:t>
      </w:r>
      <w:proofErr w:type="spellStart"/>
      <w:r w:rsidRPr="006E0F25">
        <w:rPr>
          <w:rFonts w:ascii="Book Antiqua" w:hAnsi="Book Antiqua"/>
          <w:i/>
          <w:szCs w:val="24"/>
        </w:rPr>
        <w:t>interp</w:t>
      </w:r>
      <w:proofErr w:type="spellEnd"/>
      <w:r w:rsidRPr="006E0F25">
        <w:rPr>
          <w:rFonts w:ascii="Book Antiqua" w:hAnsi="Book Antiqua"/>
          <w:szCs w:val="24"/>
        </w:rPr>
        <w:t>…</w:t>
      </w:r>
      <w:r w:rsidRPr="006E0F25">
        <w:rPr>
          <w:rFonts w:ascii="Book Antiqua" w:hAnsi="Book Antiqua"/>
          <w:i/>
          <w:szCs w:val="24"/>
        </w:rPr>
        <w:t>cit</w:t>
      </w:r>
      <w:r w:rsidRPr="006E0F25">
        <w:rPr>
          <w:rFonts w:ascii="Book Antiqua" w:hAnsi="Book Antiqua"/>
          <w:szCs w:val="24"/>
        </w:rPr>
        <w:t>., t. III, p. 571.</w:t>
      </w:r>
    </w:p>
  </w:footnote>
  <w:footnote w:id="160">
    <w:p w14:paraId="1BB1E44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Para </w:t>
      </w:r>
      <w:r w:rsidRPr="006E0F25">
        <w:rPr>
          <w:rStyle w:val="SubtleReference"/>
          <w:rFonts w:ascii="Book Antiqua" w:hAnsi="Book Antiqua"/>
          <w:sz w:val="24"/>
          <w:szCs w:val="24"/>
        </w:rPr>
        <w:t>Robles Reyes</w:t>
      </w:r>
      <w:r w:rsidRPr="006E0F25">
        <w:rPr>
          <w:rFonts w:ascii="Book Antiqua" w:hAnsi="Book Antiqua"/>
          <w:szCs w:val="24"/>
        </w:rPr>
        <w:t xml:space="preserve">, J. R., </w:t>
      </w:r>
      <w:r w:rsidRPr="006E0F25">
        <w:rPr>
          <w:rFonts w:ascii="Book Antiqua" w:hAnsi="Book Antiqua"/>
          <w:i/>
          <w:szCs w:val="24"/>
        </w:rPr>
        <w:t xml:space="preserve">La competencia jurisdiccional y judicial en Roma, </w:t>
      </w:r>
      <w:r w:rsidRPr="006E0F25">
        <w:rPr>
          <w:rFonts w:ascii="Book Antiqua" w:hAnsi="Book Antiqua"/>
          <w:szCs w:val="24"/>
        </w:rPr>
        <w:t xml:space="preserve">Universidad de Murcia, 2003, p. 39, </w:t>
      </w:r>
      <w:proofErr w:type="gramStart"/>
      <w:r w:rsidRPr="006E0F25">
        <w:rPr>
          <w:rFonts w:ascii="Book Antiqua" w:hAnsi="Book Antiqua"/>
          <w:szCs w:val="24"/>
        </w:rPr>
        <w:t>en relación a</w:t>
      </w:r>
      <w:proofErr w:type="gramEnd"/>
      <w:r w:rsidRPr="006E0F25">
        <w:rPr>
          <w:rFonts w:ascii="Book Antiqua" w:hAnsi="Book Antiqua"/>
          <w:szCs w:val="24"/>
        </w:rPr>
        <w:t xml:space="preserve"> la intencionalidad del interesado sería determinante su manifestación previa al respecto, ya que de no existir esta se dejaría la puerta abierta a la incertidumbre. Sería precisamente esta incertidumbre la que, a su juicio, motivase que en ese fragmento se incluyese la opinión de Paulo y </w:t>
      </w:r>
      <w:proofErr w:type="spellStart"/>
      <w:r w:rsidRPr="006E0F25">
        <w:rPr>
          <w:rFonts w:ascii="Book Antiqua" w:hAnsi="Book Antiqua"/>
          <w:szCs w:val="24"/>
        </w:rPr>
        <w:t>Labeón</w:t>
      </w:r>
      <w:proofErr w:type="spellEnd"/>
      <w:r w:rsidRPr="006E0F25">
        <w:rPr>
          <w:rFonts w:ascii="Book Antiqua" w:hAnsi="Book Antiqua"/>
          <w:szCs w:val="24"/>
        </w:rPr>
        <w:t>, favorables a la sumisión previa de las partes y la sujeción a las dos jurisdicciones (D. 50,1,28 y 29)</w:t>
      </w:r>
    </w:p>
  </w:footnote>
  <w:footnote w:id="161">
    <w:p w14:paraId="128E856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Sobre este texto, cfr. </w:t>
      </w:r>
      <w:proofErr w:type="spellStart"/>
      <w:r w:rsidRPr="006E0F25">
        <w:rPr>
          <w:rStyle w:val="SubtleReference"/>
          <w:rFonts w:ascii="Book Antiqua" w:hAnsi="Book Antiqua"/>
          <w:sz w:val="24"/>
          <w:szCs w:val="24"/>
        </w:rPr>
        <w:t>Licandro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234 y ss.</w:t>
      </w:r>
    </w:p>
  </w:footnote>
  <w:footnote w:id="162">
    <w:p w14:paraId="009FA61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Thomas</w:t>
      </w:r>
      <w:r w:rsidRPr="006E0F25">
        <w:rPr>
          <w:rFonts w:ascii="Book Antiqua" w:hAnsi="Book Antiqua"/>
          <w:szCs w:val="24"/>
        </w:rPr>
        <w:t xml:space="preserve">, p. 46, quien concibe el domicilio como libre, pues depende únicamente de la voluntad de un sujeto, desligado de todo vínculo hereditario, y considera que hace falta una </w:t>
      </w:r>
      <w:proofErr w:type="spellStart"/>
      <w:r w:rsidRPr="006E0F25">
        <w:rPr>
          <w:rFonts w:ascii="Book Antiqua" w:hAnsi="Book Antiqua"/>
          <w:i/>
          <w:szCs w:val="24"/>
        </w:rPr>
        <w:t>destinatio</w:t>
      </w:r>
      <w:proofErr w:type="spellEnd"/>
      <w:r w:rsidRPr="006E0F25">
        <w:rPr>
          <w:rFonts w:ascii="Book Antiqua" w:hAnsi="Book Antiqua"/>
          <w:i/>
          <w:szCs w:val="24"/>
        </w:rPr>
        <w:t xml:space="preserve"> </w:t>
      </w:r>
      <w:proofErr w:type="spellStart"/>
      <w:r w:rsidRPr="006E0F25">
        <w:rPr>
          <w:rFonts w:ascii="Book Antiqua" w:hAnsi="Book Antiqua"/>
          <w:i/>
          <w:szCs w:val="24"/>
        </w:rPr>
        <w:t>animi</w:t>
      </w:r>
      <w:proofErr w:type="spellEnd"/>
      <w:r w:rsidRPr="006E0F25">
        <w:rPr>
          <w:rFonts w:ascii="Book Antiqua" w:hAnsi="Book Antiqua"/>
          <w:i/>
          <w:szCs w:val="24"/>
        </w:rPr>
        <w:t xml:space="preserve">, </w:t>
      </w:r>
      <w:r w:rsidRPr="006E0F25">
        <w:rPr>
          <w:rFonts w:ascii="Book Antiqua" w:hAnsi="Book Antiqua"/>
          <w:szCs w:val="24"/>
        </w:rPr>
        <w:t xml:space="preserve">una </w:t>
      </w:r>
      <w:proofErr w:type="spellStart"/>
      <w:r w:rsidRPr="006E0F25">
        <w:rPr>
          <w:rFonts w:ascii="Book Antiqua" w:hAnsi="Book Antiqua"/>
          <w:i/>
          <w:szCs w:val="24"/>
        </w:rPr>
        <w:t>voluntas</w:t>
      </w:r>
      <w:proofErr w:type="spellEnd"/>
      <w:r w:rsidRPr="006E0F25">
        <w:rPr>
          <w:rFonts w:ascii="Book Antiqua" w:hAnsi="Book Antiqua"/>
          <w:szCs w:val="24"/>
        </w:rPr>
        <w:t xml:space="preserve">; </w:t>
      </w:r>
      <w:r w:rsidRPr="006E0F25">
        <w:rPr>
          <w:rStyle w:val="SubtleReference"/>
          <w:rFonts w:ascii="Book Antiqua" w:hAnsi="Book Antiqua"/>
          <w:sz w:val="24"/>
          <w:szCs w:val="24"/>
        </w:rPr>
        <w:t xml:space="preserve">Coleman </w:t>
      </w:r>
      <w:proofErr w:type="spellStart"/>
      <w:r w:rsidRPr="006E0F25">
        <w:rPr>
          <w:rStyle w:val="SubtleReference"/>
          <w:rFonts w:ascii="Book Antiqua" w:hAnsi="Book Antiqua"/>
          <w:sz w:val="24"/>
          <w:szCs w:val="24"/>
        </w:rPr>
        <w:t>Phillipson</w:t>
      </w:r>
      <w:proofErr w:type="spellEnd"/>
      <w:r w:rsidRPr="006E0F25">
        <w:rPr>
          <w:rStyle w:val="SubtleReference"/>
          <w:rFonts w:ascii="Book Antiqua" w:hAnsi="Book Antiqua"/>
          <w:sz w:val="24"/>
          <w:szCs w:val="24"/>
        </w:rPr>
        <w:t>,</w:t>
      </w:r>
      <w:r w:rsidRPr="006E0F25">
        <w:rPr>
          <w:rFonts w:ascii="Book Antiqua" w:hAnsi="Book Antiqua"/>
          <w:szCs w:val="24"/>
        </w:rPr>
        <w:t xml:space="preserve"> </w:t>
      </w:r>
      <w:proofErr w:type="spellStart"/>
      <w:r w:rsidRPr="006E0F25">
        <w:rPr>
          <w:rFonts w:ascii="Book Antiqua" w:hAnsi="Book Antiqua"/>
          <w:i/>
          <w:szCs w:val="24"/>
        </w:rPr>
        <w:t>The</w:t>
      </w:r>
      <w:proofErr w:type="spellEnd"/>
      <w:r w:rsidRPr="006E0F25">
        <w:rPr>
          <w:rFonts w:ascii="Book Antiqua" w:hAnsi="Book Antiqua"/>
          <w:i/>
          <w:szCs w:val="24"/>
        </w:rPr>
        <w:t xml:space="preserve"> </w:t>
      </w:r>
      <w:proofErr w:type="spellStart"/>
      <w:r w:rsidRPr="006E0F25">
        <w:rPr>
          <w:rFonts w:ascii="Book Antiqua" w:hAnsi="Book Antiqua"/>
          <w:i/>
          <w:szCs w:val="24"/>
        </w:rPr>
        <w:t>international</w:t>
      </w:r>
      <w:proofErr w:type="spellEnd"/>
      <w:r w:rsidRPr="006E0F25">
        <w:rPr>
          <w:rFonts w:ascii="Book Antiqua" w:hAnsi="Book Antiqua"/>
          <w:i/>
          <w:szCs w:val="24"/>
        </w:rPr>
        <w:t xml:space="preserve"> </w:t>
      </w:r>
      <w:proofErr w:type="spellStart"/>
      <w:r w:rsidRPr="006E0F25">
        <w:rPr>
          <w:rFonts w:ascii="Book Antiqua" w:hAnsi="Book Antiqua"/>
          <w:i/>
          <w:szCs w:val="24"/>
        </w:rPr>
        <w:t>law</w:t>
      </w:r>
      <w:proofErr w:type="spellEnd"/>
      <w:r w:rsidRPr="006E0F25">
        <w:rPr>
          <w:rFonts w:ascii="Book Antiqua" w:hAnsi="Book Antiqua"/>
          <w:i/>
          <w:szCs w:val="24"/>
        </w:rPr>
        <w:t xml:space="preserve"> and </w:t>
      </w:r>
      <w:proofErr w:type="spellStart"/>
      <w:r w:rsidRPr="006E0F25">
        <w:rPr>
          <w:rFonts w:ascii="Book Antiqua" w:hAnsi="Book Antiqua"/>
          <w:i/>
          <w:szCs w:val="24"/>
        </w:rPr>
        <w:t>custom</w:t>
      </w:r>
      <w:proofErr w:type="spellEnd"/>
      <w:r w:rsidRPr="006E0F25">
        <w:rPr>
          <w:rFonts w:ascii="Book Antiqua" w:hAnsi="Book Antiqua"/>
          <w:i/>
          <w:szCs w:val="24"/>
        </w:rPr>
        <w:t xml:space="preserve"> </w:t>
      </w:r>
      <w:proofErr w:type="spellStart"/>
      <w:r w:rsidRPr="006E0F25">
        <w:rPr>
          <w:rFonts w:ascii="Book Antiqua" w:hAnsi="Book Antiqua"/>
          <w:i/>
          <w:szCs w:val="24"/>
        </w:rPr>
        <w:t>of</w:t>
      </w:r>
      <w:proofErr w:type="spellEnd"/>
      <w:r w:rsidRPr="006E0F25">
        <w:rPr>
          <w:rFonts w:ascii="Book Antiqua" w:hAnsi="Book Antiqua"/>
          <w:i/>
          <w:szCs w:val="24"/>
        </w:rPr>
        <w:t xml:space="preserve"> </w:t>
      </w:r>
      <w:proofErr w:type="spellStart"/>
      <w:r w:rsidRPr="006E0F25">
        <w:rPr>
          <w:rFonts w:ascii="Book Antiqua" w:hAnsi="Book Antiqua"/>
          <w:i/>
          <w:szCs w:val="24"/>
        </w:rPr>
        <w:t>ancient</w:t>
      </w:r>
      <w:proofErr w:type="spellEnd"/>
      <w:r w:rsidRPr="006E0F25">
        <w:rPr>
          <w:rFonts w:ascii="Book Antiqua" w:hAnsi="Book Antiqua"/>
          <w:i/>
          <w:szCs w:val="24"/>
        </w:rPr>
        <w:t xml:space="preserve"> </w:t>
      </w:r>
      <w:proofErr w:type="spellStart"/>
      <w:r w:rsidRPr="006E0F25">
        <w:rPr>
          <w:rFonts w:ascii="Book Antiqua" w:hAnsi="Book Antiqua"/>
          <w:i/>
          <w:szCs w:val="24"/>
        </w:rPr>
        <w:t>Greece</w:t>
      </w:r>
      <w:proofErr w:type="spellEnd"/>
      <w:r w:rsidRPr="006E0F25">
        <w:rPr>
          <w:rFonts w:ascii="Book Antiqua" w:hAnsi="Book Antiqua"/>
          <w:i/>
          <w:szCs w:val="24"/>
        </w:rPr>
        <w:t xml:space="preserve"> and Rome</w:t>
      </w:r>
      <w:r w:rsidRPr="006E0F25">
        <w:rPr>
          <w:rFonts w:ascii="Book Antiqua" w:hAnsi="Book Antiqua"/>
          <w:szCs w:val="24"/>
        </w:rPr>
        <w:t xml:space="preserve">, vol. </w:t>
      </w:r>
      <w:r w:rsidRPr="006E0F25">
        <w:rPr>
          <w:rFonts w:ascii="Book Antiqua" w:hAnsi="Book Antiqua"/>
          <w:szCs w:val="24"/>
          <w:lang w:val="en-GB"/>
        </w:rPr>
        <w:t xml:space="preserve">I, </w:t>
      </w:r>
      <w:proofErr w:type="spellStart"/>
      <w:r w:rsidRPr="006E0F25">
        <w:rPr>
          <w:rFonts w:ascii="Book Antiqua" w:hAnsi="Book Antiqua"/>
          <w:szCs w:val="24"/>
          <w:lang w:val="en-GB"/>
        </w:rPr>
        <w:t>Mcmillan</w:t>
      </w:r>
      <w:proofErr w:type="spellEnd"/>
      <w:r w:rsidRPr="006E0F25">
        <w:rPr>
          <w:rFonts w:ascii="Book Antiqua" w:hAnsi="Book Antiqua"/>
          <w:szCs w:val="24"/>
          <w:lang w:val="en-GB"/>
        </w:rPr>
        <w:t xml:space="preserve"> and Co. ltd., London, 1911, p. 246</w:t>
      </w:r>
      <w:r w:rsidRPr="006E0F25">
        <w:rPr>
          <w:rStyle w:val="SubtleReference"/>
          <w:rFonts w:ascii="Book Antiqua" w:hAnsi="Book Antiqua"/>
          <w:sz w:val="24"/>
          <w:szCs w:val="24"/>
          <w:lang w:val="en-GB"/>
        </w:rPr>
        <w:t xml:space="preserve">, </w:t>
      </w:r>
      <w:proofErr w:type="spellStart"/>
      <w:r w:rsidRPr="006E0F25">
        <w:rPr>
          <w:rStyle w:val="SubtleReference"/>
          <w:rFonts w:ascii="Book Antiqua" w:hAnsi="Book Antiqua"/>
          <w:sz w:val="24"/>
          <w:szCs w:val="24"/>
          <w:lang w:val="en-GB"/>
        </w:rPr>
        <w:t>Carnelutti</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p. 400; </w:t>
      </w:r>
      <w:r w:rsidRPr="006E0F25">
        <w:rPr>
          <w:rStyle w:val="SubtleReference"/>
          <w:rFonts w:ascii="Book Antiqua" w:hAnsi="Book Antiqua"/>
          <w:sz w:val="24"/>
          <w:szCs w:val="24"/>
          <w:lang w:val="en-GB"/>
        </w:rPr>
        <w:t>Salgado</w:t>
      </w:r>
      <w:r w:rsidRPr="006E0F25">
        <w:rPr>
          <w:rFonts w:ascii="Book Antiqua" w:hAnsi="Book Antiqua"/>
          <w:szCs w:val="24"/>
          <w:lang w:val="en-GB"/>
        </w:rPr>
        <w:t xml:space="preserve">, p. 502; </w:t>
      </w:r>
      <w:proofErr w:type="spellStart"/>
      <w:r w:rsidRPr="006E0F25">
        <w:rPr>
          <w:rStyle w:val="SubtleReference"/>
          <w:rFonts w:ascii="Book Antiqua" w:hAnsi="Book Antiqua"/>
          <w:sz w:val="24"/>
          <w:szCs w:val="24"/>
          <w:lang w:val="en-GB"/>
        </w:rPr>
        <w:t>Plescia</w:t>
      </w:r>
      <w:proofErr w:type="spellEnd"/>
      <w:r w:rsidRPr="006E0F25">
        <w:rPr>
          <w:rFonts w:ascii="Book Antiqua" w:hAnsi="Book Antiqua"/>
          <w:szCs w:val="24"/>
          <w:lang w:val="en-GB"/>
        </w:rPr>
        <w:t xml:space="preserve">, J. </w:t>
      </w:r>
      <w:r w:rsidRPr="006E0F25">
        <w:rPr>
          <w:rFonts w:ascii="Book Antiqua" w:hAnsi="Book Antiqua"/>
          <w:i/>
          <w:szCs w:val="24"/>
          <w:lang w:val="en-GB"/>
        </w:rPr>
        <w:t>Conflicts of law in the Roman Empire,</w:t>
      </w:r>
      <w:r w:rsidRPr="006E0F25">
        <w:rPr>
          <w:rFonts w:ascii="Book Antiqua" w:hAnsi="Book Antiqua"/>
          <w:b/>
          <w:i/>
          <w:szCs w:val="24"/>
          <w:lang w:val="en-GB"/>
        </w:rPr>
        <w:t xml:space="preserve"> </w:t>
      </w:r>
      <w:r w:rsidRPr="006E0F25">
        <w:rPr>
          <w:rFonts w:ascii="Book Antiqua" w:hAnsi="Book Antiqua"/>
          <w:szCs w:val="24"/>
          <w:lang w:val="en-GB"/>
        </w:rPr>
        <w:t>“</w:t>
      </w:r>
      <w:proofErr w:type="spellStart"/>
      <w:r w:rsidRPr="006E0F25">
        <w:rPr>
          <w:rFonts w:ascii="Book Antiqua" w:hAnsi="Book Antiqua"/>
          <w:szCs w:val="24"/>
          <w:lang w:val="en-GB"/>
        </w:rPr>
        <w:t>LABEO</w:t>
      </w:r>
      <w:proofErr w:type="spellEnd"/>
      <w:r w:rsidRPr="006E0F25">
        <w:rPr>
          <w:rFonts w:ascii="Book Antiqua" w:hAnsi="Book Antiqua"/>
          <w:szCs w:val="24"/>
          <w:lang w:val="en-GB"/>
        </w:rPr>
        <w:t xml:space="preserve">” 38, 1992, p. 37; </w:t>
      </w:r>
      <w:proofErr w:type="spellStart"/>
      <w:r w:rsidRPr="006E0F25">
        <w:rPr>
          <w:rStyle w:val="SubtleReference"/>
          <w:rFonts w:ascii="Book Antiqua" w:hAnsi="Book Antiqua"/>
          <w:sz w:val="24"/>
          <w:szCs w:val="24"/>
          <w:lang w:val="en-GB"/>
        </w:rPr>
        <w:t>Licandro</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pp. 228 y ss., </w:t>
      </w:r>
      <w:r w:rsidRPr="006E0F25">
        <w:rPr>
          <w:rStyle w:val="SubtleReference"/>
          <w:rFonts w:ascii="Book Antiqua" w:hAnsi="Book Antiqua"/>
          <w:sz w:val="24"/>
          <w:szCs w:val="24"/>
          <w:lang w:val="en-GB"/>
        </w:rPr>
        <w:t>Gutiérrez</w:t>
      </w:r>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p. 480. </w:t>
      </w:r>
      <w:r w:rsidRPr="006E0F25">
        <w:rPr>
          <w:rFonts w:ascii="Book Antiqua" w:hAnsi="Book Antiqua"/>
          <w:szCs w:val="24"/>
        </w:rPr>
        <w:t xml:space="preserve">Para </w:t>
      </w:r>
      <w:r w:rsidRPr="006E0F25">
        <w:rPr>
          <w:rStyle w:val="SubtleReference"/>
          <w:rFonts w:ascii="Book Antiqua" w:hAnsi="Book Antiqua"/>
          <w:sz w:val="24"/>
          <w:szCs w:val="24"/>
        </w:rPr>
        <w:t>López Huguet</w:t>
      </w:r>
      <w:r w:rsidRPr="006E0F25">
        <w:rPr>
          <w:rStyle w:val="SubtleReference"/>
          <w:rFonts w:ascii="Book Antiqua" w:hAnsi="Book Antiqua"/>
          <w:i/>
          <w:sz w:val="24"/>
          <w:szCs w:val="24"/>
        </w:rPr>
        <w:t xml:space="preserve">, </w:t>
      </w:r>
      <w:r w:rsidRPr="006E0F25">
        <w:rPr>
          <w:rFonts w:ascii="Book Antiqua" w:hAnsi="Book Antiqua"/>
          <w:i/>
          <w:szCs w:val="24"/>
        </w:rPr>
        <w:t xml:space="preserve">El domicilio de las personas jurídicas, cit., </w:t>
      </w:r>
      <w:r w:rsidRPr="006E0F25">
        <w:rPr>
          <w:rFonts w:ascii="Book Antiqua" w:hAnsi="Book Antiqua"/>
          <w:szCs w:val="24"/>
        </w:rPr>
        <w:t xml:space="preserve">p. 72, n. 10 afirma que el elemento intencional ya entra en juego desde la configuración jurídica de esta institución en el s. II a. de C.  En contra, </w:t>
      </w:r>
      <w:proofErr w:type="spellStart"/>
      <w:r w:rsidRPr="006E0F25">
        <w:rPr>
          <w:rStyle w:val="SubtleReference"/>
          <w:rFonts w:ascii="Book Antiqua" w:hAnsi="Book Antiqua"/>
          <w:sz w:val="24"/>
          <w:szCs w:val="24"/>
        </w:rPr>
        <w:t>Ruggiero</w:t>
      </w:r>
      <w:proofErr w:type="spellEnd"/>
      <w:r w:rsidRPr="006E0F25">
        <w:rPr>
          <w:rFonts w:ascii="Book Antiqua" w:hAnsi="Book Antiqua"/>
          <w:szCs w:val="24"/>
        </w:rPr>
        <w:t xml:space="preserve">, E., </w:t>
      </w:r>
      <w:r w:rsidRPr="006E0F25">
        <w:rPr>
          <w:rFonts w:ascii="Book Antiqua" w:hAnsi="Book Antiqua"/>
          <w:i/>
          <w:szCs w:val="24"/>
        </w:rPr>
        <w:t xml:space="preserve">La patria nel </w:t>
      </w:r>
      <w:proofErr w:type="spellStart"/>
      <w:r w:rsidRPr="006E0F25">
        <w:rPr>
          <w:rFonts w:ascii="Book Antiqua" w:hAnsi="Book Antiqua"/>
          <w:i/>
          <w:szCs w:val="24"/>
        </w:rPr>
        <w:t>diritto</w:t>
      </w:r>
      <w:proofErr w:type="spellEnd"/>
      <w:r w:rsidRPr="006E0F25">
        <w:rPr>
          <w:rFonts w:ascii="Book Antiqua" w:hAnsi="Book Antiqua"/>
          <w:i/>
          <w:szCs w:val="24"/>
        </w:rPr>
        <w:t xml:space="preserve"> publico italiano</w:t>
      </w:r>
      <w:r w:rsidRPr="006E0F25">
        <w:rPr>
          <w:rFonts w:ascii="Book Antiqua" w:hAnsi="Book Antiqua"/>
          <w:szCs w:val="24"/>
        </w:rPr>
        <w:t xml:space="preserve">, Roma, 1921, pp. 175-176, que exige como condición indispensable del domicilio la residencia permanente, valorando dicha permanencia sobre la base de la </w:t>
      </w:r>
      <w:proofErr w:type="spellStart"/>
      <w:r w:rsidRPr="006E0F25">
        <w:rPr>
          <w:rFonts w:ascii="Book Antiqua" w:hAnsi="Book Antiqua"/>
          <w:i/>
          <w:szCs w:val="24"/>
        </w:rPr>
        <w:t>laris</w:t>
      </w:r>
      <w:proofErr w:type="spellEnd"/>
      <w:r w:rsidRPr="006E0F25">
        <w:rPr>
          <w:rFonts w:ascii="Book Antiqua" w:hAnsi="Book Antiqua"/>
          <w:i/>
          <w:szCs w:val="24"/>
        </w:rPr>
        <w:t xml:space="preserve"> </w:t>
      </w:r>
      <w:proofErr w:type="spellStart"/>
      <w:r w:rsidRPr="006E0F25">
        <w:rPr>
          <w:rFonts w:ascii="Book Antiqua" w:hAnsi="Book Antiqua"/>
          <w:i/>
          <w:szCs w:val="24"/>
        </w:rPr>
        <w:t>collocatio</w:t>
      </w:r>
      <w:proofErr w:type="spellEnd"/>
      <w:r w:rsidRPr="006E0F25">
        <w:rPr>
          <w:rFonts w:ascii="Book Antiqua" w:hAnsi="Book Antiqua"/>
          <w:szCs w:val="24"/>
        </w:rPr>
        <w:t xml:space="preserve"> y del haber establecido en un lugar determinado el centro del patrimonio, negocios, actividad </w:t>
      </w:r>
      <w:proofErr w:type="spellStart"/>
      <w:r w:rsidRPr="006E0F25">
        <w:rPr>
          <w:rFonts w:ascii="Book Antiqua" w:hAnsi="Book Antiqua"/>
          <w:szCs w:val="24"/>
        </w:rPr>
        <w:t>commercial</w:t>
      </w:r>
      <w:proofErr w:type="spellEnd"/>
      <w:r w:rsidRPr="006E0F25">
        <w:rPr>
          <w:rFonts w:ascii="Book Antiqua" w:hAnsi="Book Antiqua"/>
          <w:szCs w:val="24"/>
        </w:rPr>
        <w:t xml:space="preserve"> o industrial, etc. No obstante, el autor parece incurrir en una contradicción cuando, a propósito del caso de los estudiantes, indica que el plazo de diez años está fijando una presunción de que esta duración constituyese un indicio</w:t>
      </w:r>
      <w:r w:rsidRPr="006E0F25">
        <w:rPr>
          <w:rFonts w:ascii="Book Antiqua" w:hAnsi="Book Antiqua"/>
          <w:i/>
          <w:szCs w:val="24"/>
        </w:rPr>
        <w:t xml:space="preserve"> de la intención</w:t>
      </w:r>
      <w:r w:rsidRPr="006E0F25">
        <w:rPr>
          <w:rFonts w:ascii="Book Antiqua" w:hAnsi="Book Antiqua"/>
          <w:szCs w:val="24"/>
        </w:rPr>
        <w:t xml:space="preserve"> de efectuar el cambio de domicilio.</w:t>
      </w:r>
    </w:p>
  </w:footnote>
  <w:footnote w:id="163">
    <w:p w14:paraId="07B2AD20"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Licandro</w:t>
      </w:r>
      <w:r w:rsidRPr="006E0F25">
        <w:rPr>
          <w:rFonts w:ascii="Book Antiqua" w:hAnsi="Book Antiqua"/>
          <w:sz w:val="24"/>
          <w:szCs w:val="24"/>
          <w:lang w:val="it-IT"/>
        </w:rPr>
        <w:t xml:space="preserve">, </w:t>
      </w:r>
      <w:r w:rsidRPr="006E0F25">
        <w:rPr>
          <w:rFonts w:ascii="Book Antiqua" w:hAnsi="Book Antiqua"/>
          <w:i/>
          <w:sz w:val="24"/>
          <w:szCs w:val="24"/>
          <w:lang w:val="it-IT"/>
        </w:rPr>
        <w:t>op. cit.</w:t>
      </w:r>
      <w:r w:rsidRPr="006E0F25">
        <w:rPr>
          <w:rFonts w:ascii="Book Antiqua" w:hAnsi="Book Antiqua"/>
          <w:sz w:val="24"/>
          <w:szCs w:val="24"/>
          <w:lang w:val="it-IT"/>
        </w:rPr>
        <w:t xml:space="preserve">, pp. 230-232. </w:t>
      </w:r>
    </w:p>
  </w:footnote>
  <w:footnote w:id="164">
    <w:p w14:paraId="6CA85B06"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Vid. </w:t>
      </w:r>
      <w:r w:rsidRPr="006E0F25">
        <w:rPr>
          <w:rFonts w:ascii="Book Antiqua" w:hAnsi="Book Antiqua"/>
          <w:i/>
          <w:szCs w:val="24"/>
          <w:lang w:val="it-IT"/>
        </w:rPr>
        <w:t>Index int</w:t>
      </w:r>
      <w:r w:rsidRPr="006E0F25">
        <w:rPr>
          <w:rFonts w:ascii="Book Antiqua" w:hAnsi="Book Antiqua"/>
          <w:szCs w:val="24"/>
          <w:lang w:val="it-IT"/>
        </w:rPr>
        <w:t>., t. III, p. 570.</w:t>
      </w:r>
    </w:p>
  </w:footnote>
  <w:footnote w:id="165">
    <w:p w14:paraId="11B8D594"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D. 9,3,1,9</w:t>
      </w:r>
      <w:r w:rsidRPr="006E0F25">
        <w:rPr>
          <w:rFonts w:ascii="Book Antiqua" w:hAnsi="Book Antiqua"/>
          <w:bCs/>
          <w:szCs w:val="24"/>
          <w:lang w:val="it-IT"/>
        </w:rPr>
        <w:t xml:space="preserve"> (</w:t>
      </w:r>
      <w:r w:rsidRPr="006E0F25">
        <w:rPr>
          <w:rFonts w:ascii="Book Antiqua" w:hAnsi="Book Antiqua"/>
          <w:bCs/>
          <w:i/>
          <w:szCs w:val="24"/>
          <w:lang w:val="it-IT"/>
        </w:rPr>
        <w:t>Ulp. l. XXIII ad ed) Habitare autem dicimus vel in suo vel in conducto vel in gratuito. Hospes plane non tenebitur, quia non ibi habitat, sed tantisper hospitatur, sed is tenetur, qui hospitium dederit: multum autem interest inter habitatorem et hospitem, quantum interest inter domicilium habentem et peregrinantem</w:t>
      </w:r>
    </w:p>
  </w:footnote>
  <w:footnote w:id="166">
    <w:p w14:paraId="7AE64948"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 xml:space="preserve">D. </w:t>
      </w:r>
      <w:r w:rsidRPr="006E0F25">
        <w:rPr>
          <w:rFonts w:ascii="Book Antiqua" w:hAnsi="Book Antiqua"/>
          <w:szCs w:val="24"/>
          <w:lang w:val="it-IT"/>
        </w:rPr>
        <w:t>48,5,23 (22),2</w:t>
      </w:r>
      <w:r w:rsidRPr="006E0F25">
        <w:rPr>
          <w:rFonts w:ascii="Book Antiqua" w:hAnsi="Book Antiqua"/>
          <w:i/>
          <w:szCs w:val="24"/>
          <w:lang w:val="it-IT"/>
        </w:rPr>
        <w:t>, (Pap. L. I de adult</w:t>
      </w:r>
      <w:r w:rsidRPr="006E0F25">
        <w:rPr>
          <w:rFonts w:ascii="Book Antiqua" w:hAnsi="Book Antiqua"/>
          <w:szCs w:val="24"/>
          <w:lang w:val="it-IT"/>
        </w:rPr>
        <w:t>.)</w:t>
      </w:r>
      <w:r w:rsidRPr="006E0F25">
        <w:rPr>
          <w:rFonts w:ascii="Book Antiqua" w:hAnsi="Book Antiqua"/>
          <w:b/>
          <w:szCs w:val="24"/>
          <w:lang w:val="it-IT"/>
        </w:rPr>
        <w:t xml:space="preserve">  </w:t>
      </w:r>
      <w:r w:rsidRPr="006E0F25">
        <w:rPr>
          <w:rFonts w:ascii="Book Antiqua" w:hAnsi="Book Antiqua"/>
          <w:bCs/>
          <w:i/>
          <w:szCs w:val="24"/>
          <w:lang w:val="it-IT"/>
        </w:rPr>
        <w:t>Ius occidendi patri conceditur domi suae, licet ibi filia non habitat, vel in domo generi: sed domus et pro domicilio accipienda est, ut in lege Cornelia de iniuriis</w:t>
      </w:r>
      <w:r w:rsidRPr="006E0F25">
        <w:rPr>
          <w:rFonts w:ascii="Book Antiqua" w:hAnsi="Book Antiqua"/>
          <w:bCs/>
          <w:szCs w:val="24"/>
          <w:lang w:val="it-IT"/>
        </w:rPr>
        <w:t xml:space="preserve">; </w:t>
      </w:r>
      <w:r w:rsidRPr="006E0F25">
        <w:rPr>
          <w:rFonts w:ascii="Book Antiqua" w:hAnsi="Book Antiqua"/>
          <w:szCs w:val="24"/>
          <w:lang w:val="it-IT"/>
        </w:rPr>
        <w:t>D. 48,5,23 (24),3</w:t>
      </w:r>
      <w:r w:rsidRPr="006E0F25">
        <w:rPr>
          <w:rFonts w:ascii="Book Antiqua" w:hAnsi="Book Antiqua"/>
          <w:i/>
          <w:szCs w:val="24"/>
          <w:lang w:val="it-IT"/>
        </w:rPr>
        <w:t xml:space="preserve">, Ulp. l.I. de adult. </w:t>
      </w:r>
      <w:r w:rsidRPr="006E0F25">
        <w:rPr>
          <w:rFonts w:ascii="Book Antiqua" w:hAnsi="Book Antiqua"/>
          <w:bCs/>
          <w:i/>
          <w:szCs w:val="24"/>
          <w:lang w:val="fr-FR"/>
        </w:rPr>
        <w:t xml:space="preserve">Sed si pater alibi </w:t>
      </w:r>
      <w:proofErr w:type="spellStart"/>
      <w:r w:rsidRPr="006E0F25">
        <w:rPr>
          <w:rFonts w:ascii="Book Antiqua" w:hAnsi="Book Antiqua"/>
          <w:bCs/>
          <w:i/>
          <w:szCs w:val="24"/>
          <w:lang w:val="fr-FR"/>
        </w:rPr>
        <w:t>habitet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habeat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autem</w:t>
      </w:r>
      <w:proofErr w:type="spellEnd"/>
      <w:r w:rsidRPr="006E0F25">
        <w:rPr>
          <w:rFonts w:ascii="Book Antiqua" w:hAnsi="Book Antiqua"/>
          <w:bCs/>
          <w:i/>
          <w:szCs w:val="24"/>
          <w:lang w:val="fr-FR"/>
        </w:rPr>
        <w:t xml:space="preserve"> et </w:t>
      </w:r>
      <w:proofErr w:type="spellStart"/>
      <w:r w:rsidRPr="006E0F25">
        <w:rPr>
          <w:rFonts w:ascii="Book Antiqua" w:hAnsi="Book Antiqua"/>
          <w:bCs/>
          <w:i/>
          <w:szCs w:val="24"/>
          <w:lang w:val="fr-FR"/>
        </w:rPr>
        <w:t>aliam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domum</w:t>
      </w:r>
      <w:proofErr w:type="spellEnd"/>
      <w:r w:rsidRPr="006E0F25">
        <w:rPr>
          <w:rFonts w:ascii="Book Antiqua" w:hAnsi="Book Antiqua"/>
          <w:bCs/>
          <w:i/>
          <w:szCs w:val="24"/>
          <w:lang w:val="fr-FR"/>
        </w:rPr>
        <w:t xml:space="preserve">, in qua non </w:t>
      </w:r>
      <w:proofErr w:type="spellStart"/>
      <w:r w:rsidRPr="006E0F25">
        <w:rPr>
          <w:rFonts w:ascii="Book Antiqua" w:hAnsi="Book Antiqua"/>
          <w:bCs/>
          <w:i/>
          <w:szCs w:val="24"/>
          <w:lang w:val="fr-FR"/>
        </w:rPr>
        <w:t>habitet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deprehensam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illo</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filiam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ubi</w:t>
      </w:r>
      <w:proofErr w:type="spellEnd"/>
      <w:r w:rsidRPr="006E0F25">
        <w:rPr>
          <w:rFonts w:ascii="Book Antiqua" w:hAnsi="Book Antiqua"/>
          <w:bCs/>
          <w:i/>
          <w:szCs w:val="24"/>
          <w:lang w:val="fr-FR"/>
        </w:rPr>
        <w:t xml:space="preserve"> </w:t>
      </w:r>
      <w:proofErr w:type="gramStart"/>
      <w:r w:rsidRPr="006E0F25">
        <w:rPr>
          <w:rFonts w:ascii="Book Antiqua" w:hAnsi="Book Antiqua"/>
          <w:bCs/>
          <w:i/>
          <w:szCs w:val="24"/>
          <w:lang w:val="fr-FR"/>
        </w:rPr>
        <w:t>non habitat</w:t>
      </w:r>
      <w:proofErr w:type="gram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occidere</w:t>
      </w:r>
      <w:proofErr w:type="spellEnd"/>
      <w:r w:rsidRPr="006E0F25">
        <w:rPr>
          <w:rFonts w:ascii="Book Antiqua" w:hAnsi="Book Antiqua"/>
          <w:bCs/>
          <w:i/>
          <w:szCs w:val="24"/>
          <w:lang w:val="fr-FR"/>
        </w:rPr>
        <w:t xml:space="preserve"> non </w:t>
      </w:r>
      <w:proofErr w:type="spellStart"/>
      <w:r w:rsidRPr="006E0F25">
        <w:rPr>
          <w:rFonts w:ascii="Book Antiqua" w:hAnsi="Book Antiqua"/>
          <w:bCs/>
          <w:i/>
          <w:szCs w:val="24"/>
          <w:lang w:val="fr-FR"/>
        </w:rPr>
        <w:t>poterit</w:t>
      </w:r>
      <w:proofErr w:type="spellEnd"/>
      <w:r w:rsidRPr="006E0F25">
        <w:rPr>
          <w:rFonts w:ascii="Book Antiqua" w:hAnsi="Book Antiqua"/>
          <w:bCs/>
          <w:szCs w:val="24"/>
          <w:lang w:val="fr-FR"/>
        </w:rPr>
        <w:t>.</w:t>
      </w:r>
    </w:p>
  </w:footnote>
  <w:footnote w:id="167">
    <w:p w14:paraId="6F964A09"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D. 39,2,4,5 (</w:t>
      </w:r>
      <w:r w:rsidRPr="006E0F25">
        <w:rPr>
          <w:rFonts w:ascii="Book Antiqua" w:hAnsi="Book Antiqua"/>
          <w:i/>
          <w:szCs w:val="24"/>
          <w:lang w:val="it-IT"/>
        </w:rPr>
        <w:t>Ulp. l. IV ad ed</w:t>
      </w:r>
      <w:r w:rsidRPr="006E0F25">
        <w:rPr>
          <w:rFonts w:ascii="Book Antiqua" w:hAnsi="Book Antiqua"/>
          <w:bCs/>
          <w:szCs w:val="24"/>
          <w:lang w:val="it-IT"/>
        </w:rPr>
        <w:t xml:space="preserve">.) </w:t>
      </w:r>
      <w:proofErr w:type="spellStart"/>
      <w:r w:rsidRPr="006E0F25">
        <w:rPr>
          <w:rFonts w:ascii="Book Antiqua" w:hAnsi="Book Antiqua"/>
          <w:bCs/>
          <w:i/>
          <w:szCs w:val="24"/>
          <w:lang w:val="fr-FR"/>
        </w:rPr>
        <w:t>Praetor</w:t>
      </w:r>
      <w:proofErr w:type="spellEnd"/>
      <w:r w:rsidRPr="006E0F25">
        <w:rPr>
          <w:rFonts w:ascii="Book Antiqua" w:hAnsi="Book Antiqua"/>
          <w:bCs/>
          <w:i/>
          <w:szCs w:val="24"/>
          <w:lang w:val="fr-FR"/>
        </w:rPr>
        <w:t xml:space="preserve"> </w:t>
      </w:r>
      <w:proofErr w:type="gramStart"/>
      <w:r w:rsidRPr="006E0F25">
        <w:rPr>
          <w:rFonts w:ascii="Book Antiqua" w:hAnsi="Book Antiqua"/>
          <w:bCs/>
          <w:i/>
          <w:szCs w:val="24"/>
          <w:lang w:val="fr-FR"/>
        </w:rPr>
        <w:t>ait:</w:t>
      </w:r>
      <w:proofErr w:type="gram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ei</w:t>
      </w:r>
      <w:proofErr w:type="spellEnd"/>
      <w:r w:rsidRPr="006E0F25">
        <w:rPr>
          <w:rFonts w:ascii="Book Antiqua" w:hAnsi="Book Antiqua"/>
          <w:bCs/>
          <w:i/>
          <w:szCs w:val="24"/>
          <w:lang w:val="fr-FR"/>
        </w:rPr>
        <w:t xml:space="preserve">, qui </w:t>
      </w:r>
      <w:proofErr w:type="spellStart"/>
      <w:r w:rsidRPr="006E0F25">
        <w:rPr>
          <w:rFonts w:ascii="Book Antiqua" w:hAnsi="Book Antiqua"/>
          <w:bCs/>
          <w:i/>
          <w:szCs w:val="24"/>
          <w:lang w:val="fr-FR"/>
        </w:rPr>
        <w:t>aberit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prius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domum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denuntiari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iubeam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Abesse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autem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videtur</w:t>
      </w:r>
      <w:proofErr w:type="spellEnd"/>
      <w:r w:rsidRPr="006E0F25">
        <w:rPr>
          <w:rFonts w:ascii="Book Antiqua" w:hAnsi="Book Antiqua"/>
          <w:bCs/>
          <w:i/>
          <w:szCs w:val="24"/>
          <w:lang w:val="fr-FR"/>
        </w:rPr>
        <w:t xml:space="preserve"> et qui in </w:t>
      </w:r>
      <w:proofErr w:type="spellStart"/>
      <w:r w:rsidRPr="006E0F25">
        <w:rPr>
          <w:rFonts w:ascii="Book Antiqua" w:hAnsi="Book Antiqua"/>
          <w:bCs/>
          <w:i/>
          <w:szCs w:val="24"/>
          <w:lang w:val="fr-FR"/>
        </w:rPr>
        <w:t>iure</w:t>
      </w:r>
      <w:proofErr w:type="spellEnd"/>
      <w:r w:rsidRPr="006E0F25">
        <w:rPr>
          <w:rFonts w:ascii="Book Antiqua" w:hAnsi="Book Antiqua"/>
          <w:bCs/>
          <w:i/>
          <w:szCs w:val="24"/>
          <w:lang w:val="fr-FR"/>
        </w:rPr>
        <w:t xml:space="preserve"> non </w:t>
      </w:r>
      <w:proofErr w:type="gramStart"/>
      <w:r w:rsidRPr="006E0F25">
        <w:rPr>
          <w:rFonts w:ascii="Book Antiqua" w:hAnsi="Book Antiqua"/>
          <w:bCs/>
          <w:i/>
          <w:szCs w:val="24"/>
          <w:lang w:val="fr-FR"/>
        </w:rPr>
        <w:t>est:</w:t>
      </w:r>
      <w:proofErr w:type="gramEnd"/>
      <w:r w:rsidRPr="006E0F25">
        <w:rPr>
          <w:rFonts w:ascii="Book Antiqua" w:hAnsi="Book Antiqua"/>
          <w:bCs/>
          <w:i/>
          <w:szCs w:val="24"/>
          <w:lang w:val="fr-FR"/>
        </w:rPr>
        <w:t xml:space="preserve"> quod et Pomponius </w:t>
      </w:r>
      <w:proofErr w:type="spellStart"/>
      <w:r w:rsidRPr="006E0F25">
        <w:rPr>
          <w:rFonts w:ascii="Book Antiqua" w:hAnsi="Book Antiqua"/>
          <w:bCs/>
          <w:i/>
          <w:szCs w:val="24"/>
          <w:lang w:val="fr-FR"/>
        </w:rPr>
        <w:t>probat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verecunde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autem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praetorem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denuntiari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iubere</w:t>
      </w:r>
      <w:proofErr w:type="spellEnd"/>
      <w:r w:rsidRPr="006E0F25">
        <w:rPr>
          <w:rFonts w:ascii="Book Antiqua" w:hAnsi="Book Antiqua"/>
          <w:bCs/>
          <w:i/>
          <w:szCs w:val="24"/>
          <w:lang w:val="fr-FR"/>
        </w:rPr>
        <w:t xml:space="preserve">, non </w:t>
      </w:r>
      <w:proofErr w:type="spellStart"/>
      <w:r w:rsidRPr="006E0F25">
        <w:rPr>
          <w:rFonts w:ascii="Book Antiqua" w:hAnsi="Book Antiqua"/>
          <w:bCs/>
          <w:i/>
          <w:szCs w:val="24"/>
          <w:lang w:val="fr-FR"/>
        </w:rPr>
        <w:t>extrahi</w:t>
      </w:r>
      <w:proofErr w:type="spellEnd"/>
      <w:r w:rsidRPr="006E0F25">
        <w:rPr>
          <w:rFonts w:ascii="Book Antiqua" w:hAnsi="Book Antiqua"/>
          <w:bCs/>
          <w:i/>
          <w:szCs w:val="24"/>
          <w:lang w:val="fr-FR"/>
        </w:rPr>
        <w:t xml:space="preserve"> de domo sua. Sed "</w:t>
      </w:r>
      <w:proofErr w:type="spellStart"/>
      <w:r w:rsidRPr="006E0F25">
        <w:rPr>
          <w:rFonts w:ascii="Book Antiqua" w:hAnsi="Book Antiqua"/>
          <w:bCs/>
          <w:i/>
          <w:szCs w:val="24"/>
          <w:lang w:val="fr-FR"/>
        </w:rPr>
        <w:t>domum</w:t>
      </w:r>
      <w:proofErr w:type="spellEnd"/>
      <w:r w:rsidRPr="006E0F25">
        <w:rPr>
          <w:rFonts w:ascii="Book Antiqua" w:hAnsi="Book Antiqua"/>
          <w:bCs/>
          <w:i/>
          <w:szCs w:val="24"/>
          <w:lang w:val="fr-FR"/>
        </w:rPr>
        <w:t xml:space="preserve">, in </w:t>
      </w:r>
      <w:proofErr w:type="spellStart"/>
      <w:r w:rsidRPr="006E0F25">
        <w:rPr>
          <w:rFonts w:ascii="Book Antiqua" w:hAnsi="Book Antiqua"/>
          <w:bCs/>
          <w:i/>
          <w:szCs w:val="24"/>
          <w:lang w:val="fr-FR"/>
        </w:rPr>
        <w:t>quam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degit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denuntiari</w:t>
      </w:r>
      <w:proofErr w:type="spellEnd"/>
      <w:r w:rsidRPr="006E0F25">
        <w:rPr>
          <w:rFonts w:ascii="Book Antiqua" w:hAnsi="Book Antiqua"/>
          <w:bCs/>
          <w:i/>
          <w:szCs w:val="24"/>
          <w:lang w:val="fr-FR"/>
        </w:rPr>
        <w:t xml:space="preserve">" sic </w:t>
      </w:r>
      <w:proofErr w:type="spellStart"/>
      <w:r w:rsidRPr="006E0F25">
        <w:rPr>
          <w:rFonts w:ascii="Book Antiqua" w:hAnsi="Book Antiqua"/>
          <w:bCs/>
          <w:i/>
          <w:szCs w:val="24"/>
          <w:lang w:val="fr-FR"/>
        </w:rPr>
        <w:t>accipere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debemus</w:t>
      </w:r>
      <w:proofErr w:type="spellEnd"/>
      <w:r w:rsidRPr="006E0F25">
        <w:rPr>
          <w:rFonts w:ascii="Book Antiqua" w:hAnsi="Book Antiqua"/>
          <w:bCs/>
          <w:i/>
          <w:szCs w:val="24"/>
          <w:lang w:val="fr-FR"/>
        </w:rPr>
        <w:t xml:space="preserve">, ut et si in </w:t>
      </w:r>
      <w:proofErr w:type="spellStart"/>
      <w:r w:rsidRPr="006E0F25">
        <w:rPr>
          <w:rFonts w:ascii="Book Antiqua" w:hAnsi="Book Antiqua"/>
          <w:bCs/>
          <w:i/>
          <w:szCs w:val="24"/>
          <w:lang w:val="fr-FR"/>
        </w:rPr>
        <w:t>aliena</w:t>
      </w:r>
      <w:proofErr w:type="spellEnd"/>
      <w:r w:rsidRPr="006E0F25">
        <w:rPr>
          <w:rFonts w:ascii="Book Antiqua" w:hAnsi="Book Antiqua"/>
          <w:bCs/>
          <w:i/>
          <w:szCs w:val="24"/>
          <w:lang w:val="fr-FR"/>
        </w:rPr>
        <w:t xml:space="preserve"> domo </w:t>
      </w:r>
      <w:proofErr w:type="spellStart"/>
      <w:r w:rsidRPr="006E0F25">
        <w:rPr>
          <w:rFonts w:ascii="Book Antiqua" w:hAnsi="Book Antiqua"/>
          <w:bCs/>
          <w:i/>
          <w:szCs w:val="24"/>
          <w:lang w:val="fr-FR"/>
        </w:rPr>
        <w:t>habitet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ibi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ei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denuntietur</w:t>
      </w:r>
      <w:proofErr w:type="spellEnd"/>
      <w:r w:rsidRPr="006E0F25">
        <w:rPr>
          <w:rFonts w:ascii="Book Antiqua" w:hAnsi="Book Antiqua"/>
          <w:bCs/>
          <w:i/>
          <w:szCs w:val="24"/>
          <w:lang w:val="fr-FR"/>
        </w:rPr>
        <w:t xml:space="preserve">. Quod si nec </w:t>
      </w:r>
      <w:proofErr w:type="spellStart"/>
      <w:r w:rsidRPr="006E0F25">
        <w:rPr>
          <w:rFonts w:ascii="Book Antiqua" w:hAnsi="Book Antiqua"/>
          <w:bCs/>
          <w:i/>
          <w:szCs w:val="24"/>
          <w:lang w:val="fr-FR"/>
        </w:rPr>
        <w:t>habitationem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habeat</w:t>
      </w:r>
      <w:proofErr w:type="spellEnd"/>
      <w:r w:rsidRPr="006E0F25">
        <w:rPr>
          <w:rFonts w:ascii="Book Antiqua" w:hAnsi="Book Antiqua"/>
          <w:bCs/>
          <w:i/>
          <w:szCs w:val="24"/>
          <w:lang w:val="fr-FR"/>
        </w:rPr>
        <w:t xml:space="preserve">, ad ipsum </w:t>
      </w:r>
      <w:proofErr w:type="spellStart"/>
      <w:r w:rsidRPr="006E0F25">
        <w:rPr>
          <w:rFonts w:ascii="Book Antiqua" w:hAnsi="Book Antiqua"/>
          <w:bCs/>
          <w:i/>
          <w:szCs w:val="24"/>
          <w:lang w:val="fr-FR"/>
        </w:rPr>
        <w:t>praedium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erit</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denuntiandum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vel</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procuratori</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eius</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vel</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certe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inquilinis</w:t>
      </w:r>
      <w:proofErr w:type="spellEnd"/>
      <w:r w:rsidRPr="006E0F25">
        <w:rPr>
          <w:rFonts w:ascii="Book Antiqua" w:hAnsi="Book Antiqua"/>
          <w:bCs/>
          <w:i/>
          <w:szCs w:val="24"/>
          <w:lang w:val="fr-FR"/>
        </w:rPr>
        <w:t>.</w:t>
      </w:r>
    </w:p>
  </w:footnote>
  <w:footnote w:id="168">
    <w:p w14:paraId="73A33746"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szCs w:val="24"/>
          <w:lang w:val="it-IT"/>
        </w:rPr>
        <w:t>D. 11,5,1,2 (</w:t>
      </w:r>
      <w:r w:rsidRPr="006E0F25">
        <w:rPr>
          <w:rFonts w:ascii="Book Antiqua" w:hAnsi="Book Antiqua"/>
          <w:i/>
          <w:szCs w:val="24"/>
          <w:lang w:val="it-IT"/>
        </w:rPr>
        <w:t>Ulp. l. XXIII ad Ed.)-</w:t>
      </w:r>
      <w:bookmarkStart w:id="5" w:name="BM11_5_1_2"/>
      <w:r w:rsidRPr="006E0F25">
        <w:rPr>
          <w:rFonts w:ascii="Book Antiqua" w:hAnsi="Book Antiqua"/>
          <w:bCs/>
          <w:i/>
          <w:szCs w:val="24"/>
          <w:lang w:val="it-IT"/>
        </w:rPr>
        <w:t xml:space="preserve"> </w:t>
      </w:r>
      <w:bookmarkEnd w:id="5"/>
      <w:r w:rsidRPr="006E0F25">
        <w:rPr>
          <w:rFonts w:ascii="Book Antiqua" w:hAnsi="Book Antiqua"/>
          <w:bCs/>
          <w:i/>
          <w:szCs w:val="24"/>
          <w:lang w:val="it-IT"/>
        </w:rPr>
        <w:t xml:space="preserve"> Item notandum, quod susceptorem verberatum quidem et damnum passum ubicumque et quandocumque non vindicat: verum furtum factum domi et eo tempore quo alea ludebatur, licet lusor non fuerit qui quid eorum fecerit, impune fit. </w:t>
      </w:r>
      <w:proofErr w:type="spellStart"/>
      <w:r w:rsidRPr="006E0F25">
        <w:rPr>
          <w:rFonts w:ascii="Book Antiqua" w:hAnsi="Book Antiqua"/>
          <w:bCs/>
          <w:i/>
          <w:szCs w:val="24"/>
          <w:lang w:val="fr-FR"/>
        </w:rPr>
        <w:t>Domum</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autem</w:t>
      </w:r>
      <w:proofErr w:type="spellEnd"/>
      <w:r w:rsidRPr="006E0F25">
        <w:rPr>
          <w:rFonts w:ascii="Book Antiqua" w:hAnsi="Book Antiqua"/>
          <w:bCs/>
          <w:i/>
          <w:szCs w:val="24"/>
          <w:lang w:val="fr-FR"/>
        </w:rPr>
        <w:t xml:space="preserve"> pro </w:t>
      </w:r>
      <w:proofErr w:type="spellStart"/>
      <w:r w:rsidRPr="006E0F25">
        <w:rPr>
          <w:rFonts w:ascii="Book Antiqua" w:hAnsi="Book Antiqua"/>
          <w:bCs/>
          <w:i/>
          <w:szCs w:val="24"/>
          <w:lang w:val="fr-FR"/>
        </w:rPr>
        <w:t>habitatione</w:t>
      </w:r>
      <w:proofErr w:type="spellEnd"/>
      <w:r w:rsidRPr="006E0F25">
        <w:rPr>
          <w:rFonts w:ascii="Book Antiqua" w:hAnsi="Book Antiqua"/>
          <w:bCs/>
          <w:i/>
          <w:szCs w:val="24"/>
          <w:lang w:val="fr-FR"/>
        </w:rPr>
        <w:t xml:space="preserve"> et </w:t>
      </w:r>
      <w:proofErr w:type="spellStart"/>
      <w:r w:rsidRPr="006E0F25">
        <w:rPr>
          <w:rFonts w:ascii="Book Antiqua" w:hAnsi="Book Antiqua"/>
          <w:bCs/>
          <w:i/>
          <w:szCs w:val="24"/>
          <w:lang w:val="fr-FR"/>
        </w:rPr>
        <w:t>domicilio</w:t>
      </w:r>
      <w:proofErr w:type="spellEnd"/>
      <w:r w:rsidRPr="006E0F25">
        <w:rPr>
          <w:rFonts w:ascii="Book Antiqua" w:hAnsi="Book Antiqua"/>
          <w:bCs/>
          <w:i/>
          <w:szCs w:val="24"/>
          <w:lang w:val="fr-FR"/>
        </w:rPr>
        <w:t xml:space="preserve"> nos </w:t>
      </w:r>
      <w:proofErr w:type="spellStart"/>
      <w:r w:rsidRPr="006E0F25">
        <w:rPr>
          <w:rFonts w:ascii="Book Antiqua" w:hAnsi="Book Antiqua"/>
          <w:bCs/>
          <w:i/>
          <w:szCs w:val="24"/>
          <w:lang w:val="fr-FR"/>
        </w:rPr>
        <w:t>accipere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debere</w:t>
      </w:r>
      <w:proofErr w:type="spellEnd"/>
      <w:r w:rsidRPr="006E0F25">
        <w:rPr>
          <w:rFonts w:ascii="Book Antiqua" w:hAnsi="Book Antiqua"/>
          <w:bCs/>
          <w:i/>
          <w:szCs w:val="24"/>
          <w:lang w:val="fr-FR"/>
        </w:rPr>
        <w:t xml:space="preserve"> </w:t>
      </w:r>
      <w:proofErr w:type="spellStart"/>
      <w:r w:rsidRPr="006E0F25">
        <w:rPr>
          <w:rFonts w:ascii="Book Antiqua" w:hAnsi="Book Antiqua"/>
          <w:bCs/>
          <w:i/>
          <w:szCs w:val="24"/>
          <w:lang w:val="fr-FR"/>
        </w:rPr>
        <w:t>certum</w:t>
      </w:r>
      <w:proofErr w:type="spellEnd"/>
      <w:r w:rsidRPr="006E0F25">
        <w:rPr>
          <w:rFonts w:ascii="Book Antiqua" w:hAnsi="Book Antiqua"/>
          <w:bCs/>
          <w:i/>
          <w:szCs w:val="24"/>
          <w:lang w:val="fr-FR"/>
        </w:rPr>
        <w:t xml:space="preserve"> est.</w:t>
      </w:r>
    </w:p>
  </w:footnote>
  <w:footnote w:id="169">
    <w:p w14:paraId="578C69F2"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Licandro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232, indica que este pasaje está incardinado </w:t>
      </w:r>
      <w:r w:rsidRPr="006E0F25">
        <w:rPr>
          <w:rFonts w:ascii="Book Antiqua" w:hAnsi="Book Antiqua"/>
          <w:iCs/>
          <w:szCs w:val="24"/>
        </w:rPr>
        <w:t xml:space="preserve">dentro del ámbito de determinación de los </w:t>
      </w:r>
      <w:proofErr w:type="spellStart"/>
      <w:r w:rsidRPr="006E0F25">
        <w:rPr>
          <w:rFonts w:ascii="Book Antiqua" w:hAnsi="Book Antiqua"/>
          <w:i/>
          <w:iCs/>
          <w:szCs w:val="24"/>
        </w:rPr>
        <w:t>munera</w:t>
      </w:r>
      <w:proofErr w:type="spellEnd"/>
      <w:r w:rsidRPr="006E0F25">
        <w:rPr>
          <w:rFonts w:ascii="Book Antiqua" w:hAnsi="Book Antiqua"/>
          <w:i/>
          <w:iCs/>
          <w:szCs w:val="24"/>
        </w:rPr>
        <w:t>.</w:t>
      </w:r>
    </w:p>
  </w:footnote>
  <w:footnote w:id="170">
    <w:p w14:paraId="40C949F2"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Style w:val="SubtleReference"/>
          <w:rFonts w:ascii="Book Antiqua" w:hAnsi="Book Antiqua"/>
          <w:sz w:val="24"/>
          <w:szCs w:val="24"/>
          <w:lang w:val="it-IT"/>
        </w:rPr>
        <w:t xml:space="preserve"> </w:t>
      </w:r>
      <w:r w:rsidRPr="006E0F25">
        <w:rPr>
          <w:rStyle w:val="SubtleReference"/>
          <w:rFonts w:ascii="Book Antiqua" w:hAnsi="Book Antiqua"/>
          <w:sz w:val="24"/>
          <w:szCs w:val="24"/>
          <w:lang w:val="it-IT"/>
        </w:rPr>
        <w:t xml:space="preserve">Accursio, </w:t>
      </w:r>
      <w:r w:rsidRPr="006E0F25">
        <w:rPr>
          <w:rFonts w:ascii="Book Antiqua" w:hAnsi="Book Antiqua"/>
          <w:i/>
          <w:sz w:val="24"/>
          <w:szCs w:val="24"/>
          <w:lang w:val="it-IT"/>
        </w:rPr>
        <w:t>Glossa in Digestum</w:t>
      </w:r>
      <w:r w:rsidRPr="006E0F25">
        <w:rPr>
          <w:rFonts w:ascii="Book Antiqua" w:hAnsi="Book Antiqua"/>
          <w:sz w:val="24"/>
          <w:szCs w:val="24"/>
          <w:lang w:val="it-IT"/>
        </w:rPr>
        <w:t xml:space="preserve"> </w:t>
      </w:r>
      <w:r w:rsidRPr="006E0F25">
        <w:rPr>
          <w:rFonts w:ascii="Book Antiqua" w:hAnsi="Book Antiqua"/>
          <w:i/>
          <w:sz w:val="24"/>
          <w:szCs w:val="24"/>
          <w:lang w:val="it-IT"/>
        </w:rPr>
        <w:t>Novum</w:t>
      </w:r>
      <w:r w:rsidRPr="006E0F25">
        <w:rPr>
          <w:rFonts w:ascii="Book Antiqua" w:hAnsi="Book Antiqua"/>
          <w:sz w:val="24"/>
          <w:szCs w:val="24"/>
          <w:lang w:val="it-IT"/>
        </w:rPr>
        <w:t xml:space="preserve">, cit., p. 534, gl. </w:t>
      </w:r>
      <w:r w:rsidRPr="006E0F25">
        <w:rPr>
          <w:rFonts w:ascii="Book Antiqua" w:hAnsi="Book Antiqua"/>
          <w:i/>
          <w:sz w:val="24"/>
          <w:szCs w:val="24"/>
          <w:lang w:val="it-IT"/>
        </w:rPr>
        <w:t xml:space="preserve">contestatione a domicilium </w:t>
      </w:r>
      <w:r w:rsidRPr="006E0F25">
        <w:rPr>
          <w:rFonts w:ascii="Book Antiqua" w:hAnsi="Book Antiqua"/>
          <w:sz w:val="24"/>
          <w:szCs w:val="24"/>
          <w:lang w:val="it-IT"/>
        </w:rPr>
        <w:t xml:space="preserve">(D. 50,1,20), indica: </w:t>
      </w:r>
      <w:r w:rsidRPr="006E0F25">
        <w:rPr>
          <w:rFonts w:ascii="Book Antiqua" w:hAnsi="Book Antiqua"/>
          <w:i/>
          <w:sz w:val="24"/>
          <w:szCs w:val="24"/>
          <w:lang w:val="it-IT"/>
        </w:rPr>
        <w:t>contestatione id est protestatione.</w:t>
      </w:r>
    </w:p>
  </w:footnote>
  <w:footnote w:id="171">
    <w:p w14:paraId="0526AB60"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 xml:space="preserve">Accursio, </w:t>
      </w:r>
      <w:r w:rsidRPr="006E0F25">
        <w:rPr>
          <w:rFonts w:ascii="Book Antiqua" w:hAnsi="Book Antiqua"/>
          <w:i/>
          <w:sz w:val="24"/>
          <w:szCs w:val="24"/>
          <w:lang w:val="it-IT"/>
        </w:rPr>
        <w:t>Glossa in Digestum</w:t>
      </w:r>
      <w:r w:rsidRPr="006E0F25">
        <w:rPr>
          <w:rFonts w:ascii="Book Antiqua" w:hAnsi="Book Antiqua"/>
          <w:sz w:val="24"/>
          <w:szCs w:val="24"/>
          <w:lang w:val="it-IT"/>
        </w:rPr>
        <w:t xml:space="preserve"> </w:t>
      </w:r>
      <w:r w:rsidRPr="006E0F25">
        <w:rPr>
          <w:rFonts w:ascii="Book Antiqua" w:hAnsi="Book Antiqua"/>
          <w:i/>
          <w:sz w:val="24"/>
          <w:szCs w:val="24"/>
          <w:lang w:val="it-IT"/>
        </w:rPr>
        <w:t>Novum</w:t>
      </w:r>
      <w:r w:rsidRPr="006E0F25">
        <w:rPr>
          <w:rFonts w:ascii="Book Antiqua" w:hAnsi="Book Antiqua"/>
          <w:sz w:val="24"/>
          <w:szCs w:val="24"/>
          <w:lang w:val="it-IT"/>
        </w:rPr>
        <w:t xml:space="preserve">, cit., p. 533, en la gl. </w:t>
      </w:r>
      <w:r w:rsidRPr="006E0F25">
        <w:rPr>
          <w:rFonts w:ascii="Book Antiqua" w:hAnsi="Book Antiqua"/>
          <w:i/>
          <w:sz w:val="24"/>
          <w:szCs w:val="24"/>
          <w:lang w:val="it-IT"/>
        </w:rPr>
        <w:t>domicilium</w:t>
      </w:r>
      <w:r w:rsidRPr="006E0F25">
        <w:rPr>
          <w:rFonts w:ascii="Book Antiqua" w:hAnsi="Book Antiqua"/>
          <w:sz w:val="24"/>
          <w:szCs w:val="24"/>
          <w:lang w:val="it-IT"/>
        </w:rPr>
        <w:t xml:space="preserve"> a </w:t>
      </w:r>
      <w:r w:rsidRPr="006E0F25">
        <w:rPr>
          <w:rFonts w:ascii="Book Antiqua" w:hAnsi="Book Antiqua"/>
          <w:i/>
          <w:sz w:val="24"/>
          <w:szCs w:val="24"/>
          <w:lang w:val="it-IT"/>
        </w:rPr>
        <w:t xml:space="preserve">Domicilium </w:t>
      </w:r>
      <w:r w:rsidRPr="006E0F25">
        <w:rPr>
          <w:rFonts w:ascii="Book Antiqua" w:hAnsi="Book Antiqua"/>
          <w:sz w:val="24"/>
          <w:szCs w:val="24"/>
          <w:lang w:val="it-IT"/>
        </w:rPr>
        <w:t xml:space="preserve">(D. 50,1,20). </w:t>
      </w:r>
      <w:r w:rsidRPr="006E0F25">
        <w:rPr>
          <w:rFonts w:ascii="Book Antiqua" w:hAnsi="Book Antiqua"/>
          <w:i/>
          <w:sz w:val="24"/>
          <w:szCs w:val="24"/>
          <w:lang w:val="it-IT"/>
        </w:rPr>
        <w:t>Domicilium re, facto &amp;animo mutamus.</w:t>
      </w:r>
    </w:p>
  </w:footnote>
  <w:footnote w:id="172">
    <w:p w14:paraId="378928EA"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Gothofredus</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xml:space="preserve">, t. III, p. 753, n. 14: </w:t>
      </w:r>
      <w:r w:rsidRPr="006E0F25">
        <w:rPr>
          <w:rFonts w:ascii="Book Antiqua" w:hAnsi="Book Antiqua"/>
          <w:i/>
          <w:szCs w:val="24"/>
          <w:lang w:val="it-IT"/>
        </w:rPr>
        <w:t xml:space="preserve">Puta quando quis cum rebus suis redecit. Bart. hic. </w:t>
      </w:r>
    </w:p>
  </w:footnote>
  <w:footnote w:id="173">
    <w:p w14:paraId="23F364D6"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Pothier</w:t>
      </w:r>
      <w:proofErr w:type="spellEnd"/>
      <w:r w:rsidRPr="006E0F25">
        <w:rPr>
          <w:rStyle w:val="SubtleReference"/>
          <w:rFonts w:ascii="Book Antiqua" w:hAnsi="Book Antiqua"/>
          <w:sz w:val="24"/>
          <w:szCs w:val="24"/>
          <w:lang w:val="en-GB"/>
        </w:rPr>
        <w:t xml:space="preserve">, </w:t>
      </w:r>
      <w:r w:rsidRPr="006E0F25">
        <w:rPr>
          <w:rFonts w:ascii="Book Antiqua" w:hAnsi="Book Antiqua"/>
          <w:i/>
          <w:szCs w:val="24"/>
          <w:lang w:val="en-GB"/>
        </w:rPr>
        <w:t xml:space="preserve">Introduction Générale aux </w:t>
      </w:r>
      <w:proofErr w:type="spellStart"/>
      <w:r w:rsidRPr="006E0F25">
        <w:rPr>
          <w:rFonts w:ascii="Book Antiqua" w:hAnsi="Book Antiqua"/>
          <w:i/>
          <w:szCs w:val="24"/>
          <w:lang w:val="en-GB"/>
        </w:rPr>
        <w:t>Coutumes</w:t>
      </w:r>
      <w:proofErr w:type="spellEnd"/>
      <w:r w:rsidRPr="006E0F25">
        <w:rPr>
          <w:rFonts w:ascii="Book Antiqua" w:hAnsi="Book Antiqua"/>
          <w:i/>
          <w:szCs w:val="24"/>
          <w:lang w:val="en-GB"/>
        </w:rPr>
        <w:t>, cit</w:t>
      </w:r>
      <w:r w:rsidRPr="006E0F25">
        <w:rPr>
          <w:rFonts w:ascii="Book Antiqua" w:hAnsi="Book Antiqua"/>
          <w:szCs w:val="24"/>
          <w:lang w:val="en-GB"/>
        </w:rPr>
        <w:t>., p. 4.</w:t>
      </w:r>
    </w:p>
  </w:footnote>
  <w:footnote w:id="174">
    <w:p w14:paraId="4B7038B0"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r w:rsidRPr="006E0F25">
        <w:rPr>
          <w:rStyle w:val="SubtleReference"/>
          <w:rFonts w:ascii="Book Antiqua" w:hAnsi="Book Antiqua"/>
          <w:sz w:val="24"/>
          <w:szCs w:val="24"/>
          <w:lang w:val="en-GB"/>
        </w:rPr>
        <w:t>Cramer</w:t>
      </w:r>
      <w:r w:rsidRPr="006E0F25">
        <w:rPr>
          <w:rFonts w:ascii="Book Antiqua" w:hAnsi="Book Antiqua"/>
          <w:szCs w:val="24"/>
          <w:lang w:val="en-GB"/>
        </w:rPr>
        <w:t xml:space="preserve">, </w:t>
      </w:r>
      <w:proofErr w:type="spellStart"/>
      <w:r w:rsidRPr="006E0F25">
        <w:rPr>
          <w:rFonts w:ascii="Book Antiqua" w:hAnsi="Book Antiqua"/>
          <w:szCs w:val="24"/>
          <w:lang w:val="en-GB"/>
        </w:rPr>
        <w:t>J.U</w:t>
      </w:r>
      <w:proofErr w:type="spellEnd"/>
      <w:r w:rsidRPr="006E0F25">
        <w:rPr>
          <w:rFonts w:ascii="Book Antiqua" w:hAnsi="Book Antiqua"/>
          <w:szCs w:val="24"/>
          <w:lang w:val="en-GB"/>
        </w:rPr>
        <w:t xml:space="preserve">, </w:t>
      </w:r>
      <w:proofErr w:type="spellStart"/>
      <w:r w:rsidRPr="006E0F25">
        <w:rPr>
          <w:rFonts w:ascii="Book Antiqua" w:hAnsi="Book Antiqua"/>
          <w:i/>
          <w:szCs w:val="24"/>
          <w:lang w:val="en-GB"/>
        </w:rPr>
        <w:t>Observationum</w:t>
      </w:r>
      <w:proofErr w:type="spellEnd"/>
      <w:r w:rsidRPr="006E0F25">
        <w:rPr>
          <w:rFonts w:ascii="Book Antiqua" w:hAnsi="Book Antiqua"/>
          <w:i/>
          <w:szCs w:val="24"/>
          <w:lang w:val="en-GB"/>
        </w:rPr>
        <w:t xml:space="preserve"> Juris </w:t>
      </w:r>
      <w:proofErr w:type="spellStart"/>
      <w:r w:rsidRPr="006E0F25">
        <w:rPr>
          <w:rFonts w:ascii="Book Antiqua" w:hAnsi="Book Antiqua"/>
          <w:i/>
          <w:szCs w:val="24"/>
          <w:lang w:val="en-GB"/>
        </w:rPr>
        <w:t>Universi</w:t>
      </w:r>
      <w:proofErr w:type="spellEnd"/>
      <w:r w:rsidRPr="006E0F25">
        <w:rPr>
          <w:rFonts w:ascii="Book Antiqua" w:hAnsi="Book Antiqua"/>
          <w:i/>
          <w:szCs w:val="24"/>
          <w:lang w:val="en-GB"/>
        </w:rPr>
        <w:t xml:space="preserve"> es </w:t>
      </w:r>
      <w:proofErr w:type="spellStart"/>
      <w:r w:rsidRPr="006E0F25">
        <w:rPr>
          <w:rFonts w:ascii="Book Antiqua" w:hAnsi="Book Antiqua"/>
          <w:i/>
          <w:szCs w:val="24"/>
          <w:lang w:val="en-GB"/>
        </w:rPr>
        <w:t>praxi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recentiori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Supremorum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Imperii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Tribunalium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Haustarum</w:t>
      </w:r>
      <w:proofErr w:type="spellEnd"/>
      <w:r w:rsidRPr="006E0F25">
        <w:rPr>
          <w:rFonts w:ascii="Book Antiqua" w:hAnsi="Book Antiqua"/>
          <w:i/>
          <w:szCs w:val="24"/>
          <w:lang w:val="en-GB"/>
        </w:rPr>
        <w:t xml:space="preserve">, </w:t>
      </w:r>
      <w:r w:rsidRPr="006E0F25">
        <w:rPr>
          <w:rFonts w:ascii="Book Antiqua" w:hAnsi="Book Antiqua"/>
          <w:szCs w:val="24"/>
          <w:lang w:val="en-GB"/>
        </w:rPr>
        <w:t xml:space="preserve">t. V, obs. 1392, </w:t>
      </w:r>
      <w:proofErr w:type="spellStart"/>
      <w:r w:rsidRPr="006E0F25">
        <w:rPr>
          <w:rFonts w:ascii="Book Antiqua" w:hAnsi="Book Antiqua"/>
          <w:szCs w:val="24"/>
          <w:lang w:val="en-GB"/>
        </w:rPr>
        <w:t>Ulmae</w:t>
      </w:r>
      <w:proofErr w:type="spellEnd"/>
      <w:r w:rsidRPr="006E0F25">
        <w:rPr>
          <w:rFonts w:ascii="Book Antiqua" w:hAnsi="Book Antiqua"/>
          <w:szCs w:val="24"/>
          <w:lang w:val="en-GB"/>
        </w:rPr>
        <w:t xml:space="preserve">, 1769, p. 763: </w:t>
      </w:r>
      <w:proofErr w:type="spellStart"/>
      <w:r w:rsidRPr="006E0F25">
        <w:rPr>
          <w:rFonts w:ascii="Book Antiqua" w:hAnsi="Book Antiqua"/>
          <w:i/>
          <w:szCs w:val="24"/>
          <w:lang w:val="en-GB"/>
        </w:rPr>
        <w:t>Haec</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autem</w:t>
      </w:r>
      <w:proofErr w:type="spellEnd"/>
      <w:r w:rsidRPr="006E0F25">
        <w:rPr>
          <w:rFonts w:ascii="Book Antiqua" w:hAnsi="Book Antiqua"/>
          <w:i/>
          <w:szCs w:val="24"/>
          <w:lang w:val="en-GB"/>
        </w:rPr>
        <w:t xml:space="preserve"> animi </w:t>
      </w:r>
      <w:proofErr w:type="spellStart"/>
      <w:r w:rsidRPr="006E0F25">
        <w:rPr>
          <w:rFonts w:ascii="Book Antiqua" w:hAnsi="Book Antiqua"/>
          <w:i/>
          <w:szCs w:val="24"/>
          <w:lang w:val="en-GB"/>
        </w:rPr>
        <w:t>declaratio</w:t>
      </w:r>
      <w:proofErr w:type="spellEnd"/>
      <w:r w:rsidRPr="006E0F25">
        <w:rPr>
          <w:rFonts w:ascii="Book Antiqua" w:hAnsi="Book Antiqua"/>
          <w:i/>
          <w:szCs w:val="24"/>
          <w:lang w:val="en-GB"/>
        </w:rPr>
        <w:t xml:space="preserve"> que ipso facto </w:t>
      </w:r>
      <w:proofErr w:type="spellStart"/>
      <w:r w:rsidRPr="006E0F25">
        <w:rPr>
          <w:rFonts w:ascii="Book Antiqua" w:hAnsi="Book Antiqua"/>
          <w:i/>
          <w:szCs w:val="24"/>
          <w:lang w:val="en-GB"/>
        </w:rPr>
        <w:t>elicitur</w:t>
      </w:r>
      <w:proofErr w:type="spellEnd"/>
      <w:r w:rsidRPr="006E0F25">
        <w:rPr>
          <w:rFonts w:ascii="Book Antiqua" w:hAnsi="Book Antiqua"/>
          <w:i/>
          <w:szCs w:val="24"/>
          <w:lang w:val="en-GB"/>
        </w:rPr>
        <w:t xml:space="preserve">, per </w:t>
      </w:r>
      <w:proofErr w:type="spellStart"/>
      <w:r w:rsidRPr="006E0F25">
        <w:rPr>
          <w:rFonts w:ascii="Book Antiqua" w:hAnsi="Book Antiqua"/>
          <w:i/>
          <w:szCs w:val="24"/>
          <w:lang w:val="en-GB"/>
        </w:rPr>
        <w:t>nudam</w:t>
      </w:r>
      <w:proofErr w:type="spellEnd"/>
      <w:r w:rsidRPr="006E0F25">
        <w:rPr>
          <w:rFonts w:ascii="Book Antiqua" w:hAnsi="Book Antiqua"/>
          <w:i/>
          <w:szCs w:val="24"/>
          <w:lang w:val="en-GB"/>
        </w:rPr>
        <w:t xml:space="preserve"> verborum </w:t>
      </w:r>
      <w:proofErr w:type="spellStart"/>
      <w:r w:rsidRPr="006E0F25">
        <w:rPr>
          <w:rFonts w:ascii="Book Antiqua" w:hAnsi="Book Antiqua"/>
          <w:i/>
          <w:szCs w:val="24"/>
          <w:lang w:val="en-GB"/>
        </w:rPr>
        <w:t>contestationem</w:t>
      </w:r>
      <w:proofErr w:type="spellEnd"/>
      <w:r w:rsidRPr="006E0F25">
        <w:rPr>
          <w:rFonts w:ascii="Book Antiqua" w:hAnsi="Book Antiqua"/>
          <w:i/>
          <w:szCs w:val="24"/>
          <w:lang w:val="en-GB"/>
        </w:rPr>
        <w:t xml:space="preserve"> rei </w:t>
      </w:r>
      <w:proofErr w:type="spellStart"/>
      <w:r w:rsidRPr="006E0F25">
        <w:rPr>
          <w:rFonts w:ascii="Book Antiqua" w:hAnsi="Book Antiqua"/>
          <w:i/>
          <w:szCs w:val="24"/>
          <w:lang w:val="en-GB"/>
        </w:rPr>
        <w:t>haud</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refutatur</w:t>
      </w:r>
      <w:proofErr w:type="spellEnd"/>
      <w:r w:rsidRPr="006E0F25">
        <w:rPr>
          <w:rFonts w:ascii="Book Antiqua" w:hAnsi="Book Antiqua"/>
          <w:i/>
          <w:szCs w:val="24"/>
          <w:lang w:val="en-GB"/>
        </w:rPr>
        <w:t xml:space="preserve">, per </w:t>
      </w:r>
      <w:proofErr w:type="spellStart"/>
      <w:r w:rsidRPr="006E0F25">
        <w:rPr>
          <w:rFonts w:ascii="Book Antiqua" w:hAnsi="Book Antiqua"/>
          <w:i/>
          <w:szCs w:val="24"/>
          <w:lang w:val="en-GB"/>
        </w:rPr>
        <w:t>expressam</w:t>
      </w:r>
      <w:proofErr w:type="spellEnd"/>
      <w:r w:rsidRPr="006E0F25">
        <w:rPr>
          <w:rFonts w:ascii="Book Antiqua" w:hAnsi="Book Antiqua"/>
          <w:i/>
          <w:szCs w:val="24"/>
          <w:lang w:val="en-GB"/>
        </w:rPr>
        <w:t xml:space="preserve"> l. 20 </w:t>
      </w:r>
      <w:proofErr w:type="spellStart"/>
      <w:r w:rsidRPr="006E0F25">
        <w:rPr>
          <w:rFonts w:ascii="Book Antiqua" w:hAnsi="Book Antiqua"/>
          <w:i/>
          <w:szCs w:val="24"/>
          <w:lang w:val="en-GB"/>
        </w:rPr>
        <w:t>Munic</w:t>
      </w:r>
      <w:proofErr w:type="spellEnd"/>
      <w:r w:rsidRPr="006E0F25">
        <w:rPr>
          <w:rFonts w:ascii="Book Antiqua" w:hAnsi="Book Antiqua"/>
          <w:szCs w:val="24"/>
          <w:lang w:val="en-GB"/>
        </w:rPr>
        <w:t xml:space="preserve">. </w:t>
      </w:r>
    </w:p>
  </w:footnote>
  <w:footnote w:id="175">
    <w:p w14:paraId="2B3B94B3"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Glück</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t. V, </w:t>
      </w:r>
    </w:p>
  </w:footnote>
  <w:footnote w:id="176">
    <w:p w14:paraId="27C46BEC"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Windscheid</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p. 106.</w:t>
      </w:r>
    </w:p>
  </w:footnote>
  <w:footnote w:id="177">
    <w:p w14:paraId="356D0EDB"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Fr. Vat., 204: </w:t>
      </w:r>
      <w:proofErr w:type="spellStart"/>
      <w:r w:rsidRPr="006E0F25">
        <w:rPr>
          <w:rFonts w:ascii="Book Antiqua" w:hAnsi="Book Antiqua"/>
          <w:i/>
          <w:szCs w:val="24"/>
          <w:lang w:val="en-GB"/>
        </w:rPr>
        <w:t>Proinde</w:t>
      </w:r>
      <w:proofErr w:type="spellEnd"/>
      <w:r w:rsidRPr="006E0F25">
        <w:rPr>
          <w:rFonts w:ascii="Book Antiqua" w:hAnsi="Book Antiqua"/>
          <w:i/>
          <w:szCs w:val="24"/>
          <w:lang w:val="en-GB"/>
        </w:rPr>
        <w:t xml:space="preserve"> qui </w:t>
      </w:r>
      <w:proofErr w:type="spellStart"/>
      <w:r w:rsidRPr="006E0F25">
        <w:rPr>
          <w:rFonts w:ascii="Book Antiqua" w:hAnsi="Book Antiqua"/>
          <w:i/>
          <w:szCs w:val="24"/>
          <w:lang w:val="en-GB"/>
        </w:rPr>
        <w:t>studiorum</w:t>
      </w:r>
      <w:proofErr w:type="spellEnd"/>
      <w:r w:rsidRPr="006E0F25">
        <w:rPr>
          <w:rFonts w:ascii="Book Antiqua" w:hAnsi="Book Antiqua"/>
          <w:i/>
          <w:szCs w:val="24"/>
          <w:lang w:val="en-GB"/>
        </w:rPr>
        <w:t xml:space="preserve"> causa </w:t>
      </w:r>
      <w:proofErr w:type="spellStart"/>
      <w:r w:rsidRPr="006E0F25">
        <w:rPr>
          <w:rFonts w:ascii="Book Antiqua" w:hAnsi="Book Antiqua"/>
          <w:i/>
          <w:szCs w:val="24"/>
          <w:lang w:val="en-GB"/>
        </w:rPr>
        <w:t>Romae</w:t>
      </w:r>
      <w:proofErr w:type="spellEnd"/>
      <w:r w:rsidRPr="006E0F25">
        <w:rPr>
          <w:rFonts w:ascii="Book Antiqua" w:hAnsi="Book Antiqua"/>
          <w:i/>
          <w:szCs w:val="24"/>
          <w:lang w:val="en-GB"/>
        </w:rPr>
        <w:t xml:space="preserve"> sunt </w:t>
      </w:r>
      <w:proofErr w:type="spellStart"/>
      <w:r w:rsidRPr="006E0F25">
        <w:rPr>
          <w:rFonts w:ascii="Book Antiqua" w:hAnsi="Book Antiqua"/>
          <w:i/>
          <w:szCs w:val="24"/>
          <w:lang w:val="en-GB"/>
        </w:rPr>
        <w:t>praecipue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civilium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debent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excusari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quamdiu</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iuris</w:t>
      </w:r>
      <w:proofErr w:type="spellEnd"/>
      <w:r w:rsidRPr="006E0F25">
        <w:rPr>
          <w:rFonts w:ascii="Book Antiqua" w:hAnsi="Book Antiqua"/>
          <w:i/>
          <w:szCs w:val="24"/>
          <w:lang w:val="en-GB"/>
        </w:rPr>
        <w:t xml:space="preserve"> causa </w:t>
      </w:r>
      <w:proofErr w:type="spellStart"/>
      <w:r w:rsidRPr="006E0F25">
        <w:rPr>
          <w:rFonts w:ascii="Book Antiqua" w:hAnsi="Book Antiqua"/>
          <w:i/>
          <w:szCs w:val="24"/>
          <w:lang w:val="en-GB"/>
        </w:rPr>
        <w:t>Romae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agunt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studii</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cura</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distracti</w:t>
      </w:r>
      <w:proofErr w:type="spellEnd"/>
      <w:r w:rsidRPr="006E0F25">
        <w:rPr>
          <w:rFonts w:ascii="Book Antiqua" w:hAnsi="Book Antiqua"/>
          <w:i/>
          <w:szCs w:val="24"/>
          <w:lang w:val="en-GB"/>
        </w:rPr>
        <w:t xml:space="preserve">; et </w:t>
      </w:r>
      <w:proofErr w:type="spellStart"/>
      <w:r w:rsidRPr="006E0F25">
        <w:rPr>
          <w:rFonts w:ascii="Book Antiqua" w:hAnsi="Book Antiqua"/>
          <w:i/>
          <w:szCs w:val="24"/>
          <w:lang w:val="en-GB"/>
        </w:rPr>
        <w:t>ita</w:t>
      </w:r>
      <w:proofErr w:type="spellEnd"/>
      <w:r w:rsidRPr="006E0F25">
        <w:rPr>
          <w:rFonts w:ascii="Book Antiqua" w:hAnsi="Book Antiqua"/>
          <w:i/>
          <w:szCs w:val="24"/>
          <w:lang w:val="en-GB"/>
        </w:rPr>
        <w:t xml:space="preserve">... Imperator </w:t>
      </w:r>
      <w:proofErr w:type="spellStart"/>
      <w:r w:rsidRPr="006E0F25">
        <w:rPr>
          <w:rFonts w:ascii="Book Antiqua" w:hAnsi="Book Antiqua"/>
          <w:i/>
          <w:szCs w:val="24"/>
          <w:lang w:val="en-GB"/>
        </w:rPr>
        <w:t>Antoninus</w:t>
      </w:r>
      <w:proofErr w:type="spellEnd"/>
      <w:r w:rsidRPr="006E0F25">
        <w:rPr>
          <w:rFonts w:ascii="Book Antiqua" w:hAnsi="Book Antiqua"/>
          <w:i/>
          <w:szCs w:val="24"/>
          <w:lang w:val="en-GB"/>
        </w:rPr>
        <w:t xml:space="preserve"> Augustus </w:t>
      </w:r>
      <w:proofErr w:type="spellStart"/>
      <w:r w:rsidRPr="006E0F25">
        <w:rPr>
          <w:rFonts w:ascii="Book Antiqua" w:hAnsi="Book Antiqua"/>
          <w:i/>
          <w:szCs w:val="24"/>
          <w:lang w:val="en-GB"/>
        </w:rPr>
        <w:t>Cereali</w:t>
      </w:r>
      <w:proofErr w:type="spellEnd"/>
      <w:r w:rsidRPr="006E0F25">
        <w:rPr>
          <w:rFonts w:ascii="Book Antiqua" w:hAnsi="Book Antiqua"/>
          <w:i/>
          <w:szCs w:val="24"/>
          <w:lang w:val="en-GB"/>
        </w:rPr>
        <w:t xml:space="preserve"> a </w:t>
      </w:r>
      <w:proofErr w:type="spellStart"/>
      <w:r w:rsidRPr="006E0F25">
        <w:rPr>
          <w:rFonts w:ascii="Book Antiqua" w:hAnsi="Book Antiqua"/>
          <w:i/>
          <w:szCs w:val="24"/>
          <w:lang w:val="en-GB"/>
        </w:rPr>
        <w:t>censibus</w:t>
      </w:r>
      <w:proofErr w:type="spellEnd"/>
      <w:r w:rsidRPr="006E0F25">
        <w:rPr>
          <w:rFonts w:ascii="Book Antiqua" w:hAnsi="Book Antiqua"/>
          <w:i/>
          <w:szCs w:val="24"/>
          <w:lang w:val="en-GB"/>
        </w:rPr>
        <w:t xml:space="preserve"> et </w:t>
      </w:r>
      <w:proofErr w:type="spellStart"/>
      <w:r w:rsidRPr="006E0F25">
        <w:rPr>
          <w:rFonts w:ascii="Book Antiqua" w:hAnsi="Book Antiqua"/>
          <w:i/>
          <w:szCs w:val="24"/>
          <w:lang w:val="en-GB"/>
        </w:rPr>
        <w:t>aliis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rescripsit</w:t>
      </w:r>
      <w:proofErr w:type="spellEnd"/>
      <w:r w:rsidRPr="006E0F25">
        <w:rPr>
          <w:rFonts w:ascii="Book Antiqua" w:hAnsi="Book Antiqua"/>
          <w:i/>
          <w:szCs w:val="24"/>
          <w:lang w:val="en-GB"/>
        </w:rPr>
        <w:t>.</w:t>
      </w:r>
    </w:p>
  </w:footnote>
  <w:footnote w:id="178">
    <w:p w14:paraId="33DFC465" w14:textId="77777777" w:rsidR="006E0F25" w:rsidRPr="006E0F25" w:rsidRDefault="006E0F25" w:rsidP="006E0F25">
      <w:pPr>
        <w:pStyle w:val="parrafo"/>
        <w:spacing w:before="0" w:beforeAutospacing="0" w:after="0" w:afterAutospacing="0" w:line="360" w:lineRule="auto"/>
        <w:jc w:val="both"/>
        <w:rPr>
          <w:rFonts w:ascii="Book Antiqua" w:hAnsi="Book Antiqua"/>
          <w:lang w:val="it-IT"/>
        </w:rPr>
      </w:pPr>
      <w:r w:rsidRPr="006E0F25">
        <w:rPr>
          <w:rStyle w:val="Refdenotaalpie"/>
          <w:rFonts w:ascii="Book Antiqua" w:hAnsi="Book Antiqua"/>
        </w:rPr>
        <w:footnoteRef/>
      </w:r>
      <w:r w:rsidRPr="006E0F25">
        <w:rPr>
          <w:rFonts w:ascii="Book Antiqua" w:hAnsi="Book Antiqua"/>
          <w:lang w:val="en-GB"/>
        </w:rPr>
        <w:t xml:space="preserve"> D. 47,10,5,5 (</w:t>
      </w:r>
      <w:proofErr w:type="spellStart"/>
      <w:r w:rsidRPr="006E0F25">
        <w:rPr>
          <w:rFonts w:ascii="Book Antiqua" w:hAnsi="Book Antiqua"/>
          <w:lang w:val="en-GB"/>
        </w:rPr>
        <w:t>Ulp</w:t>
      </w:r>
      <w:proofErr w:type="spellEnd"/>
      <w:r w:rsidRPr="006E0F25">
        <w:rPr>
          <w:rFonts w:ascii="Book Antiqua" w:hAnsi="Book Antiqua"/>
          <w:lang w:val="en-GB"/>
        </w:rPr>
        <w:t xml:space="preserve">. l. LVI ad Ed.) </w:t>
      </w:r>
      <w:r w:rsidRPr="006E0F25">
        <w:rPr>
          <w:rFonts w:ascii="Book Antiqua" w:hAnsi="Book Antiqua"/>
          <w:bCs/>
          <w:i/>
          <w:lang w:val="en-GB"/>
        </w:rPr>
        <w:t xml:space="preserve">Si </w:t>
      </w:r>
      <w:proofErr w:type="spellStart"/>
      <w:r w:rsidRPr="006E0F25">
        <w:rPr>
          <w:rFonts w:ascii="Book Antiqua" w:hAnsi="Book Antiqua"/>
          <w:bCs/>
          <w:i/>
          <w:lang w:val="en-GB"/>
        </w:rPr>
        <w:t>tamen</w:t>
      </w:r>
      <w:proofErr w:type="spellEnd"/>
      <w:r w:rsidRPr="006E0F25">
        <w:rPr>
          <w:rFonts w:ascii="Book Antiqua" w:hAnsi="Book Antiqua"/>
          <w:bCs/>
          <w:i/>
          <w:lang w:val="en-GB"/>
        </w:rPr>
        <w:t xml:space="preserve"> in </w:t>
      </w:r>
      <w:proofErr w:type="spellStart"/>
      <w:r w:rsidRPr="006E0F25">
        <w:rPr>
          <w:rFonts w:ascii="Book Antiqua" w:hAnsi="Book Antiqua"/>
          <w:bCs/>
          <w:i/>
          <w:lang w:val="en-GB"/>
        </w:rPr>
        <w:t>fundum</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alienum</w:t>
      </w:r>
      <w:proofErr w:type="spellEnd"/>
      <w:r w:rsidRPr="006E0F25">
        <w:rPr>
          <w:rFonts w:ascii="Book Antiqua" w:hAnsi="Book Antiqua"/>
          <w:bCs/>
          <w:i/>
          <w:lang w:val="en-GB"/>
        </w:rPr>
        <w:t xml:space="preserve">, qui domino </w:t>
      </w:r>
      <w:proofErr w:type="spellStart"/>
      <w:r w:rsidRPr="006E0F25">
        <w:rPr>
          <w:rFonts w:ascii="Book Antiqua" w:hAnsi="Book Antiqua"/>
          <w:bCs/>
          <w:i/>
          <w:lang w:val="en-GB"/>
        </w:rPr>
        <w:t>colebatur</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introitum</w:t>
      </w:r>
      <w:proofErr w:type="spellEnd"/>
      <w:r w:rsidRPr="006E0F25">
        <w:rPr>
          <w:rFonts w:ascii="Book Antiqua" w:hAnsi="Book Antiqua"/>
          <w:bCs/>
          <w:i/>
          <w:lang w:val="en-GB"/>
        </w:rPr>
        <w:t xml:space="preserve"> sit, </w:t>
      </w:r>
      <w:proofErr w:type="spellStart"/>
      <w:r w:rsidRPr="006E0F25">
        <w:rPr>
          <w:rFonts w:ascii="Book Antiqua" w:hAnsi="Book Antiqua"/>
          <w:bCs/>
          <w:i/>
          <w:lang w:val="en-GB"/>
        </w:rPr>
        <w:t>Labeo</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negat</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esse</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actionem</w:t>
      </w:r>
      <w:proofErr w:type="spellEnd"/>
      <w:r w:rsidRPr="006E0F25">
        <w:rPr>
          <w:rFonts w:ascii="Book Antiqua" w:hAnsi="Book Antiqua"/>
          <w:bCs/>
          <w:i/>
          <w:lang w:val="en-GB"/>
        </w:rPr>
        <w:t xml:space="preserve"> domino fundi ex </w:t>
      </w:r>
      <w:proofErr w:type="spellStart"/>
      <w:r w:rsidRPr="006E0F25">
        <w:rPr>
          <w:rFonts w:ascii="Book Antiqua" w:hAnsi="Book Antiqua"/>
          <w:bCs/>
          <w:i/>
          <w:lang w:val="en-GB"/>
        </w:rPr>
        <w:t>lege</w:t>
      </w:r>
      <w:proofErr w:type="spellEnd"/>
      <w:r w:rsidRPr="006E0F25">
        <w:rPr>
          <w:rFonts w:ascii="Book Antiqua" w:hAnsi="Book Antiqua"/>
          <w:bCs/>
          <w:i/>
          <w:lang w:val="en-GB"/>
        </w:rPr>
        <w:t xml:space="preserve"> Cornelia, </w:t>
      </w:r>
      <w:proofErr w:type="spellStart"/>
      <w:r w:rsidRPr="006E0F25">
        <w:rPr>
          <w:rFonts w:ascii="Book Antiqua" w:hAnsi="Book Antiqua"/>
          <w:bCs/>
          <w:i/>
          <w:lang w:val="en-GB"/>
        </w:rPr>
        <w:t>quia</w:t>
      </w:r>
      <w:proofErr w:type="spellEnd"/>
      <w:r w:rsidRPr="006E0F25">
        <w:rPr>
          <w:rFonts w:ascii="Book Antiqua" w:hAnsi="Book Antiqua"/>
          <w:bCs/>
          <w:i/>
          <w:lang w:val="en-GB"/>
        </w:rPr>
        <w:t xml:space="preserve"> non </w:t>
      </w:r>
      <w:proofErr w:type="spellStart"/>
      <w:r w:rsidRPr="006E0F25">
        <w:rPr>
          <w:rFonts w:ascii="Book Antiqua" w:hAnsi="Book Antiqua"/>
          <w:bCs/>
          <w:i/>
          <w:lang w:val="en-GB"/>
        </w:rPr>
        <w:t>possit</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ubique</w:t>
      </w:r>
      <w:proofErr w:type="spellEnd"/>
      <w:r w:rsidRPr="006E0F25">
        <w:rPr>
          <w:rFonts w:ascii="Book Antiqua" w:hAnsi="Book Antiqua"/>
          <w:bCs/>
          <w:i/>
          <w:lang w:val="en-GB"/>
        </w:rPr>
        <w:t xml:space="preserve"> </w:t>
      </w:r>
      <w:proofErr w:type="spellStart"/>
      <w:r w:rsidRPr="006E0F25">
        <w:rPr>
          <w:rFonts w:ascii="Book Antiqua" w:hAnsi="Book Antiqua"/>
          <w:bCs/>
          <w:i/>
          <w:lang w:val="en-GB"/>
        </w:rPr>
        <w:t>domicilium</w:t>
      </w:r>
      <w:proofErr w:type="spellEnd"/>
      <w:r w:rsidRPr="006E0F25">
        <w:rPr>
          <w:rFonts w:ascii="Book Antiqua" w:hAnsi="Book Antiqua"/>
          <w:bCs/>
          <w:i/>
          <w:lang w:val="en-GB"/>
        </w:rPr>
        <w:t xml:space="preserve"> habere, hoc </w:t>
      </w:r>
      <w:proofErr w:type="spellStart"/>
      <w:r w:rsidRPr="006E0F25">
        <w:rPr>
          <w:rFonts w:ascii="Book Antiqua" w:hAnsi="Book Antiqua"/>
          <w:bCs/>
          <w:i/>
          <w:lang w:val="en-GB"/>
        </w:rPr>
        <w:t>est</w:t>
      </w:r>
      <w:proofErr w:type="spellEnd"/>
      <w:r w:rsidRPr="006E0F25">
        <w:rPr>
          <w:rFonts w:ascii="Book Antiqua" w:hAnsi="Book Antiqua"/>
          <w:bCs/>
          <w:i/>
          <w:lang w:val="en-GB"/>
        </w:rPr>
        <w:t xml:space="preserve"> per </w:t>
      </w:r>
      <w:proofErr w:type="spellStart"/>
      <w:r w:rsidRPr="006E0F25">
        <w:rPr>
          <w:rFonts w:ascii="Book Antiqua" w:hAnsi="Book Antiqua"/>
          <w:bCs/>
          <w:i/>
          <w:lang w:val="en-GB"/>
        </w:rPr>
        <w:t>omnes</w:t>
      </w:r>
      <w:proofErr w:type="spellEnd"/>
      <w:r w:rsidRPr="006E0F25">
        <w:rPr>
          <w:rFonts w:ascii="Book Antiqua" w:hAnsi="Book Antiqua"/>
          <w:bCs/>
          <w:i/>
          <w:lang w:val="en-GB"/>
        </w:rPr>
        <w:t xml:space="preserve"> villas </w:t>
      </w:r>
      <w:proofErr w:type="spellStart"/>
      <w:r w:rsidRPr="006E0F25">
        <w:rPr>
          <w:rFonts w:ascii="Book Antiqua" w:hAnsi="Book Antiqua"/>
          <w:bCs/>
          <w:i/>
          <w:lang w:val="en-GB"/>
        </w:rPr>
        <w:t>suas</w:t>
      </w:r>
      <w:proofErr w:type="spellEnd"/>
      <w:r w:rsidRPr="006E0F25">
        <w:rPr>
          <w:rFonts w:ascii="Book Antiqua" w:hAnsi="Book Antiqua"/>
          <w:bCs/>
          <w:i/>
          <w:lang w:val="en-GB"/>
        </w:rPr>
        <w:t xml:space="preserve">. </w:t>
      </w:r>
      <w:r w:rsidRPr="006E0F25">
        <w:rPr>
          <w:rFonts w:ascii="Book Antiqua" w:hAnsi="Book Antiqua"/>
          <w:bCs/>
          <w:i/>
          <w:lang w:val="it-IT"/>
        </w:rPr>
        <w:t xml:space="preserve">Ego puto ad omnem habitationem, in qua pater familias habitat, pertinere hanc legem, licet ibi quis domicilium non habeat. Ponamus enim studiorum causa Romae agere: romae utique domicilium non habet et tamen dicendum est, si vi domus eius introita fuerit, Corneliam locum habere. </w:t>
      </w:r>
      <w:proofErr w:type="spellStart"/>
      <w:r w:rsidRPr="006E0F25">
        <w:rPr>
          <w:rFonts w:ascii="Book Antiqua" w:hAnsi="Book Antiqua"/>
          <w:bCs/>
          <w:i/>
          <w:lang w:val="fr-FR"/>
        </w:rPr>
        <w:t>Tantum</w:t>
      </w:r>
      <w:proofErr w:type="spellEnd"/>
      <w:r w:rsidRPr="006E0F25">
        <w:rPr>
          <w:rFonts w:ascii="Book Antiqua" w:hAnsi="Book Antiqua"/>
          <w:bCs/>
          <w:i/>
          <w:lang w:val="fr-FR"/>
        </w:rPr>
        <w:t xml:space="preserve"> </w:t>
      </w:r>
      <w:proofErr w:type="spellStart"/>
      <w:r w:rsidRPr="006E0F25">
        <w:rPr>
          <w:rFonts w:ascii="Book Antiqua" w:hAnsi="Book Antiqua"/>
          <w:bCs/>
          <w:i/>
          <w:lang w:val="fr-FR"/>
        </w:rPr>
        <w:t>igitur</w:t>
      </w:r>
      <w:proofErr w:type="spellEnd"/>
      <w:r w:rsidRPr="006E0F25">
        <w:rPr>
          <w:rFonts w:ascii="Book Antiqua" w:hAnsi="Book Antiqua"/>
          <w:bCs/>
          <w:i/>
          <w:lang w:val="fr-FR"/>
        </w:rPr>
        <w:t xml:space="preserve"> ad </w:t>
      </w:r>
      <w:proofErr w:type="spellStart"/>
      <w:r w:rsidRPr="006E0F25">
        <w:rPr>
          <w:rFonts w:ascii="Book Antiqua" w:hAnsi="Book Antiqua"/>
          <w:bCs/>
          <w:i/>
          <w:lang w:val="fr-FR"/>
        </w:rPr>
        <w:t>meritoria</w:t>
      </w:r>
      <w:proofErr w:type="spellEnd"/>
      <w:r w:rsidRPr="006E0F25">
        <w:rPr>
          <w:rFonts w:ascii="Book Antiqua" w:hAnsi="Book Antiqua"/>
          <w:bCs/>
          <w:i/>
          <w:lang w:val="fr-FR"/>
        </w:rPr>
        <w:t xml:space="preserve"> </w:t>
      </w:r>
      <w:proofErr w:type="spellStart"/>
      <w:r w:rsidRPr="006E0F25">
        <w:rPr>
          <w:rFonts w:ascii="Book Antiqua" w:hAnsi="Book Antiqua"/>
          <w:bCs/>
          <w:i/>
          <w:lang w:val="fr-FR"/>
        </w:rPr>
        <w:t>vel</w:t>
      </w:r>
      <w:proofErr w:type="spellEnd"/>
      <w:r w:rsidRPr="006E0F25">
        <w:rPr>
          <w:rFonts w:ascii="Book Antiqua" w:hAnsi="Book Antiqua"/>
          <w:bCs/>
          <w:i/>
          <w:lang w:val="fr-FR"/>
        </w:rPr>
        <w:t xml:space="preserve"> stabula non </w:t>
      </w:r>
      <w:proofErr w:type="spellStart"/>
      <w:proofErr w:type="gramStart"/>
      <w:r w:rsidRPr="006E0F25">
        <w:rPr>
          <w:rFonts w:ascii="Book Antiqua" w:hAnsi="Book Antiqua"/>
          <w:bCs/>
          <w:i/>
          <w:lang w:val="fr-FR"/>
        </w:rPr>
        <w:t>pertinebit</w:t>
      </w:r>
      <w:proofErr w:type="spellEnd"/>
      <w:r w:rsidRPr="006E0F25">
        <w:rPr>
          <w:rFonts w:ascii="Book Antiqua" w:hAnsi="Book Antiqua"/>
          <w:bCs/>
          <w:i/>
          <w:lang w:val="fr-FR"/>
        </w:rPr>
        <w:t>:</w:t>
      </w:r>
      <w:proofErr w:type="gramEnd"/>
      <w:r w:rsidRPr="006E0F25">
        <w:rPr>
          <w:rFonts w:ascii="Book Antiqua" w:hAnsi="Book Antiqua"/>
          <w:bCs/>
          <w:i/>
          <w:lang w:val="fr-FR"/>
        </w:rPr>
        <w:t xml:space="preserve"> </w:t>
      </w:r>
      <w:proofErr w:type="spellStart"/>
      <w:r w:rsidRPr="006E0F25">
        <w:rPr>
          <w:rFonts w:ascii="Book Antiqua" w:hAnsi="Book Antiqua"/>
          <w:bCs/>
          <w:i/>
          <w:lang w:val="fr-FR"/>
        </w:rPr>
        <w:t>ceterum</w:t>
      </w:r>
      <w:proofErr w:type="spellEnd"/>
      <w:r w:rsidRPr="006E0F25">
        <w:rPr>
          <w:rFonts w:ascii="Book Antiqua" w:hAnsi="Book Antiqua"/>
          <w:bCs/>
          <w:i/>
          <w:lang w:val="fr-FR"/>
        </w:rPr>
        <w:t xml:space="preserve"> ad </w:t>
      </w:r>
      <w:proofErr w:type="spellStart"/>
      <w:r w:rsidRPr="006E0F25">
        <w:rPr>
          <w:rFonts w:ascii="Book Antiqua" w:hAnsi="Book Antiqua"/>
          <w:bCs/>
          <w:i/>
          <w:lang w:val="fr-FR"/>
        </w:rPr>
        <w:t>hos</w:t>
      </w:r>
      <w:proofErr w:type="spellEnd"/>
      <w:r w:rsidRPr="006E0F25">
        <w:rPr>
          <w:rFonts w:ascii="Book Antiqua" w:hAnsi="Book Antiqua"/>
          <w:bCs/>
          <w:i/>
          <w:lang w:val="fr-FR"/>
        </w:rPr>
        <w:t xml:space="preserve"> </w:t>
      </w:r>
      <w:proofErr w:type="spellStart"/>
      <w:r w:rsidRPr="006E0F25">
        <w:rPr>
          <w:rFonts w:ascii="Book Antiqua" w:hAnsi="Book Antiqua"/>
          <w:bCs/>
          <w:i/>
          <w:lang w:val="fr-FR"/>
        </w:rPr>
        <w:t>pertinebit</w:t>
      </w:r>
      <w:proofErr w:type="spellEnd"/>
      <w:r w:rsidRPr="006E0F25">
        <w:rPr>
          <w:rFonts w:ascii="Book Antiqua" w:hAnsi="Book Antiqua"/>
          <w:bCs/>
          <w:i/>
          <w:lang w:val="fr-FR"/>
        </w:rPr>
        <w:t xml:space="preserve">, qui </w:t>
      </w:r>
      <w:proofErr w:type="spellStart"/>
      <w:r w:rsidRPr="006E0F25">
        <w:rPr>
          <w:rFonts w:ascii="Book Antiqua" w:hAnsi="Book Antiqua"/>
          <w:bCs/>
          <w:i/>
          <w:lang w:val="fr-FR"/>
        </w:rPr>
        <w:t>inhabitant</w:t>
      </w:r>
      <w:proofErr w:type="spellEnd"/>
      <w:r w:rsidRPr="006E0F25">
        <w:rPr>
          <w:rFonts w:ascii="Book Antiqua" w:hAnsi="Book Antiqua"/>
          <w:bCs/>
          <w:i/>
          <w:lang w:val="fr-FR"/>
        </w:rPr>
        <w:t xml:space="preserve"> non </w:t>
      </w:r>
      <w:proofErr w:type="spellStart"/>
      <w:r w:rsidRPr="006E0F25">
        <w:rPr>
          <w:rFonts w:ascii="Book Antiqua" w:hAnsi="Book Antiqua"/>
          <w:bCs/>
          <w:i/>
          <w:lang w:val="fr-FR"/>
        </w:rPr>
        <w:t>momenti</w:t>
      </w:r>
      <w:proofErr w:type="spellEnd"/>
      <w:r w:rsidRPr="006E0F25">
        <w:rPr>
          <w:rFonts w:ascii="Book Antiqua" w:hAnsi="Book Antiqua"/>
          <w:bCs/>
          <w:i/>
          <w:lang w:val="fr-FR"/>
        </w:rPr>
        <w:t xml:space="preserve"> causa, </w:t>
      </w:r>
      <w:proofErr w:type="spellStart"/>
      <w:r w:rsidRPr="006E0F25">
        <w:rPr>
          <w:rFonts w:ascii="Book Antiqua" w:hAnsi="Book Antiqua"/>
          <w:bCs/>
          <w:i/>
          <w:lang w:val="fr-FR"/>
        </w:rPr>
        <w:t>licet</w:t>
      </w:r>
      <w:proofErr w:type="spellEnd"/>
      <w:r w:rsidRPr="006E0F25">
        <w:rPr>
          <w:rFonts w:ascii="Book Antiqua" w:hAnsi="Book Antiqua"/>
          <w:bCs/>
          <w:i/>
          <w:lang w:val="fr-FR"/>
        </w:rPr>
        <w:t xml:space="preserve"> </w:t>
      </w:r>
      <w:proofErr w:type="spellStart"/>
      <w:r w:rsidRPr="006E0F25">
        <w:rPr>
          <w:rFonts w:ascii="Book Antiqua" w:hAnsi="Book Antiqua"/>
          <w:bCs/>
          <w:i/>
          <w:lang w:val="fr-FR"/>
        </w:rPr>
        <w:t>ibi</w:t>
      </w:r>
      <w:proofErr w:type="spellEnd"/>
      <w:r w:rsidRPr="006E0F25">
        <w:rPr>
          <w:rFonts w:ascii="Book Antiqua" w:hAnsi="Book Antiqua"/>
          <w:bCs/>
          <w:i/>
          <w:lang w:val="fr-FR"/>
        </w:rPr>
        <w:t xml:space="preserve"> </w:t>
      </w:r>
      <w:proofErr w:type="spellStart"/>
      <w:r w:rsidRPr="006E0F25">
        <w:rPr>
          <w:rFonts w:ascii="Book Antiqua" w:hAnsi="Book Antiqua"/>
          <w:bCs/>
          <w:i/>
          <w:lang w:val="fr-FR"/>
        </w:rPr>
        <w:t>domicilium</w:t>
      </w:r>
      <w:proofErr w:type="spellEnd"/>
      <w:r w:rsidRPr="006E0F25">
        <w:rPr>
          <w:rFonts w:ascii="Book Antiqua" w:hAnsi="Book Antiqua"/>
          <w:bCs/>
          <w:i/>
          <w:lang w:val="fr-FR"/>
        </w:rPr>
        <w:t xml:space="preserve"> non </w:t>
      </w:r>
      <w:proofErr w:type="spellStart"/>
      <w:r w:rsidRPr="006E0F25">
        <w:rPr>
          <w:rFonts w:ascii="Book Antiqua" w:hAnsi="Book Antiqua"/>
          <w:bCs/>
          <w:i/>
          <w:lang w:val="fr-FR"/>
        </w:rPr>
        <w:t>habeant</w:t>
      </w:r>
      <w:proofErr w:type="spellEnd"/>
      <w:r w:rsidRPr="006E0F25">
        <w:rPr>
          <w:rFonts w:ascii="Book Antiqua" w:hAnsi="Book Antiqua"/>
          <w:bCs/>
          <w:i/>
          <w:lang w:val="fr-FR"/>
        </w:rPr>
        <w:t>.</w:t>
      </w:r>
    </w:p>
  </w:footnote>
  <w:footnote w:id="179">
    <w:p w14:paraId="2A7E328E"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CJ</w:t>
      </w:r>
      <w:proofErr w:type="spellEnd"/>
      <w:r w:rsidRPr="006E0F25">
        <w:rPr>
          <w:rFonts w:ascii="Book Antiqua" w:hAnsi="Book Antiqua"/>
          <w:sz w:val="24"/>
          <w:szCs w:val="24"/>
          <w:lang w:val="fr-FR"/>
        </w:rPr>
        <w:t>. 10,40(39),2</w:t>
      </w:r>
      <w:r w:rsidRPr="006E0F25">
        <w:rPr>
          <w:rFonts w:ascii="Book Antiqua" w:hAnsi="Book Antiqua"/>
          <w:b/>
          <w:i/>
          <w:sz w:val="24"/>
          <w:szCs w:val="24"/>
          <w:lang w:val="fr-FR"/>
        </w:rPr>
        <w:t xml:space="preserve"> </w:t>
      </w:r>
      <w:r w:rsidRPr="006E0F25">
        <w:rPr>
          <w:rStyle w:val="Textoennegrita"/>
          <w:rFonts w:ascii="Book Antiqua" w:hAnsi="Book Antiqua"/>
          <w:b w:val="0"/>
          <w:i/>
          <w:iCs/>
          <w:sz w:val="24"/>
          <w:szCs w:val="24"/>
          <w:lang w:val="fr-FR"/>
        </w:rPr>
        <w:t xml:space="preserve">Imperator Alexander Severus. </w:t>
      </w:r>
      <w:r w:rsidRPr="006E0F25">
        <w:rPr>
          <w:rStyle w:val="Textoennegrita"/>
          <w:rFonts w:ascii="Book Antiqua" w:hAnsi="Book Antiqua"/>
          <w:b w:val="0"/>
          <w:i/>
          <w:sz w:val="24"/>
          <w:szCs w:val="24"/>
          <w:lang w:val="fr-FR"/>
        </w:rPr>
        <w:t xml:space="preserve">Nec </w:t>
      </w:r>
      <w:proofErr w:type="spellStart"/>
      <w:r w:rsidRPr="006E0F25">
        <w:rPr>
          <w:rStyle w:val="Textoennegrita"/>
          <w:rFonts w:ascii="Book Antiqua" w:hAnsi="Book Antiqua"/>
          <w:b w:val="0"/>
          <w:i/>
          <w:sz w:val="24"/>
          <w:szCs w:val="24"/>
          <w:lang w:val="fr-FR"/>
        </w:rPr>
        <w:t>ipsi</w:t>
      </w:r>
      <w:proofErr w:type="spellEnd"/>
      <w:r w:rsidRPr="006E0F25">
        <w:rPr>
          <w:rStyle w:val="Textoennegrita"/>
          <w:rFonts w:ascii="Book Antiqua" w:hAnsi="Book Antiqua"/>
          <w:b w:val="0"/>
          <w:i/>
          <w:sz w:val="24"/>
          <w:szCs w:val="24"/>
          <w:lang w:val="fr-FR"/>
        </w:rPr>
        <w:t xml:space="preserve">, qui </w:t>
      </w:r>
      <w:proofErr w:type="spellStart"/>
      <w:r w:rsidRPr="006E0F25">
        <w:rPr>
          <w:rStyle w:val="Textoennegrita"/>
          <w:rFonts w:ascii="Book Antiqua" w:hAnsi="Book Antiqua"/>
          <w:b w:val="0"/>
          <w:i/>
          <w:sz w:val="24"/>
          <w:szCs w:val="24"/>
          <w:lang w:val="fr-FR"/>
        </w:rPr>
        <w:t>studiorum</w:t>
      </w:r>
      <w:proofErr w:type="spellEnd"/>
      <w:r w:rsidRPr="006E0F25">
        <w:rPr>
          <w:rStyle w:val="Textoennegrita"/>
          <w:rFonts w:ascii="Book Antiqua" w:hAnsi="Book Antiqua"/>
          <w:b w:val="0"/>
          <w:i/>
          <w:sz w:val="24"/>
          <w:szCs w:val="24"/>
          <w:lang w:val="fr-FR"/>
        </w:rPr>
        <w:t xml:space="preserve"> causa </w:t>
      </w:r>
      <w:proofErr w:type="spellStart"/>
      <w:r w:rsidRPr="006E0F25">
        <w:rPr>
          <w:rStyle w:val="Textoennegrita"/>
          <w:rFonts w:ascii="Book Antiqua" w:hAnsi="Book Antiqua"/>
          <w:b w:val="0"/>
          <w:i/>
          <w:sz w:val="24"/>
          <w:szCs w:val="24"/>
          <w:lang w:val="fr-FR"/>
        </w:rPr>
        <w:t>aliquo</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loci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morantur</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domicilium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ibi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habere</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creduntur</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nisi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decem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annis</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transactis</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eo</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loci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sedes</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sibi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constituerunt</w:t>
      </w:r>
      <w:proofErr w:type="spellEnd"/>
      <w:r w:rsidRPr="006E0F25">
        <w:rPr>
          <w:rStyle w:val="Textoennegrita"/>
          <w:rFonts w:ascii="Book Antiqua" w:hAnsi="Book Antiqua"/>
          <w:b w:val="0"/>
          <w:i/>
          <w:sz w:val="24"/>
          <w:szCs w:val="24"/>
          <w:lang w:val="fr-FR"/>
        </w:rPr>
        <w:t xml:space="preserve">, secundum </w:t>
      </w:r>
      <w:proofErr w:type="spellStart"/>
      <w:r w:rsidRPr="006E0F25">
        <w:rPr>
          <w:rStyle w:val="Textoennegrita"/>
          <w:rFonts w:ascii="Book Antiqua" w:hAnsi="Book Antiqua"/>
          <w:b w:val="0"/>
          <w:i/>
          <w:sz w:val="24"/>
          <w:szCs w:val="24"/>
          <w:lang w:val="fr-FR"/>
        </w:rPr>
        <w:t>epistulam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divi</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Hadriani</w:t>
      </w:r>
      <w:proofErr w:type="spellEnd"/>
      <w:r w:rsidRPr="006E0F25">
        <w:rPr>
          <w:rStyle w:val="Textoennegrita"/>
          <w:rFonts w:ascii="Book Antiqua" w:hAnsi="Book Antiqua"/>
          <w:b w:val="0"/>
          <w:i/>
          <w:sz w:val="24"/>
          <w:szCs w:val="24"/>
          <w:lang w:val="fr-FR"/>
        </w:rPr>
        <w:t xml:space="preserve">, nec pater, qui </w:t>
      </w:r>
      <w:proofErr w:type="spellStart"/>
      <w:r w:rsidRPr="006E0F25">
        <w:rPr>
          <w:rStyle w:val="Textoennegrita"/>
          <w:rFonts w:ascii="Book Antiqua" w:hAnsi="Book Antiqua"/>
          <w:b w:val="0"/>
          <w:i/>
          <w:sz w:val="24"/>
          <w:szCs w:val="24"/>
          <w:lang w:val="fr-FR"/>
        </w:rPr>
        <w:t>propter</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filium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studentem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frequentius</w:t>
      </w:r>
      <w:proofErr w:type="spellEnd"/>
      <w:r w:rsidRPr="006E0F25">
        <w:rPr>
          <w:rStyle w:val="Textoennegrita"/>
          <w:rFonts w:ascii="Book Antiqua" w:hAnsi="Book Antiqua"/>
          <w:b w:val="0"/>
          <w:i/>
          <w:sz w:val="24"/>
          <w:szCs w:val="24"/>
          <w:lang w:val="fr-FR"/>
        </w:rPr>
        <w:t xml:space="preserve"> ad </w:t>
      </w:r>
      <w:proofErr w:type="spellStart"/>
      <w:r w:rsidRPr="006E0F25">
        <w:rPr>
          <w:rStyle w:val="Textoennegrita"/>
          <w:rFonts w:ascii="Book Antiqua" w:hAnsi="Book Antiqua"/>
          <w:b w:val="0"/>
          <w:i/>
          <w:sz w:val="24"/>
          <w:szCs w:val="24"/>
          <w:lang w:val="fr-FR"/>
        </w:rPr>
        <w:t>eum</w:t>
      </w:r>
      <w:proofErr w:type="spellEnd"/>
      <w:r w:rsidRPr="006E0F25">
        <w:rPr>
          <w:rStyle w:val="Textoennegrita"/>
          <w:rFonts w:ascii="Book Antiqua" w:hAnsi="Book Antiqua"/>
          <w:b w:val="0"/>
          <w:i/>
          <w:sz w:val="24"/>
          <w:szCs w:val="24"/>
          <w:lang w:val="fr-FR"/>
        </w:rPr>
        <w:t xml:space="preserve"> </w:t>
      </w:r>
      <w:proofErr w:type="spellStart"/>
      <w:r w:rsidRPr="006E0F25">
        <w:rPr>
          <w:rStyle w:val="Textoennegrita"/>
          <w:rFonts w:ascii="Book Antiqua" w:hAnsi="Book Antiqua"/>
          <w:b w:val="0"/>
          <w:i/>
          <w:sz w:val="24"/>
          <w:szCs w:val="24"/>
          <w:lang w:val="fr-FR"/>
        </w:rPr>
        <w:t>commeat</w:t>
      </w:r>
      <w:proofErr w:type="spellEnd"/>
      <w:r w:rsidRPr="006E0F25">
        <w:rPr>
          <w:rStyle w:val="Textoennegrita"/>
          <w:rFonts w:ascii="Book Antiqua" w:hAnsi="Book Antiqua"/>
          <w:b w:val="0"/>
          <w:i/>
          <w:sz w:val="24"/>
          <w:szCs w:val="24"/>
          <w:lang w:val="fr-FR"/>
        </w:rPr>
        <w:t>.</w:t>
      </w:r>
    </w:p>
  </w:footnote>
  <w:footnote w:id="180">
    <w:p w14:paraId="46663F9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Dernburg</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75.</w:t>
      </w:r>
    </w:p>
  </w:footnote>
  <w:footnote w:id="181">
    <w:p w14:paraId="5BA23AB4"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Advierte </w:t>
      </w:r>
      <w:proofErr w:type="spellStart"/>
      <w:r w:rsidRPr="006E0F25">
        <w:rPr>
          <w:rStyle w:val="SubtleReference"/>
          <w:rFonts w:ascii="Book Antiqua" w:hAnsi="Book Antiqua"/>
          <w:sz w:val="24"/>
          <w:szCs w:val="24"/>
        </w:rPr>
        <w:t>Lauterbach</w:t>
      </w:r>
      <w:proofErr w:type="spellEnd"/>
      <w:r w:rsidRPr="006E0F25">
        <w:rPr>
          <w:rFonts w:ascii="Book Antiqua" w:hAnsi="Book Antiqua"/>
          <w:i/>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p. 24. Cap. XXV, que estas palabras han de ser tomadas no en su sentido gramatical sino jurídico, remitiéndose a Richter.</w:t>
      </w:r>
    </w:p>
  </w:footnote>
  <w:footnote w:id="182">
    <w:p w14:paraId="79B2E3BA"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Fonts w:ascii="Book Antiqua" w:hAnsi="Book Antiqua"/>
          <w:szCs w:val="24"/>
          <w:lang w:val="en-GB"/>
        </w:rPr>
        <w:t>Cfr</w:t>
      </w:r>
      <w:proofErr w:type="spellEnd"/>
      <w:r w:rsidRPr="006E0F25">
        <w:rPr>
          <w:rFonts w:ascii="Book Antiqua" w:hAnsi="Book Antiqua"/>
          <w:szCs w:val="24"/>
          <w:lang w:val="en-GB"/>
        </w:rPr>
        <w:t xml:space="preserve">. </w:t>
      </w:r>
      <w:r w:rsidRPr="006E0F25">
        <w:rPr>
          <w:rFonts w:ascii="Book Antiqua" w:hAnsi="Book Antiqua"/>
          <w:i/>
          <w:szCs w:val="24"/>
          <w:lang w:val="en-GB"/>
        </w:rPr>
        <w:t>Index Int.,</w:t>
      </w:r>
      <w:r w:rsidRPr="006E0F25">
        <w:rPr>
          <w:rFonts w:ascii="Book Antiqua" w:hAnsi="Book Antiqua"/>
          <w:szCs w:val="24"/>
          <w:lang w:val="en-GB"/>
        </w:rPr>
        <w:t xml:space="preserve"> t. III, p. 588.</w:t>
      </w:r>
    </w:p>
  </w:footnote>
  <w:footnote w:id="183">
    <w:p w14:paraId="5ED75CB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A este tipo de leyes se entiende referida la expresión </w:t>
      </w:r>
      <w:r w:rsidRPr="006E0F25">
        <w:rPr>
          <w:rFonts w:ascii="Book Antiqua" w:hAnsi="Book Antiqua"/>
          <w:i/>
          <w:szCs w:val="24"/>
        </w:rPr>
        <w:t>lege censoria</w:t>
      </w:r>
      <w:r w:rsidRPr="006E0F25">
        <w:rPr>
          <w:rFonts w:ascii="Book Antiqua" w:hAnsi="Book Antiqua"/>
          <w:szCs w:val="24"/>
        </w:rPr>
        <w:t xml:space="preserve"> utilizada en el texto Cfr. </w:t>
      </w:r>
      <w:proofErr w:type="spellStart"/>
      <w:r w:rsidRPr="006E0F25">
        <w:rPr>
          <w:rStyle w:val="SubtleReference"/>
          <w:rFonts w:ascii="Book Antiqua" w:hAnsi="Book Antiqua"/>
          <w:sz w:val="24"/>
          <w:szCs w:val="24"/>
        </w:rPr>
        <w:t>Cuiacio</w:t>
      </w:r>
      <w:proofErr w:type="spellEnd"/>
      <w:r w:rsidRPr="006E0F25">
        <w:rPr>
          <w:rFonts w:ascii="Book Antiqua" w:hAnsi="Book Antiqua"/>
          <w:szCs w:val="24"/>
        </w:rPr>
        <w:t xml:space="preserve">, </w:t>
      </w:r>
      <w:r w:rsidRPr="006E0F25">
        <w:rPr>
          <w:rFonts w:ascii="Book Antiqua" w:hAnsi="Book Antiqua"/>
          <w:i/>
          <w:szCs w:val="24"/>
        </w:rPr>
        <w:t>Opera</w:t>
      </w:r>
      <w:r w:rsidRPr="006E0F25">
        <w:rPr>
          <w:rFonts w:ascii="Book Antiqua" w:hAnsi="Book Antiqua"/>
          <w:szCs w:val="24"/>
        </w:rPr>
        <w:t xml:space="preserve">, t. 8, </w:t>
      </w:r>
      <w:proofErr w:type="spellStart"/>
      <w:r w:rsidRPr="006E0F25">
        <w:rPr>
          <w:rFonts w:ascii="Book Antiqua" w:hAnsi="Book Antiqua"/>
          <w:szCs w:val="24"/>
        </w:rPr>
        <w:t>Neapoli</w:t>
      </w:r>
      <w:proofErr w:type="spellEnd"/>
      <w:r w:rsidRPr="006E0F25">
        <w:rPr>
          <w:rFonts w:ascii="Book Antiqua" w:hAnsi="Book Antiqua"/>
          <w:szCs w:val="24"/>
        </w:rPr>
        <w:t>, 1722, col. 625:</w:t>
      </w:r>
      <w:r w:rsidRPr="006E0F25">
        <w:rPr>
          <w:rFonts w:ascii="Book Antiqua" w:hAnsi="Book Antiqua"/>
          <w:i/>
          <w:szCs w:val="24"/>
        </w:rPr>
        <w:t xml:space="preserve"> Id </w:t>
      </w:r>
      <w:proofErr w:type="spellStart"/>
      <w:r w:rsidRPr="006E0F25">
        <w:rPr>
          <w:rFonts w:ascii="Book Antiqua" w:hAnsi="Book Antiqua"/>
          <w:i/>
          <w:szCs w:val="24"/>
        </w:rPr>
        <w:t>est</w:t>
      </w:r>
      <w:proofErr w:type="spellEnd"/>
      <w:r w:rsidRPr="006E0F25">
        <w:rPr>
          <w:rFonts w:ascii="Book Antiqua" w:hAnsi="Book Antiqua"/>
          <w:i/>
          <w:szCs w:val="24"/>
        </w:rPr>
        <w:t xml:space="preserve">, in l. </w:t>
      </w:r>
      <w:proofErr w:type="spellStart"/>
      <w:r w:rsidRPr="006E0F25">
        <w:rPr>
          <w:rFonts w:ascii="Book Antiqua" w:hAnsi="Book Antiqua"/>
          <w:i/>
          <w:szCs w:val="24"/>
        </w:rPr>
        <w:t>locationes</w:t>
      </w:r>
      <w:proofErr w:type="spellEnd"/>
      <w:r w:rsidRPr="006E0F25">
        <w:rPr>
          <w:rFonts w:ascii="Book Antiqua" w:hAnsi="Book Antiqua"/>
          <w:i/>
          <w:szCs w:val="24"/>
        </w:rPr>
        <w:t xml:space="preserve">, </w:t>
      </w:r>
      <w:proofErr w:type="spellStart"/>
      <w:r w:rsidRPr="006E0F25">
        <w:rPr>
          <w:rFonts w:ascii="Book Antiqua" w:hAnsi="Book Antiqua"/>
          <w:i/>
          <w:szCs w:val="24"/>
        </w:rPr>
        <w:t>quam</w:t>
      </w:r>
      <w:proofErr w:type="spellEnd"/>
      <w:r w:rsidRPr="006E0F25">
        <w:rPr>
          <w:rFonts w:ascii="Book Antiqua" w:hAnsi="Book Antiqua"/>
          <w:i/>
          <w:szCs w:val="24"/>
        </w:rPr>
        <w:t xml:space="preserve"> censor dixit </w:t>
      </w:r>
      <w:proofErr w:type="spellStart"/>
      <w:r w:rsidRPr="006E0F25">
        <w:rPr>
          <w:rFonts w:ascii="Book Antiqua" w:hAnsi="Book Antiqua"/>
          <w:i/>
          <w:szCs w:val="24"/>
        </w:rPr>
        <w:t>locando</w:t>
      </w:r>
      <w:proofErr w:type="spellEnd"/>
      <w:r w:rsidRPr="006E0F25">
        <w:rPr>
          <w:rFonts w:ascii="Book Antiqua" w:hAnsi="Book Antiqua"/>
          <w:i/>
          <w:szCs w:val="24"/>
        </w:rPr>
        <w:t xml:space="preserve"> publica-</w:t>
      </w:r>
      <w:r w:rsidRPr="006E0F25">
        <w:rPr>
          <w:rFonts w:ascii="Book Antiqua" w:hAnsi="Book Antiqua"/>
          <w:szCs w:val="24"/>
        </w:rPr>
        <w:t xml:space="preserve">. En estas leyes censorias se establecían las </w:t>
      </w:r>
      <w:proofErr w:type="spellStart"/>
      <w:r w:rsidRPr="006E0F25">
        <w:rPr>
          <w:rFonts w:ascii="Book Antiqua" w:hAnsi="Book Antiqua"/>
          <w:szCs w:val="24"/>
        </w:rPr>
        <w:t>vectigales</w:t>
      </w:r>
      <w:proofErr w:type="spellEnd"/>
      <w:r w:rsidRPr="006E0F25">
        <w:rPr>
          <w:rFonts w:ascii="Book Antiqua" w:hAnsi="Book Antiqua"/>
          <w:szCs w:val="24"/>
        </w:rPr>
        <w:t xml:space="preserve">, pero el impuesto recaía sobre las mercancías destinadas a la venta, no al consumo- </w:t>
      </w:r>
      <w:proofErr w:type="spellStart"/>
      <w:r w:rsidRPr="006E0F25">
        <w:rPr>
          <w:rFonts w:ascii="Book Antiqua" w:hAnsi="Book Antiqua"/>
          <w:i/>
          <w:szCs w:val="24"/>
        </w:rPr>
        <w:t>Nam</w:t>
      </w:r>
      <w:proofErr w:type="spellEnd"/>
      <w:r w:rsidRPr="006E0F25">
        <w:rPr>
          <w:rFonts w:ascii="Book Antiqua" w:hAnsi="Book Antiqua"/>
          <w:i/>
          <w:szCs w:val="24"/>
        </w:rPr>
        <w:t xml:space="preserve"> </w:t>
      </w:r>
      <w:proofErr w:type="spellStart"/>
      <w:r w:rsidRPr="006E0F25">
        <w:rPr>
          <w:rFonts w:ascii="Book Antiqua" w:hAnsi="Book Antiqua"/>
          <w:i/>
          <w:szCs w:val="24"/>
        </w:rPr>
        <w:t>venalia</w:t>
      </w:r>
      <w:proofErr w:type="spellEnd"/>
      <w:r w:rsidRPr="006E0F25">
        <w:rPr>
          <w:rFonts w:ascii="Book Antiqua" w:hAnsi="Book Antiqua"/>
          <w:i/>
          <w:szCs w:val="24"/>
        </w:rPr>
        <w:t xml:space="preserve"> tantum, </w:t>
      </w:r>
      <w:proofErr w:type="spellStart"/>
      <w:r w:rsidRPr="006E0F25">
        <w:rPr>
          <w:rFonts w:ascii="Book Antiqua" w:hAnsi="Book Antiqua"/>
          <w:i/>
          <w:szCs w:val="24"/>
        </w:rPr>
        <w:t>sive</w:t>
      </w:r>
      <w:proofErr w:type="spellEnd"/>
      <w:r w:rsidRPr="006E0F25">
        <w:rPr>
          <w:rFonts w:ascii="Book Antiqua" w:hAnsi="Book Antiqua"/>
          <w:i/>
          <w:szCs w:val="24"/>
        </w:rPr>
        <w:t xml:space="preserve"> </w:t>
      </w:r>
      <w:proofErr w:type="spellStart"/>
      <w:r w:rsidRPr="006E0F25">
        <w:rPr>
          <w:rFonts w:ascii="Book Antiqua" w:hAnsi="Book Antiqua"/>
          <w:i/>
          <w:szCs w:val="24"/>
        </w:rPr>
        <w:t>promercalia</w:t>
      </w:r>
      <w:proofErr w:type="spellEnd"/>
      <w:r w:rsidRPr="006E0F25">
        <w:rPr>
          <w:rFonts w:ascii="Book Antiqua" w:hAnsi="Book Antiqua"/>
          <w:i/>
          <w:szCs w:val="24"/>
        </w:rPr>
        <w:t xml:space="preserve"> </w:t>
      </w:r>
      <w:proofErr w:type="spellStart"/>
      <w:r w:rsidRPr="006E0F25">
        <w:rPr>
          <w:rFonts w:ascii="Book Antiqua" w:hAnsi="Book Antiqua"/>
          <w:i/>
          <w:szCs w:val="24"/>
        </w:rPr>
        <w:t>pendunt</w:t>
      </w:r>
      <w:proofErr w:type="spellEnd"/>
      <w:r w:rsidRPr="006E0F25">
        <w:rPr>
          <w:rFonts w:ascii="Book Antiqua" w:hAnsi="Book Antiqua"/>
          <w:i/>
          <w:szCs w:val="24"/>
        </w:rPr>
        <w:t xml:space="preserve"> </w:t>
      </w:r>
      <w:proofErr w:type="spellStart"/>
      <w:r w:rsidRPr="006E0F25">
        <w:rPr>
          <w:rFonts w:ascii="Book Antiqua" w:hAnsi="Book Antiqua"/>
          <w:i/>
          <w:szCs w:val="24"/>
        </w:rPr>
        <w:t>portorium</w:t>
      </w:r>
      <w:proofErr w:type="spellEnd"/>
      <w:r w:rsidRPr="006E0F25">
        <w:rPr>
          <w:rFonts w:ascii="Book Antiqua" w:hAnsi="Book Antiqua"/>
          <w:i/>
          <w:szCs w:val="24"/>
        </w:rPr>
        <w:t xml:space="preserve">: </w:t>
      </w:r>
      <w:proofErr w:type="spellStart"/>
      <w:r w:rsidRPr="006E0F25">
        <w:rPr>
          <w:rFonts w:ascii="Book Antiqua" w:hAnsi="Book Antiqua"/>
          <w:i/>
          <w:szCs w:val="24"/>
        </w:rPr>
        <w:t>usualia</w:t>
      </w:r>
      <w:proofErr w:type="spellEnd"/>
      <w:r w:rsidRPr="006E0F25">
        <w:rPr>
          <w:rFonts w:ascii="Book Antiqua" w:hAnsi="Book Antiqua"/>
          <w:i/>
          <w:szCs w:val="24"/>
        </w:rPr>
        <w:t xml:space="preserve"> (sic </w:t>
      </w:r>
      <w:proofErr w:type="spellStart"/>
      <w:r w:rsidRPr="006E0F25">
        <w:rPr>
          <w:rFonts w:ascii="Book Antiqua" w:hAnsi="Book Antiqua"/>
          <w:i/>
          <w:szCs w:val="24"/>
        </w:rPr>
        <w:t>vocamus</w:t>
      </w:r>
      <w:proofErr w:type="spellEnd"/>
      <w:r w:rsidRPr="006E0F25">
        <w:rPr>
          <w:rFonts w:ascii="Book Antiqua" w:hAnsi="Book Antiqua"/>
          <w:i/>
          <w:szCs w:val="24"/>
        </w:rPr>
        <w:t xml:space="preserve">) non </w:t>
      </w:r>
      <w:proofErr w:type="spellStart"/>
      <w:r w:rsidRPr="006E0F25">
        <w:rPr>
          <w:rFonts w:ascii="Book Antiqua" w:hAnsi="Book Antiqua"/>
          <w:i/>
          <w:szCs w:val="24"/>
        </w:rPr>
        <w:t>pendunt</w:t>
      </w:r>
      <w:proofErr w:type="spellEnd"/>
      <w:r w:rsidRPr="006E0F25">
        <w:rPr>
          <w:rFonts w:ascii="Book Antiqua" w:hAnsi="Book Antiqua"/>
          <w:i/>
          <w:szCs w:val="24"/>
        </w:rPr>
        <w:t xml:space="preserve"> </w:t>
      </w:r>
      <w:proofErr w:type="spellStart"/>
      <w:r w:rsidRPr="006E0F25">
        <w:rPr>
          <w:rFonts w:ascii="Book Antiqua" w:hAnsi="Book Antiqua"/>
          <w:i/>
          <w:szCs w:val="24"/>
        </w:rPr>
        <w:t>portorium</w:t>
      </w:r>
      <w:proofErr w:type="spellEnd"/>
      <w:r w:rsidRPr="006E0F25">
        <w:rPr>
          <w:rFonts w:ascii="Book Antiqua" w:hAnsi="Book Antiqua"/>
          <w:i/>
          <w:szCs w:val="24"/>
        </w:rPr>
        <w:t>.</w:t>
      </w:r>
      <w:r w:rsidRPr="006E0F25">
        <w:rPr>
          <w:rFonts w:ascii="Book Antiqua" w:hAnsi="Book Antiqua"/>
          <w:szCs w:val="24"/>
        </w:rPr>
        <w:t xml:space="preserve"> Destaca </w:t>
      </w:r>
      <w:proofErr w:type="spellStart"/>
      <w:r w:rsidRPr="006E0F25">
        <w:rPr>
          <w:rFonts w:ascii="Book Antiqua" w:hAnsi="Book Antiqua"/>
          <w:szCs w:val="24"/>
        </w:rPr>
        <w:t>Cuiacio</w:t>
      </w:r>
      <w:proofErr w:type="spellEnd"/>
      <w:r w:rsidRPr="006E0F25">
        <w:rPr>
          <w:rFonts w:ascii="Book Antiqua" w:hAnsi="Book Antiqua"/>
          <w:szCs w:val="24"/>
        </w:rPr>
        <w:t xml:space="preserve"> como el jurista no identifica </w:t>
      </w:r>
      <w:proofErr w:type="spellStart"/>
      <w:r w:rsidRPr="006E0F25">
        <w:rPr>
          <w:rFonts w:ascii="Book Antiqua" w:hAnsi="Book Antiqua"/>
          <w:i/>
          <w:szCs w:val="24"/>
        </w:rPr>
        <w:t>domus</w:t>
      </w:r>
      <w:proofErr w:type="spellEnd"/>
      <w:r w:rsidRPr="006E0F25">
        <w:rPr>
          <w:rFonts w:ascii="Book Antiqua" w:hAnsi="Book Antiqua"/>
          <w:i/>
          <w:szCs w:val="24"/>
        </w:rPr>
        <w:t xml:space="preserve"> </w:t>
      </w:r>
      <w:r w:rsidRPr="006E0F25">
        <w:rPr>
          <w:rFonts w:ascii="Book Antiqua" w:hAnsi="Book Antiqua"/>
          <w:szCs w:val="24"/>
        </w:rPr>
        <w:t xml:space="preserve">con la patria de origen sino con el domicilio. También explica que </w:t>
      </w:r>
      <w:proofErr w:type="spellStart"/>
      <w:r w:rsidRPr="006E0F25">
        <w:rPr>
          <w:rFonts w:ascii="Book Antiqua" w:hAnsi="Book Antiqua"/>
          <w:szCs w:val="24"/>
        </w:rPr>
        <w:t>Alfeno</w:t>
      </w:r>
      <w:proofErr w:type="spellEnd"/>
      <w:r w:rsidRPr="006E0F25">
        <w:rPr>
          <w:rFonts w:ascii="Book Antiqua" w:hAnsi="Book Antiqua"/>
          <w:szCs w:val="24"/>
        </w:rPr>
        <w:t xml:space="preserve"> Varo solía ser consultado en materia de las leyes dictadas por los censores en los arrendamientos públicos</w:t>
      </w:r>
    </w:p>
  </w:footnote>
  <w:footnote w:id="184">
    <w:p w14:paraId="070BD18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gramStart"/>
      <w:r w:rsidRPr="006E0F25">
        <w:rPr>
          <w:rFonts w:ascii="Book Antiqua" w:hAnsi="Book Antiqua"/>
          <w:szCs w:val="24"/>
        </w:rPr>
        <w:t>En relación a</w:t>
      </w:r>
      <w:proofErr w:type="gramEnd"/>
      <w:r w:rsidRPr="006E0F25">
        <w:rPr>
          <w:rFonts w:ascii="Book Antiqua" w:hAnsi="Book Antiqua"/>
          <w:szCs w:val="24"/>
        </w:rPr>
        <w:t xml:space="preserve"> este texto, define </w:t>
      </w:r>
      <w:proofErr w:type="spellStart"/>
      <w:r w:rsidRPr="006E0F25">
        <w:rPr>
          <w:rStyle w:val="SubtleReference"/>
          <w:rFonts w:ascii="Book Antiqua" w:hAnsi="Book Antiqua"/>
          <w:sz w:val="24"/>
          <w:szCs w:val="24"/>
        </w:rPr>
        <w:t>Alciato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I, col. 379, la “sede” como la habitación perpetua –</w:t>
      </w:r>
      <w:r w:rsidRPr="006E0F25">
        <w:rPr>
          <w:rFonts w:ascii="Book Antiqua" w:hAnsi="Book Antiqua"/>
          <w:i/>
          <w:szCs w:val="24"/>
        </w:rPr>
        <w:t xml:space="preserve"> sedes, id </w:t>
      </w:r>
      <w:proofErr w:type="spellStart"/>
      <w:r w:rsidRPr="006E0F25">
        <w:rPr>
          <w:rFonts w:ascii="Book Antiqua" w:hAnsi="Book Antiqua"/>
          <w:i/>
          <w:szCs w:val="24"/>
        </w:rPr>
        <w:t>est</w:t>
      </w:r>
      <w:proofErr w:type="spellEnd"/>
      <w:r w:rsidRPr="006E0F25">
        <w:rPr>
          <w:rFonts w:ascii="Book Antiqua" w:hAnsi="Book Antiqua"/>
          <w:i/>
          <w:szCs w:val="24"/>
        </w:rPr>
        <w:t xml:space="preserve">, </w:t>
      </w:r>
      <w:proofErr w:type="spellStart"/>
      <w:r w:rsidRPr="006E0F25">
        <w:rPr>
          <w:rFonts w:ascii="Book Antiqua" w:hAnsi="Book Antiqua"/>
          <w:i/>
          <w:szCs w:val="24"/>
        </w:rPr>
        <w:t>habitationem</w:t>
      </w:r>
      <w:proofErr w:type="spellEnd"/>
      <w:r w:rsidRPr="006E0F25">
        <w:rPr>
          <w:rFonts w:ascii="Book Antiqua" w:hAnsi="Book Antiqua"/>
          <w:i/>
          <w:szCs w:val="24"/>
        </w:rPr>
        <w:t xml:space="preserve"> </w:t>
      </w:r>
      <w:proofErr w:type="spellStart"/>
      <w:r w:rsidRPr="006E0F25">
        <w:rPr>
          <w:rFonts w:ascii="Book Antiqua" w:hAnsi="Book Antiqua"/>
          <w:i/>
          <w:szCs w:val="24"/>
        </w:rPr>
        <w:t>perpetuam</w:t>
      </w:r>
      <w:proofErr w:type="spellEnd"/>
      <w:r w:rsidRPr="006E0F25">
        <w:rPr>
          <w:rFonts w:ascii="Book Antiqua" w:hAnsi="Book Antiqua"/>
          <w:i/>
          <w:szCs w:val="24"/>
        </w:rPr>
        <w:t>-</w:t>
      </w:r>
      <w:r w:rsidRPr="006E0F25">
        <w:rPr>
          <w:rFonts w:ascii="Book Antiqua" w:hAnsi="Book Antiqua"/>
          <w:szCs w:val="24"/>
        </w:rPr>
        <w:t xml:space="preserve"> </w:t>
      </w:r>
    </w:p>
  </w:footnote>
  <w:footnote w:id="185">
    <w:p w14:paraId="6B724970"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Para </w:t>
      </w:r>
      <w:r w:rsidRPr="006E0F25">
        <w:rPr>
          <w:rStyle w:val="SubtleReference"/>
          <w:rFonts w:ascii="Book Antiqua" w:hAnsi="Book Antiqua"/>
          <w:sz w:val="24"/>
          <w:szCs w:val="24"/>
          <w:lang w:val="fr-FR"/>
        </w:rPr>
        <w:t>Thomas</w:t>
      </w:r>
      <w:r w:rsidRPr="006E0F25">
        <w:rPr>
          <w:rFonts w:ascii="Book Antiqua" w:hAnsi="Book Antiqua"/>
          <w:sz w:val="24"/>
          <w:szCs w:val="24"/>
          <w:lang w:val="fr-FR"/>
        </w:rPr>
        <w:t>, Y., “</w:t>
      </w:r>
      <w:r w:rsidRPr="006E0F25">
        <w:rPr>
          <w:rFonts w:ascii="Book Antiqua" w:hAnsi="Book Antiqua"/>
          <w:i/>
          <w:sz w:val="24"/>
          <w:szCs w:val="24"/>
          <w:lang w:val="fr-FR"/>
        </w:rPr>
        <w:t xml:space="preserve">Origine” et “commune patrie”. Étude de Droit public romain (89 av. </w:t>
      </w:r>
      <w:r w:rsidRPr="006E0F25">
        <w:rPr>
          <w:rFonts w:ascii="Book Antiqua" w:hAnsi="Book Antiqua"/>
          <w:i/>
          <w:sz w:val="24"/>
          <w:szCs w:val="24"/>
        </w:rPr>
        <w:t>J.-C – 212 ap. J.-C.)</w:t>
      </w:r>
      <w:r w:rsidRPr="006E0F25">
        <w:rPr>
          <w:rFonts w:ascii="Book Antiqua" w:hAnsi="Book Antiqua"/>
          <w:sz w:val="24"/>
          <w:szCs w:val="24"/>
        </w:rPr>
        <w:t xml:space="preserve">, </w:t>
      </w:r>
      <w:proofErr w:type="spellStart"/>
      <w:r w:rsidRPr="006E0F25">
        <w:rPr>
          <w:rFonts w:ascii="Book Antiqua" w:hAnsi="Book Antiqua"/>
          <w:sz w:val="24"/>
          <w:szCs w:val="24"/>
        </w:rPr>
        <w:t>École</w:t>
      </w:r>
      <w:proofErr w:type="spellEnd"/>
      <w:r w:rsidRPr="006E0F25">
        <w:rPr>
          <w:rFonts w:ascii="Book Antiqua" w:hAnsi="Book Antiqua"/>
          <w:sz w:val="24"/>
          <w:szCs w:val="24"/>
        </w:rPr>
        <w:t xml:space="preserve"> </w:t>
      </w:r>
      <w:proofErr w:type="spellStart"/>
      <w:r w:rsidRPr="006E0F25">
        <w:rPr>
          <w:rFonts w:ascii="Book Antiqua" w:hAnsi="Book Antiqua"/>
          <w:sz w:val="24"/>
          <w:szCs w:val="24"/>
        </w:rPr>
        <w:t>française</w:t>
      </w:r>
      <w:proofErr w:type="spellEnd"/>
      <w:r w:rsidRPr="006E0F25">
        <w:rPr>
          <w:rFonts w:ascii="Book Antiqua" w:hAnsi="Book Antiqua"/>
          <w:sz w:val="24"/>
          <w:szCs w:val="24"/>
        </w:rPr>
        <w:t xml:space="preserve"> de Roma, Roma, 1996, p. 35, n. 28, el texto es atribuible a Servio Sulpicio Rufo. Opina </w:t>
      </w:r>
      <w:proofErr w:type="spellStart"/>
      <w:r w:rsidRPr="006E0F25">
        <w:rPr>
          <w:rStyle w:val="SubtleReference"/>
          <w:rFonts w:ascii="Book Antiqua" w:hAnsi="Book Antiqua"/>
          <w:sz w:val="24"/>
          <w:szCs w:val="24"/>
        </w:rPr>
        <w:t>Licandro</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pp. 63-64 que la redacción del texto da a entender que la cuestión en él planteada no era nueva “sobre este particular se estableció que…” y que sobre la misma existían varias opiniones doctrinales “se suele preguntar si…o si…”, por tanto, el concepto de domicilio ya estaría elaborado antes de la fase </w:t>
      </w:r>
      <w:proofErr w:type="spellStart"/>
      <w:r w:rsidRPr="006E0F25">
        <w:rPr>
          <w:rFonts w:ascii="Book Antiqua" w:hAnsi="Book Antiqua"/>
          <w:sz w:val="24"/>
          <w:szCs w:val="24"/>
        </w:rPr>
        <w:t>tardorrepublicana</w:t>
      </w:r>
      <w:proofErr w:type="spellEnd"/>
      <w:r w:rsidRPr="006E0F25">
        <w:rPr>
          <w:rFonts w:ascii="Book Antiqua" w:hAnsi="Book Antiqua"/>
          <w:sz w:val="24"/>
          <w:szCs w:val="24"/>
        </w:rPr>
        <w:t xml:space="preserve"> de la jurisprudencia romana. Sería la ambigüedad de la </w:t>
      </w:r>
      <w:r w:rsidRPr="006E0F25">
        <w:rPr>
          <w:rFonts w:ascii="Book Antiqua" w:hAnsi="Book Antiqua"/>
          <w:i/>
          <w:sz w:val="24"/>
          <w:szCs w:val="24"/>
        </w:rPr>
        <w:t>lex censoria</w:t>
      </w:r>
      <w:r w:rsidRPr="006E0F25">
        <w:rPr>
          <w:rFonts w:ascii="Book Antiqua" w:hAnsi="Book Antiqua"/>
          <w:sz w:val="24"/>
          <w:szCs w:val="24"/>
        </w:rPr>
        <w:t xml:space="preserve"> del puerto de Sicilia, a la que se alude al principio del fragmento (…)  la que habría dado lugar a la necesidad de un dictamen de los juristas (en igual sentido, </w:t>
      </w:r>
      <w:r w:rsidRPr="006E0F25">
        <w:rPr>
          <w:rStyle w:val="SubtleReference"/>
          <w:rFonts w:ascii="Book Antiqua" w:hAnsi="Book Antiqua"/>
          <w:sz w:val="24"/>
          <w:szCs w:val="24"/>
        </w:rPr>
        <w:t>López Huguet</w:t>
      </w:r>
      <w:r w:rsidRPr="006E0F25">
        <w:rPr>
          <w:rFonts w:ascii="Book Antiqua" w:hAnsi="Book Antiqua"/>
          <w:sz w:val="24"/>
          <w:szCs w:val="24"/>
        </w:rPr>
        <w:t>,</w:t>
      </w:r>
      <w:r w:rsidRPr="006E0F25">
        <w:rPr>
          <w:rFonts w:ascii="Book Antiqua" w:hAnsi="Book Antiqua"/>
          <w:i/>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 90). </w:t>
      </w:r>
      <w:proofErr w:type="gramStart"/>
      <w:r w:rsidRPr="006E0F25">
        <w:rPr>
          <w:rFonts w:ascii="Book Antiqua" w:hAnsi="Book Antiqua"/>
          <w:sz w:val="24"/>
          <w:szCs w:val="24"/>
        </w:rPr>
        <w:t>En relación a</w:t>
      </w:r>
      <w:proofErr w:type="gramEnd"/>
      <w:r w:rsidRPr="006E0F25">
        <w:rPr>
          <w:rFonts w:ascii="Book Antiqua" w:hAnsi="Book Antiqua"/>
          <w:sz w:val="24"/>
          <w:szCs w:val="24"/>
        </w:rPr>
        <w:t xml:space="preserve"> las interpolaciones del texto, cfr</w:t>
      </w:r>
      <w:r w:rsidRPr="006E0F25">
        <w:rPr>
          <w:rFonts w:ascii="Book Antiqua" w:hAnsi="Book Antiqua"/>
          <w:i/>
          <w:sz w:val="24"/>
          <w:szCs w:val="24"/>
        </w:rPr>
        <w:t xml:space="preserve">. </w:t>
      </w:r>
      <w:proofErr w:type="spellStart"/>
      <w:r w:rsidRPr="006E0F25">
        <w:rPr>
          <w:rFonts w:ascii="Book Antiqua" w:hAnsi="Book Antiqua"/>
          <w:i/>
          <w:sz w:val="24"/>
          <w:szCs w:val="24"/>
        </w:rPr>
        <w:t>Index</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interp</w:t>
      </w:r>
      <w:proofErr w:type="spellEnd"/>
      <w:r w:rsidRPr="006E0F25">
        <w:rPr>
          <w:rFonts w:ascii="Book Antiqua" w:hAnsi="Book Antiqua"/>
          <w:i/>
          <w:sz w:val="24"/>
          <w:szCs w:val="24"/>
        </w:rPr>
        <w:t xml:space="preserve">...cit., </w:t>
      </w:r>
      <w:r w:rsidRPr="006E0F25">
        <w:rPr>
          <w:rFonts w:ascii="Book Antiqua" w:hAnsi="Book Antiqua"/>
          <w:sz w:val="24"/>
          <w:szCs w:val="24"/>
        </w:rPr>
        <w:t>t. III, p. 588.</w:t>
      </w:r>
    </w:p>
  </w:footnote>
  <w:footnote w:id="186">
    <w:p w14:paraId="1A783145"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Style w:val="SubtleReference"/>
          <w:rFonts w:ascii="Book Antiqua" w:hAnsi="Book Antiqua"/>
          <w:sz w:val="24"/>
          <w:szCs w:val="24"/>
        </w:rPr>
        <w:t>Zangeri</w:t>
      </w:r>
      <w:proofErr w:type="spellEnd"/>
      <w:r w:rsidRPr="006E0F25">
        <w:rPr>
          <w:rFonts w:ascii="Book Antiqua" w:hAnsi="Book Antiqua"/>
          <w:szCs w:val="24"/>
        </w:rPr>
        <w:t xml:space="preserve">, J., </w:t>
      </w:r>
      <w:proofErr w:type="spellStart"/>
      <w:r w:rsidRPr="006E0F25">
        <w:rPr>
          <w:rFonts w:ascii="Book Antiqua" w:hAnsi="Book Antiqua"/>
          <w:i/>
          <w:szCs w:val="24"/>
        </w:rPr>
        <w:t>Tractatus</w:t>
      </w:r>
      <w:proofErr w:type="spellEnd"/>
      <w:r w:rsidRPr="006E0F25">
        <w:rPr>
          <w:rFonts w:ascii="Book Antiqua" w:hAnsi="Book Antiqua"/>
          <w:i/>
          <w:szCs w:val="24"/>
        </w:rPr>
        <w:t xml:space="preserve"> </w:t>
      </w:r>
      <w:proofErr w:type="spellStart"/>
      <w:r w:rsidRPr="006E0F25">
        <w:rPr>
          <w:rFonts w:ascii="Book Antiqua" w:hAnsi="Book Antiqua"/>
          <w:i/>
          <w:szCs w:val="24"/>
        </w:rPr>
        <w:t>duo</w:t>
      </w:r>
      <w:proofErr w:type="spellEnd"/>
      <w:r w:rsidRPr="006E0F25">
        <w:rPr>
          <w:rFonts w:ascii="Book Antiqua" w:hAnsi="Book Antiqua"/>
          <w:i/>
          <w:szCs w:val="24"/>
        </w:rPr>
        <w:t xml:space="preserve">. Uno de </w:t>
      </w:r>
      <w:proofErr w:type="spellStart"/>
      <w:r w:rsidRPr="006E0F25">
        <w:rPr>
          <w:rFonts w:ascii="Book Antiqua" w:hAnsi="Book Antiqua"/>
          <w:i/>
          <w:szCs w:val="24"/>
        </w:rPr>
        <w:t>exceptionibus</w:t>
      </w:r>
      <w:proofErr w:type="spellEnd"/>
      <w:r w:rsidRPr="006E0F25">
        <w:rPr>
          <w:rFonts w:ascii="Book Antiqua" w:hAnsi="Book Antiqua"/>
          <w:i/>
          <w:szCs w:val="24"/>
        </w:rPr>
        <w:t xml:space="preserve">, alter de </w:t>
      </w:r>
      <w:proofErr w:type="spellStart"/>
      <w:r w:rsidRPr="006E0F25">
        <w:rPr>
          <w:rFonts w:ascii="Book Antiqua" w:hAnsi="Book Antiqua"/>
          <w:i/>
          <w:szCs w:val="24"/>
        </w:rPr>
        <w:t>quaestionibus</w:t>
      </w:r>
      <w:proofErr w:type="spellEnd"/>
      <w:r w:rsidRPr="006E0F25">
        <w:rPr>
          <w:rFonts w:ascii="Book Antiqua" w:hAnsi="Book Antiqua"/>
          <w:szCs w:val="24"/>
        </w:rPr>
        <w:t xml:space="preserve">, </w:t>
      </w:r>
      <w:proofErr w:type="spellStart"/>
      <w:r w:rsidRPr="006E0F25">
        <w:rPr>
          <w:rFonts w:ascii="Book Antiqua" w:hAnsi="Book Antiqua"/>
          <w:szCs w:val="24"/>
        </w:rPr>
        <w:t>Witterbergae</w:t>
      </w:r>
      <w:proofErr w:type="spellEnd"/>
      <w:r w:rsidRPr="006E0F25">
        <w:rPr>
          <w:rFonts w:ascii="Book Antiqua" w:hAnsi="Book Antiqua"/>
          <w:szCs w:val="24"/>
        </w:rPr>
        <w:t xml:space="preserve">, 1694, pp. 53-54: </w:t>
      </w:r>
      <w:proofErr w:type="spellStart"/>
      <w:r w:rsidRPr="006E0F25">
        <w:rPr>
          <w:rFonts w:ascii="Book Antiqua" w:hAnsi="Book Antiqua"/>
          <w:i/>
          <w:szCs w:val="24"/>
        </w:rPr>
        <w:t>Laris</w:t>
      </w:r>
      <w:proofErr w:type="spellEnd"/>
      <w:r w:rsidRPr="006E0F25">
        <w:rPr>
          <w:rFonts w:ascii="Book Antiqua" w:hAnsi="Book Antiqua"/>
          <w:i/>
          <w:szCs w:val="24"/>
        </w:rPr>
        <w:t xml:space="preserve"> </w:t>
      </w:r>
      <w:proofErr w:type="spellStart"/>
      <w:r w:rsidRPr="006E0F25">
        <w:rPr>
          <w:rFonts w:ascii="Book Antiqua" w:hAnsi="Book Antiqua"/>
          <w:i/>
          <w:szCs w:val="24"/>
        </w:rPr>
        <w:t>voculam</w:t>
      </w:r>
      <w:proofErr w:type="spellEnd"/>
      <w:r w:rsidRPr="006E0F25">
        <w:rPr>
          <w:rFonts w:ascii="Book Antiqua" w:hAnsi="Book Antiqua"/>
          <w:i/>
          <w:szCs w:val="24"/>
        </w:rPr>
        <w:t xml:space="preserve"> apud Romanos </w:t>
      </w:r>
      <w:proofErr w:type="spellStart"/>
      <w:r w:rsidRPr="006E0F25">
        <w:rPr>
          <w:rFonts w:ascii="Book Antiqua" w:hAnsi="Book Antiqua"/>
          <w:i/>
          <w:szCs w:val="24"/>
        </w:rPr>
        <w:t>significasse</w:t>
      </w:r>
      <w:proofErr w:type="spellEnd"/>
      <w:r w:rsidRPr="006E0F25">
        <w:rPr>
          <w:rFonts w:ascii="Book Antiqua" w:hAnsi="Book Antiqua"/>
          <w:i/>
          <w:szCs w:val="24"/>
        </w:rPr>
        <w:t xml:space="preserve"> </w:t>
      </w:r>
      <w:proofErr w:type="spellStart"/>
      <w:r w:rsidRPr="006E0F25">
        <w:rPr>
          <w:rFonts w:ascii="Book Antiqua" w:hAnsi="Book Antiqua"/>
          <w:i/>
          <w:szCs w:val="24"/>
        </w:rPr>
        <w:t>domum</w:t>
      </w:r>
      <w:proofErr w:type="spellEnd"/>
      <w:r w:rsidRPr="006E0F25">
        <w:rPr>
          <w:rFonts w:ascii="Book Antiqua" w:hAnsi="Book Antiqua"/>
          <w:i/>
          <w:szCs w:val="24"/>
        </w:rPr>
        <w:t xml:space="preserve">, in qua </w:t>
      </w:r>
      <w:proofErr w:type="spellStart"/>
      <w:r w:rsidRPr="006E0F25">
        <w:rPr>
          <w:rFonts w:ascii="Book Antiqua" w:hAnsi="Book Antiqua"/>
          <w:i/>
          <w:szCs w:val="24"/>
        </w:rPr>
        <w:t>lararium</w:t>
      </w:r>
      <w:proofErr w:type="spellEnd"/>
      <w:r w:rsidRPr="006E0F25">
        <w:rPr>
          <w:rFonts w:ascii="Book Antiqua" w:hAnsi="Book Antiqua"/>
          <w:i/>
          <w:szCs w:val="24"/>
        </w:rPr>
        <w:t xml:space="preserve"> </w:t>
      </w:r>
      <w:proofErr w:type="spellStart"/>
      <w:r w:rsidRPr="006E0F25">
        <w:rPr>
          <w:rFonts w:ascii="Book Antiqua" w:hAnsi="Book Antiqua"/>
          <w:i/>
          <w:szCs w:val="24"/>
        </w:rPr>
        <w:t>fit</w:t>
      </w:r>
      <w:proofErr w:type="spellEnd"/>
      <w:r w:rsidRPr="006E0F25">
        <w:rPr>
          <w:rFonts w:ascii="Book Antiqua" w:hAnsi="Book Antiqua"/>
          <w:i/>
          <w:szCs w:val="24"/>
        </w:rPr>
        <w:t xml:space="preserve">, hoc </w:t>
      </w:r>
      <w:proofErr w:type="spellStart"/>
      <w:r w:rsidRPr="006E0F25">
        <w:rPr>
          <w:rFonts w:ascii="Book Antiqua" w:hAnsi="Book Antiqua"/>
          <w:i/>
          <w:szCs w:val="24"/>
        </w:rPr>
        <w:t>est</w:t>
      </w:r>
      <w:proofErr w:type="spellEnd"/>
      <w:r w:rsidRPr="006E0F25">
        <w:rPr>
          <w:rFonts w:ascii="Book Antiqua" w:hAnsi="Book Antiqua"/>
          <w:i/>
          <w:szCs w:val="24"/>
        </w:rPr>
        <w:t xml:space="preserve">, </w:t>
      </w:r>
      <w:proofErr w:type="spellStart"/>
      <w:r w:rsidRPr="006E0F25">
        <w:rPr>
          <w:rFonts w:ascii="Book Antiqua" w:hAnsi="Book Antiqua"/>
          <w:i/>
          <w:szCs w:val="24"/>
        </w:rPr>
        <w:t>sacrarium</w:t>
      </w:r>
      <w:proofErr w:type="spellEnd"/>
      <w:r w:rsidRPr="006E0F25">
        <w:rPr>
          <w:rFonts w:ascii="Book Antiqua" w:hAnsi="Book Antiqua"/>
          <w:i/>
          <w:szCs w:val="24"/>
        </w:rPr>
        <w:t xml:space="preserve"> </w:t>
      </w:r>
      <w:proofErr w:type="spellStart"/>
      <w:r w:rsidRPr="006E0F25">
        <w:rPr>
          <w:rFonts w:ascii="Book Antiqua" w:hAnsi="Book Antiqua"/>
          <w:i/>
          <w:szCs w:val="24"/>
        </w:rPr>
        <w:t>domesticum</w:t>
      </w:r>
      <w:proofErr w:type="spellEnd"/>
      <w:r w:rsidRPr="006E0F25">
        <w:rPr>
          <w:rFonts w:ascii="Book Antiqua" w:hAnsi="Book Antiqua"/>
          <w:i/>
          <w:szCs w:val="24"/>
        </w:rPr>
        <w:t xml:space="preserve">, in quo lares et </w:t>
      </w:r>
      <w:proofErr w:type="spellStart"/>
      <w:r w:rsidRPr="006E0F25">
        <w:rPr>
          <w:rFonts w:ascii="Book Antiqua" w:hAnsi="Book Antiqua"/>
          <w:i/>
          <w:szCs w:val="24"/>
        </w:rPr>
        <w:t>dii</w:t>
      </w:r>
      <w:proofErr w:type="spellEnd"/>
      <w:r w:rsidRPr="006E0F25">
        <w:rPr>
          <w:rFonts w:ascii="Book Antiqua" w:hAnsi="Book Antiqua"/>
          <w:i/>
          <w:szCs w:val="24"/>
        </w:rPr>
        <w:t xml:space="preserve"> peculiares </w:t>
      </w:r>
      <w:proofErr w:type="spellStart"/>
      <w:r w:rsidRPr="006E0F25">
        <w:rPr>
          <w:rFonts w:ascii="Book Antiqua" w:hAnsi="Book Antiqua"/>
          <w:i/>
          <w:szCs w:val="24"/>
        </w:rPr>
        <w:t>adorantur</w:t>
      </w:r>
      <w:proofErr w:type="spellEnd"/>
      <w:r w:rsidRPr="006E0F25">
        <w:rPr>
          <w:rFonts w:ascii="Book Antiqua" w:hAnsi="Book Antiqua"/>
          <w:i/>
          <w:szCs w:val="24"/>
        </w:rPr>
        <w:t>.</w:t>
      </w:r>
      <w:r w:rsidRPr="006E0F25">
        <w:rPr>
          <w:rFonts w:ascii="Book Antiqua" w:hAnsi="Book Antiqua"/>
          <w:szCs w:val="24"/>
        </w:rPr>
        <w:t xml:space="preserve"> El autor advierte contra la confusión presente en algunos autores que atribuían a la expresión </w:t>
      </w:r>
      <w:proofErr w:type="spellStart"/>
      <w:r w:rsidRPr="006E0F25">
        <w:rPr>
          <w:rFonts w:ascii="Book Antiqua" w:hAnsi="Book Antiqua"/>
          <w:i/>
          <w:szCs w:val="24"/>
        </w:rPr>
        <w:t>larem</w:t>
      </w:r>
      <w:proofErr w:type="spellEnd"/>
      <w:r w:rsidRPr="006E0F25">
        <w:rPr>
          <w:rFonts w:ascii="Book Antiqua" w:hAnsi="Book Antiqua"/>
          <w:i/>
          <w:szCs w:val="24"/>
        </w:rPr>
        <w:t xml:space="preserve"> </w:t>
      </w:r>
      <w:proofErr w:type="spellStart"/>
      <w:r w:rsidRPr="006E0F25">
        <w:rPr>
          <w:rFonts w:ascii="Book Antiqua" w:hAnsi="Book Antiqua"/>
          <w:i/>
          <w:szCs w:val="24"/>
        </w:rPr>
        <w:t>fovere</w:t>
      </w:r>
      <w:proofErr w:type="spellEnd"/>
      <w:r w:rsidRPr="006E0F25">
        <w:rPr>
          <w:rFonts w:ascii="Book Antiqua" w:hAnsi="Book Antiqua"/>
          <w:szCs w:val="24"/>
        </w:rPr>
        <w:t xml:space="preserve"> el mismo significado que en Alemania se daba a </w:t>
      </w:r>
      <w:proofErr w:type="spellStart"/>
      <w:r w:rsidRPr="006E0F25">
        <w:rPr>
          <w:rFonts w:ascii="Book Antiqua" w:hAnsi="Book Antiqua"/>
          <w:i/>
          <w:szCs w:val="24"/>
        </w:rPr>
        <w:t>focum</w:t>
      </w:r>
      <w:proofErr w:type="spellEnd"/>
      <w:r w:rsidRPr="006E0F25">
        <w:rPr>
          <w:rFonts w:ascii="Book Antiqua" w:hAnsi="Book Antiqua"/>
          <w:i/>
          <w:szCs w:val="24"/>
        </w:rPr>
        <w:t xml:space="preserve"> et </w:t>
      </w:r>
      <w:proofErr w:type="spellStart"/>
      <w:r w:rsidRPr="006E0F25">
        <w:rPr>
          <w:rFonts w:ascii="Book Antiqua" w:hAnsi="Book Antiqua"/>
          <w:i/>
          <w:szCs w:val="24"/>
        </w:rPr>
        <w:t>ignem</w:t>
      </w:r>
      <w:proofErr w:type="spellEnd"/>
      <w:r w:rsidRPr="006E0F25">
        <w:rPr>
          <w:rFonts w:ascii="Book Antiqua" w:hAnsi="Book Antiqua"/>
          <w:i/>
          <w:szCs w:val="24"/>
        </w:rPr>
        <w:t xml:space="preserve"> </w:t>
      </w:r>
      <w:proofErr w:type="spellStart"/>
      <w:r w:rsidRPr="006E0F25">
        <w:rPr>
          <w:rFonts w:ascii="Book Antiqua" w:hAnsi="Book Antiqua"/>
          <w:i/>
          <w:szCs w:val="24"/>
        </w:rPr>
        <w:t>tenere</w:t>
      </w:r>
      <w:proofErr w:type="spellEnd"/>
      <w:r w:rsidRPr="006E0F25">
        <w:rPr>
          <w:rFonts w:ascii="Book Antiqua" w:hAnsi="Book Antiqua"/>
          <w:i/>
          <w:szCs w:val="24"/>
        </w:rPr>
        <w:t xml:space="preserve"> (</w:t>
      </w:r>
      <w:proofErr w:type="spellStart"/>
      <w:r w:rsidRPr="006E0F25">
        <w:rPr>
          <w:rFonts w:ascii="Book Antiqua" w:hAnsi="Book Antiqua"/>
          <w:i/>
          <w:szCs w:val="24"/>
        </w:rPr>
        <w:t>eigen</w:t>
      </w:r>
      <w:proofErr w:type="spellEnd"/>
      <w:r w:rsidRPr="006E0F25">
        <w:rPr>
          <w:rFonts w:ascii="Book Antiqua" w:hAnsi="Book Antiqua"/>
          <w:i/>
          <w:szCs w:val="24"/>
        </w:rPr>
        <w:t xml:space="preserve"> </w:t>
      </w:r>
      <w:proofErr w:type="spellStart"/>
      <w:r w:rsidRPr="006E0F25">
        <w:rPr>
          <w:rFonts w:ascii="Book Antiqua" w:hAnsi="Book Antiqua"/>
          <w:i/>
          <w:szCs w:val="24"/>
        </w:rPr>
        <w:t>Kauch</w:t>
      </w:r>
      <w:proofErr w:type="spellEnd"/>
      <w:r w:rsidRPr="006E0F25">
        <w:rPr>
          <w:rFonts w:ascii="Book Antiqua" w:hAnsi="Book Antiqua"/>
          <w:i/>
          <w:szCs w:val="24"/>
        </w:rPr>
        <w:t xml:space="preserve"> </w:t>
      </w:r>
      <w:proofErr w:type="spellStart"/>
      <w:r w:rsidRPr="006E0F25">
        <w:rPr>
          <w:rFonts w:ascii="Book Antiqua" w:hAnsi="Book Antiqua"/>
          <w:i/>
          <w:szCs w:val="24"/>
        </w:rPr>
        <w:t>und</w:t>
      </w:r>
      <w:proofErr w:type="spellEnd"/>
      <w:r w:rsidRPr="006E0F25">
        <w:rPr>
          <w:rFonts w:ascii="Book Antiqua" w:hAnsi="Book Antiqua"/>
          <w:i/>
          <w:szCs w:val="24"/>
        </w:rPr>
        <w:t xml:space="preserve"> </w:t>
      </w:r>
      <w:proofErr w:type="spellStart"/>
      <w:r w:rsidRPr="006E0F25">
        <w:rPr>
          <w:rFonts w:ascii="Book Antiqua" w:hAnsi="Book Antiqua"/>
          <w:i/>
          <w:szCs w:val="24"/>
        </w:rPr>
        <w:t>Licht</w:t>
      </w:r>
      <w:proofErr w:type="spellEnd"/>
      <w:r w:rsidRPr="006E0F25">
        <w:rPr>
          <w:rFonts w:ascii="Book Antiqua" w:hAnsi="Book Antiqua"/>
          <w:i/>
          <w:szCs w:val="24"/>
        </w:rPr>
        <w:t xml:space="preserve"> </w:t>
      </w:r>
      <w:proofErr w:type="spellStart"/>
      <w:r w:rsidRPr="006E0F25">
        <w:rPr>
          <w:rFonts w:ascii="Book Antiqua" w:hAnsi="Book Antiqua"/>
          <w:i/>
          <w:szCs w:val="24"/>
        </w:rPr>
        <w:t>oder</w:t>
      </w:r>
      <w:proofErr w:type="spellEnd"/>
      <w:r w:rsidRPr="006E0F25">
        <w:rPr>
          <w:rFonts w:ascii="Book Antiqua" w:hAnsi="Book Antiqua"/>
          <w:i/>
          <w:szCs w:val="24"/>
        </w:rPr>
        <w:t xml:space="preserve"> </w:t>
      </w:r>
      <w:proofErr w:type="spellStart"/>
      <w:r w:rsidRPr="006E0F25">
        <w:rPr>
          <w:rFonts w:ascii="Book Antiqua" w:hAnsi="Book Antiqua"/>
          <w:i/>
          <w:szCs w:val="24"/>
        </w:rPr>
        <w:t>Feuer</w:t>
      </w:r>
      <w:proofErr w:type="spellEnd"/>
      <w:r w:rsidRPr="006E0F25">
        <w:rPr>
          <w:rFonts w:ascii="Book Antiqua" w:hAnsi="Book Antiqua"/>
          <w:i/>
          <w:szCs w:val="24"/>
        </w:rPr>
        <w:t xml:space="preserve"> </w:t>
      </w:r>
      <w:proofErr w:type="spellStart"/>
      <w:r w:rsidRPr="006E0F25">
        <w:rPr>
          <w:rFonts w:ascii="Book Antiqua" w:hAnsi="Book Antiqua"/>
          <w:i/>
          <w:szCs w:val="24"/>
        </w:rPr>
        <w:t>halten</w:t>
      </w:r>
      <w:proofErr w:type="spellEnd"/>
      <w:r w:rsidRPr="006E0F25">
        <w:rPr>
          <w:rFonts w:ascii="Book Antiqua" w:hAnsi="Book Antiqua"/>
          <w:i/>
          <w:szCs w:val="24"/>
        </w:rPr>
        <w:t xml:space="preserve">).  </w:t>
      </w:r>
    </w:p>
  </w:footnote>
  <w:footnote w:id="187">
    <w:p w14:paraId="1006E6FB"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Tedeschi</w:t>
      </w:r>
      <w:r w:rsidRPr="006E0F25">
        <w:rPr>
          <w:rFonts w:ascii="Book Antiqua" w:hAnsi="Book Antiqua"/>
          <w:szCs w:val="24"/>
          <w:lang w:val="it-IT"/>
        </w:rPr>
        <w:t xml:space="preserve">, </w:t>
      </w:r>
      <w:r w:rsidRPr="006E0F25">
        <w:rPr>
          <w:rFonts w:ascii="Book Antiqua" w:hAnsi="Book Antiqua"/>
          <w:i/>
          <w:szCs w:val="24"/>
          <w:lang w:val="it-IT"/>
        </w:rPr>
        <w:t>Del domicilio</w:t>
      </w:r>
      <w:r w:rsidRPr="006E0F25">
        <w:rPr>
          <w:rFonts w:ascii="Book Antiqua" w:hAnsi="Book Antiqua"/>
          <w:szCs w:val="24"/>
          <w:lang w:val="it-IT"/>
        </w:rPr>
        <w:t xml:space="preserve">…cit., p. 2. </w:t>
      </w:r>
      <w:r w:rsidRPr="006E0F25">
        <w:rPr>
          <w:rFonts w:ascii="Book Antiqua" w:hAnsi="Book Antiqua"/>
          <w:szCs w:val="24"/>
        </w:rPr>
        <w:t xml:space="preserve">Para el jurista italiano, ningún texto autoriza a mantener que para la constitución del domicilio sea suficiente tener en un lugar los propios intereses patrimoniales, mientras que, por el contrario, numerosos pasajes destacan la importancia fundamental para la constitución del domicilio de la </w:t>
      </w:r>
      <w:proofErr w:type="spellStart"/>
      <w:r w:rsidRPr="006E0F25">
        <w:rPr>
          <w:rFonts w:ascii="Book Antiqua" w:hAnsi="Book Antiqua"/>
          <w:i/>
          <w:szCs w:val="24"/>
        </w:rPr>
        <w:t>laris</w:t>
      </w:r>
      <w:proofErr w:type="spellEnd"/>
      <w:r w:rsidRPr="006E0F25">
        <w:rPr>
          <w:rFonts w:ascii="Book Antiqua" w:hAnsi="Book Antiqua"/>
          <w:i/>
          <w:szCs w:val="24"/>
        </w:rPr>
        <w:t xml:space="preserve"> </w:t>
      </w:r>
      <w:proofErr w:type="spellStart"/>
      <w:r w:rsidRPr="006E0F25">
        <w:rPr>
          <w:rFonts w:ascii="Book Antiqua" w:hAnsi="Book Antiqua"/>
          <w:i/>
          <w:szCs w:val="24"/>
        </w:rPr>
        <w:t>constitutio</w:t>
      </w:r>
      <w:proofErr w:type="spellEnd"/>
      <w:r w:rsidRPr="006E0F25">
        <w:rPr>
          <w:rFonts w:ascii="Book Antiqua" w:hAnsi="Book Antiqua"/>
          <w:szCs w:val="24"/>
        </w:rPr>
        <w:t>.</w:t>
      </w:r>
    </w:p>
  </w:footnote>
  <w:footnote w:id="188">
    <w:p w14:paraId="73D7E686"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proofErr w:type="spellStart"/>
      <w:r w:rsidRPr="006E0F25">
        <w:rPr>
          <w:rStyle w:val="SubtleReference"/>
          <w:rFonts w:ascii="Book Antiqua" w:hAnsi="Book Antiqua"/>
          <w:sz w:val="24"/>
          <w:szCs w:val="24"/>
        </w:rPr>
        <w:t>Licandro</w:t>
      </w:r>
      <w:proofErr w:type="spellEnd"/>
      <w:r w:rsidRPr="006E0F25">
        <w:rPr>
          <w:rFonts w:ascii="Book Antiqua" w:hAnsi="Book Antiqua"/>
          <w:sz w:val="24"/>
          <w:szCs w:val="24"/>
        </w:rPr>
        <w:t xml:space="preserve">, </w:t>
      </w:r>
      <w:proofErr w:type="spellStart"/>
      <w:r w:rsidRPr="006E0F25">
        <w:rPr>
          <w:rFonts w:ascii="Book Antiqua" w:hAnsi="Book Antiqua"/>
          <w:i/>
          <w:sz w:val="24"/>
          <w:szCs w:val="24"/>
        </w:rPr>
        <w:t>op</w:t>
      </w:r>
      <w:proofErr w:type="spellEnd"/>
      <w:r w:rsidRPr="006E0F25">
        <w:rPr>
          <w:rFonts w:ascii="Book Antiqua" w:hAnsi="Book Antiqua"/>
          <w:i/>
          <w:sz w:val="24"/>
          <w:szCs w:val="24"/>
        </w:rPr>
        <w:t>. cit.</w:t>
      </w:r>
      <w:r w:rsidRPr="006E0F25">
        <w:rPr>
          <w:rFonts w:ascii="Book Antiqua" w:hAnsi="Book Antiqua"/>
          <w:sz w:val="24"/>
          <w:szCs w:val="24"/>
        </w:rPr>
        <w:t xml:space="preserve">, pp. 215 y ss. No discute que la </w:t>
      </w:r>
      <w:proofErr w:type="spellStart"/>
      <w:r w:rsidRPr="006E0F25">
        <w:rPr>
          <w:rFonts w:ascii="Book Antiqua" w:hAnsi="Book Antiqua"/>
          <w:i/>
          <w:sz w:val="24"/>
          <w:szCs w:val="24"/>
        </w:rPr>
        <w:t>laris</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collocatio</w:t>
      </w:r>
      <w:proofErr w:type="spellEnd"/>
      <w:r w:rsidRPr="006E0F25">
        <w:rPr>
          <w:rFonts w:ascii="Book Antiqua" w:hAnsi="Book Antiqua"/>
          <w:sz w:val="24"/>
          <w:szCs w:val="24"/>
        </w:rPr>
        <w:t xml:space="preserve"> sea un indicio de la efectiva estabilidad del individuo en un lugar, pero niega que tenga la particular importancia que tuvo en el ordenamiento jurídico romano en la primera fase de la historia del domicilio, lo que deduce a partir de la posibilidad de tener varios domicilios según la </w:t>
      </w:r>
      <w:r w:rsidRPr="006E0F25">
        <w:rPr>
          <w:rFonts w:ascii="Book Antiqua" w:hAnsi="Book Antiqua"/>
          <w:i/>
          <w:sz w:val="24"/>
          <w:szCs w:val="24"/>
        </w:rPr>
        <w:t>tabula heraclea</w:t>
      </w:r>
      <w:r w:rsidRPr="006E0F25">
        <w:rPr>
          <w:rFonts w:ascii="Book Antiqua" w:hAnsi="Book Antiqua"/>
          <w:sz w:val="24"/>
          <w:szCs w:val="24"/>
        </w:rPr>
        <w:t xml:space="preserve"> –no pudiéndose constituir el culto doméstico más que en un lugar-; o del planteamiento del problema de la </w:t>
      </w:r>
      <w:proofErr w:type="spellStart"/>
      <w:r w:rsidRPr="006E0F25">
        <w:rPr>
          <w:rFonts w:ascii="Book Antiqua" w:hAnsi="Book Antiqua"/>
          <w:i/>
          <w:sz w:val="24"/>
          <w:szCs w:val="24"/>
        </w:rPr>
        <w:t>destinatio</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animi</w:t>
      </w:r>
      <w:proofErr w:type="spellEnd"/>
      <w:r w:rsidRPr="006E0F25">
        <w:rPr>
          <w:rFonts w:ascii="Book Antiqua" w:hAnsi="Book Antiqua"/>
          <w:sz w:val="24"/>
          <w:szCs w:val="24"/>
        </w:rPr>
        <w:t xml:space="preserve"> por parte de Celso respecto de aquél que habitase dos lugares igualmente.</w:t>
      </w:r>
    </w:p>
  </w:footnote>
  <w:footnote w:id="189">
    <w:p w14:paraId="3CB39D7D"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Observa </w:t>
      </w:r>
      <w:proofErr w:type="spellStart"/>
      <w:r w:rsidRPr="006E0F25">
        <w:rPr>
          <w:rStyle w:val="SubtleReference"/>
          <w:rFonts w:ascii="Book Antiqua" w:hAnsi="Book Antiqua"/>
          <w:sz w:val="24"/>
          <w:szCs w:val="24"/>
        </w:rPr>
        <w:t>Licandro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que no es sorprendente que Juliano, coherentemente con su política religiosa de restaurar el culto pagano, haya recuperado la concepción típica de la tradición y cultura antigua con la </w:t>
      </w:r>
      <w:proofErr w:type="spellStart"/>
      <w:r w:rsidRPr="006E0F25">
        <w:rPr>
          <w:rFonts w:ascii="Book Antiqua" w:hAnsi="Book Antiqua"/>
          <w:i/>
          <w:szCs w:val="24"/>
        </w:rPr>
        <w:t>domus</w:t>
      </w:r>
      <w:proofErr w:type="spellEnd"/>
      <w:r w:rsidRPr="006E0F25">
        <w:rPr>
          <w:rFonts w:ascii="Book Antiqua" w:hAnsi="Book Antiqua"/>
          <w:szCs w:val="24"/>
        </w:rPr>
        <w:t xml:space="preserve"> como sede de los lares familiares.</w:t>
      </w:r>
    </w:p>
  </w:footnote>
  <w:footnote w:id="190">
    <w:p w14:paraId="51AD9329" w14:textId="77777777" w:rsidR="006E0F25" w:rsidRPr="006E0F25" w:rsidRDefault="006E0F25" w:rsidP="006E0F25">
      <w:pPr>
        <w:pStyle w:val="ak"/>
        <w:shd w:val="clear" w:color="auto" w:fill="FFFFFF"/>
        <w:spacing w:before="0" w:beforeAutospacing="0" w:after="0" w:afterAutospacing="0" w:line="360" w:lineRule="auto"/>
        <w:jc w:val="both"/>
        <w:rPr>
          <w:rFonts w:ascii="Book Antiqua" w:hAnsi="Book Antiqua"/>
          <w:lang w:val="it-IT"/>
        </w:rPr>
      </w:pPr>
      <w:r w:rsidRPr="006E0F25">
        <w:rPr>
          <w:rStyle w:val="Refdenotaalpie"/>
          <w:rFonts w:ascii="Book Antiqua" w:hAnsi="Book Antiqua"/>
        </w:rPr>
        <w:footnoteRef/>
      </w:r>
      <w:r w:rsidRPr="006E0F25">
        <w:rPr>
          <w:rFonts w:ascii="Book Antiqua" w:hAnsi="Book Antiqua"/>
          <w:lang w:val="en-GB"/>
        </w:rPr>
        <w:t xml:space="preserve"> C. Th. </w:t>
      </w:r>
      <w:r w:rsidRPr="006E0F25">
        <w:rPr>
          <w:rStyle w:val="Textoennegrita"/>
          <w:rFonts w:ascii="Book Antiqua" w:hAnsi="Book Antiqua"/>
          <w:b w:val="0"/>
          <w:lang w:val="en-GB"/>
        </w:rPr>
        <w:t>7.21.4</w:t>
      </w:r>
      <w:r w:rsidRPr="006E0F25">
        <w:rPr>
          <w:rStyle w:val="Textoennegrita"/>
          <w:rFonts w:ascii="Book Antiqua" w:hAnsi="Book Antiqua"/>
          <w:b w:val="0"/>
          <w:i/>
          <w:iCs/>
          <w:lang w:val="en-GB"/>
        </w:rPr>
        <w:t xml:space="preserve">: </w:t>
      </w:r>
      <w:proofErr w:type="spellStart"/>
      <w:r w:rsidRPr="006E0F25">
        <w:rPr>
          <w:rStyle w:val="Textoennegrita"/>
          <w:rFonts w:ascii="Book Antiqua" w:hAnsi="Book Antiqua"/>
          <w:b w:val="0"/>
          <w:i/>
          <w:iCs/>
          <w:lang w:val="en-GB"/>
        </w:rPr>
        <w:t>Impp</w:t>
      </w:r>
      <w:proofErr w:type="spellEnd"/>
      <w:r w:rsidRPr="006E0F25">
        <w:rPr>
          <w:rStyle w:val="Textoennegrita"/>
          <w:rFonts w:ascii="Book Antiqua" w:hAnsi="Book Antiqua"/>
          <w:b w:val="0"/>
          <w:i/>
          <w:iCs/>
          <w:lang w:val="en-GB"/>
        </w:rPr>
        <w:t xml:space="preserve">. Honorius et Theodosius aa. </w:t>
      </w:r>
      <w:r w:rsidRPr="006E0F25">
        <w:rPr>
          <w:rStyle w:val="Textoennegrita"/>
          <w:rFonts w:ascii="Book Antiqua" w:hAnsi="Book Antiqua"/>
          <w:b w:val="0"/>
          <w:i/>
          <w:iCs/>
          <w:lang w:val="it-IT"/>
        </w:rPr>
        <w:t xml:space="preserve">Theodoro praefecto praetorio. </w:t>
      </w:r>
      <w:r w:rsidRPr="006E0F25">
        <w:rPr>
          <w:rStyle w:val="Textoennegrita"/>
          <w:rFonts w:ascii="Book Antiqua" w:hAnsi="Book Antiqua"/>
          <w:b w:val="0"/>
          <w:i/>
          <w:lang w:val="it-IT"/>
        </w:rPr>
        <w:t xml:space="preserve">Eos, qui testimoniales non suo merito, sed eorum contemplatione sunt adepti qui pro his nostram clementiam sunt precati, par severitas persequatur. </w:t>
      </w:r>
      <w:r w:rsidRPr="006E0F25">
        <w:rPr>
          <w:rStyle w:val="Textoennegrita"/>
          <w:rFonts w:ascii="Book Antiqua" w:hAnsi="Book Antiqua"/>
          <w:b w:val="0"/>
          <w:i/>
          <w:lang w:val="fr-FR"/>
        </w:rPr>
        <w:t xml:space="preserve">Eos </w:t>
      </w:r>
      <w:proofErr w:type="spellStart"/>
      <w:r w:rsidRPr="006E0F25">
        <w:rPr>
          <w:rStyle w:val="Textoennegrita"/>
          <w:rFonts w:ascii="Book Antiqua" w:hAnsi="Book Antiqua"/>
          <w:b w:val="0"/>
          <w:i/>
          <w:lang w:val="fr-FR"/>
        </w:rPr>
        <w:t>tamen</w:t>
      </w:r>
      <w:proofErr w:type="spellEnd"/>
      <w:r w:rsidRPr="006E0F25">
        <w:rPr>
          <w:rStyle w:val="Textoennegrita"/>
          <w:rFonts w:ascii="Book Antiqua" w:hAnsi="Book Antiqua"/>
          <w:b w:val="0"/>
          <w:i/>
          <w:lang w:val="fr-FR"/>
        </w:rPr>
        <w:t xml:space="preserve"> esse in </w:t>
      </w:r>
      <w:proofErr w:type="spellStart"/>
      <w:r w:rsidRPr="006E0F25">
        <w:rPr>
          <w:rStyle w:val="Textoennegrita"/>
          <w:rFonts w:ascii="Book Antiqua" w:hAnsi="Book Antiqua"/>
          <w:b w:val="0"/>
          <w:i/>
          <w:lang w:val="fr-FR"/>
        </w:rPr>
        <w:t>urbe</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sacratissima</w:t>
      </w:r>
      <w:proofErr w:type="spellEnd"/>
      <w:r w:rsidRPr="006E0F25">
        <w:rPr>
          <w:rStyle w:val="Textoennegrita"/>
          <w:rFonts w:ascii="Book Antiqua" w:hAnsi="Book Antiqua"/>
          <w:b w:val="0"/>
          <w:i/>
          <w:lang w:val="fr-FR"/>
        </w:rPr>
        <w:t xml:space="preserve"> non </w:t>
      </w:r>
      <w:proofErr w:type="spellStart"/>
      <w:r w:rsidRPr="006E0F25">
        <w:rPr>
          <w:rStyle w:val="Textoennegrita"/>
          <w:rFonts w:ascii="Book Antiqua" w:hAnsi="Book Antiqua"/>
          <w:b w:val="0"/>
          <w:i/>
          <w:lang w:val="fr-FR"/>
        </w:rPr>
        <w:t>vetamus</w:t>
      </w:r>
      <w:proofErr w:type="spellEnd"/>
      <w:r w:rsidRPr="006E0F25">
        <w:rPr>
          <w:rStyle w:val="Textoennegrita"/>
          <w:rFonts w:ascii="Book Antiqua" w:hAnsi="Book Antiqua"/>
          <w:b w:val="0"/>
          <w:i/>
          <w:lang w:val="fr-FR"/>
        </w:rPr>
        <w:t xml:space="preserve">, qui </w:t>
      </w:r>
      <w:proofErr w:type="spellStart"/>
      <w:r w:rsidRPr="006E0F25">
        <w:rPr>
          <w:rStyle w:val="Textoennegrita"/>
          <w:rFonts w:ascii="Book Antiqua" w:hAnsi="Book Antiqua"/>
          <w:b w:val="0"/>
          <w:i/>
          <w:lang w:val="fr-FR"/>
        </w:rPr>
        <w:t>posuerunt</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illic</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larem</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adque</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domicilium</w:t>
      </w:r>
      <w:proofErr w:type="spellEnd"/>
      <w:r w:rsidRPr="006E0F25">
        <w:rPr>
          <w:rStyle w:val="Textoennegrita"/>
          <w:rFonts w:ascii="Book Antiqua" w:hAnsi="Book Antiqua"/>
          <w:b w:val="0"/>
          <w:i/>
          <w:lang w:val="fr-FR"/>
        </w:rPr>
        <w:t xml:space="preserve">. Dat. X </w:t>
      </w:r>
      <w:proofErr w:type="spellStart"/>
      <w:r w:rsidRPr="006E0F25">
        <w:rPr>
          <w:rStyle w:val="Textoennegrita"/>
          <w:rFonts w:ascii="Book Antiqua" w:hAnsi="Book Antiqua"/>
          <w:b w:val="0"/>
          <w:i/>
          <w:lang w:val="fr-FR"/>
        </w:rPr>
        <w:t>kal</w:t>
      </w:r>
      <w:proofErr w:type="spellEnd"/>
      <w:r w:rsidRPr="006E0F25">
        <w:rPr>
          <w:rStyle w:val="Textoennegrita"/>
          <w:rFonts w:ascii="Book Antiqua" w:hAnsi="Book Antiqua"/>
          <w:b w:val="0"/>
          <w:i/>
          <w:lang w:val="fr-FR"/>
        </w:rPr>
        <w:t xml:space="preserve">. </w:t>
      </w:r>
      <w:proofErr w:type="spellStart"/>
      <w:r w:rsidRPr="006E0F25">
        <w:rPr>
          <w:rStyle w:val="Textoennegrita"/>
          <w:rFonts w:ascii="Book Antiqua" w:hAnsi="Book Antiqua"/>
          <w:b w:val="0"/>
          <w:i/>
          <w:lang w:val="fr-FR"/>
        </w:rPr>
        <w:t>dec</w:t>
      </w:r>
      <w:proofErr w:type="spellEnd"/>
      <w:r w:rsidRPr="006E0F25">
        <w:rPr>
          <w:rStyle w:val="Textoennegrita"/>
          <w:rFonts w:ascii="Book Antiqua" w:hAnsi="Book Antiqua"/>
          <w:b w:val="0"/>
          <w:i/>
          <w:lang w:val="fr-FR"/>
        </w:rPr>
        <w:t xml:space="preserve">. Ravenna </w:t>
      </w:r>
      <w:proofErr w:type="spellStart"/>
      <w:r w:rsidRPr="006E0F25">
        <w:rPr>
          <w:rStyle w:val="Textoennegrita"/>
          <w:rFonts w:ascii="Book Antiqua" w:hAnsi="Book Antiqua"/>
          <w:b w:val="0"/>
          <w:i/>
          <w:lang w:val="fr-FR"/>
        </w:rPr>
        <w:t>Basso</w:t>
      </w:r>
      <w:proofErr w:type="spellEnd"/>
      <w:r w:rsidRPr="006E0F25">
        <w:rPr>
          <w:rStyle w:val="Textoennegrita"/>
          <w:rFonts w:ascii="Book Antiqua" w:hAnsi="Book Antiqua"/>
          <w:b w:val="0"/>
          <w:i/>
          <w:lang w:val="fr-FR"/>
        </w:rPr>
        <w:t xml:space="preserve"> et Filippo </w:t>
      </w:r>
      <w:proofErr w:type="spellStart"/>
      <w:r w:rsidRPr="006E0F25">
        <w:rPr>
          <w:rStyle w:val="Textoennegrita"/>
          <w:rFonts w:ascii="Book Antiqua" w:hAnsi="Book Antiqua"/>
          <w:b w:val="0"/>
          <w:i/>
          <w:lang w:val="fr-FR"/>
        </w:rPr>
        <w:t>conss</w:t>
      </w:r>
      <w:proofErr w:type="spellEnd"/>
      <w:r w:rsidRPr="006E0F25">
        <w:rPr>
          <w:rStyle w:val="Textoennegrita"/>
          <w:rFonts w:ascii="Book Antiqua" w:hAnsi="Book Antiqua"/>
          <w:b w:val="0"/>
          <w:i/>
          <w:lang w:val="fr-FR"/>
        </w:rPr>
        <w:t>. (408 nov. 22).</w:t>
      </w:r>
    </w:p>
  </w:footnote>
  <w:footnote w:id="191">
    <w:p w14:paraId="0AF3621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en-GB"/>
        </w:rPr>
        <w:t xml:space="preserve"> </w:t>
      </w:r>
      <w:r w:rsidRPr="006E0F25">
        <w:rPr>
          <w:rStyle w:val="SubtleReference"/>
          <w:rFonts w:ascii="Book Antiqua" w:hAnsi="Book Antiqua"/>
          <w:sz w:val="24"/>
          <w:szCs w:val="24"/>
          <w:lang w:val="en-GB"/>
        </w:rPr>
        <w:t>Pauly-</w:t>
      </w:r>
      <w:proofErr w:type="spellStart"/>
      <w:r w:rsidRPr="006E0F25">
        <w:rPr>
          <w:rStyle w:val="SubtleReference"/>
          <w:rFonts w:ascii="Book Antiqua" w:hAnsi="Book Antiqua"/>
          <w:sz w:val="24"/>
          <w:szCs w:val="24"/>
          <w:lang w:val="en-GB"/>
        </w:rPr>
        <w:t>Wissowa</w:t>
      </w:r>
      <w:proofErr w:type="spellEnd"/>
      <w:r w:rsidRPr="006E0F25">
        <w:rPr>
          <w:rFonts w:ascii="Book Antiqua" w:hAnsi="Book Antiqua"/>
          <w:szCs w:val="24"/>
          <w:lang w:val="en-GB"/>
        </w:rPr>
        <w:t xml:space="preserve">, </w:t>
      </w:r>
      <w:proofErr w:type="spellStart"/>
      <w:r w:rsidRPr="006E0F25">
        <w:rPr>
          <w:rFonts w:ascii="Book Antiqua" w:hAnsi="Book Antiqua"/>
          <w:i/>
          <w:szCs w:val="24"/>
          <w:lang w:val="en-GB"/>
        </w:rPr>
        <w:t>Paulys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Realencyclopädie</w:t>
      </w:r>
      <w:proofErr w:type="spellEnd"/>
      <w:r w:rsidRPr="006E0F25">
        <w:rPr>
          <w:rFonts w:ascii="Book Antiqua" w:hAnsi="Book Antiqua"/>
          <w:i/>
          <w:szCs w:val="24"/>
          <w:lang w:val="en-GB"/>
        </w:rPr>
        <w:t xml:space="preserve"> der </w:t>
      </w:r>
      <w:proofErr w:type="spellStart"/>
      <w:r w:rsidRPr="006E0F25">
        <w:rPr>
          <w:rFonts w:ascii="Book Antiqua" w:hAnsi="Book Antiqua"/>
          <w:i/>
          <w:szCs w:val="24"/>
          <w:lang w:val="en-GB"/>
        </w:rPr>
        <w:t>classischen</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Altertumswissenschaft</w:t>
      </w:r>
      <w:proofErr w:type="spellEnd"/>
      <w:r w:rsidRPr="006E0F25">
        <w:rPr>
          <w:rFonts w:ascii="Book Antiqua" w:hAnsi="Book Antiqua"/>
          <w:szCs w:val="24"/>
          <w:lang w:val="en-GB"/>
        </w:rPr>
        <w:t xml:space="preserve">, IV A, 2, </w:t>
      </w:r>
      <w:proofErr w:type="spellStart"/>
      <w:r w:rsidRPr="006E0F25">
        <w:rPr>
          <w:rFonts w:ascii="Book Antiqua" w:hAnsi="Book Antiqua"/>
          <w:szCs w:val="24"/>
          <w:lang w:val="en-GB"/>
        </w:rPr>
        <w:t>voz</w:t>
      </w:r>
      <w:proofErr w:type="spellEnd"/>
      <w:r w:rsidRPr="006E0F25">
        <w:rPr>
          <w:rFonts w:ascii="Book Antiqua" w:hAnsi="Book Antiqua"/>
          <w:szCs w:val="24"/>
          <w:lang w:val="en-GB"/>
        </w:rPr>
        <w:t xml:space="preserve"> “Tabula”, p. 1881-1882. </w:t>
      </w:r>
      <w:r w:rsidRPr="006E0F25">
        <w:rPr>
          <w:rFonts w:ascii="Book Antiqua" w:hAnsi="Book Antiqua"/>
          <w:szCs w:val="24"/>
        </w:rPr>
        <w:t xml:space="preserve">Según </w:t>
      </w:r>
      <w:proofErr w:type="spellStart"/>
      <w:r w:rsidRPr="006E0F25">
        <w:rPr>
          <w:rStyle w:val="SubtleReference"/>
          <w:rFonts w:ascii="Book Antiqua" w:hAnsi="Book Antiqua"/>
          <w:sz w:val="24"/>
          <w:szCs w:val="24"/>
        </w:rPr>
        <w:t>Heumann</w:t>
      </w:r>
      <w:proofErr w:type="spellEnd"/>
      <w:r w:rsidRPr="006E0F25">
        <w:rPr>
          <w:rStyle w:val="SubtleReference"/>
          <w:rFonts w:ascii="Book Antiqua" w:hAnsi="Book Antiqua"/>
          <w:sz w:val="24"/>
          <w:szCs w:val="24"/>
        </w:rPr>
        <w:t xml:space="preserve">, H.- </w:t>
      </w:r>
      <w:proofErr w:type="spellStart"/>
      <w:r w:rsidRPr="006E0F25">
        <w:rPr>
          <w:rStyle w:val="SubtleReference"/>
          <w:rFonts w:ascii="Book Antiqua" w:hAnsi="Book Antiqua"/>
          <w:sz w:val="24"/>
          <w:szCs w:val="24"/>
        </w:rPr>
        <w:t>Seckel</w:t>
      </w:r>
      <w:proofErr w:type="spellEnd"/>
      <w:r w:rsidRPr="006E0F25">
        <w:rPr>
          <w:rStyle w:val="SubtleReference"/>
          <w:rFonts w:ascii="Book Antiqua" w:hAnsi="Book Antiqua"/>
          <w:sz w:val="24"/>
          <w:szCs w:val="24"/>
        </w:rPr>
        <w:t>, E.,</w:t>
      </w:r>
      <w:r w:rsidRPr="006E0F25">
        <w:rPr>
          <w:rFonts w:ascii="Book Antiqua" w:hAnsi="Book Antiqua"/>
          <w:szCs w:val="24"/>
        </w:rPr>
        <w:t xml:space="preserve"> </w:t>
      </w:r>
      <w:proofErr w:type="spellStart"/>
      <w:r w:rsidRPr="006E0F25">
        <w:rPr>
          <w:rFonts w:ascii="Book Antiqua" w:hAnsi="Book Antiqua"/>
          <w:i/>
          <w:szCs w:val="24"/>
        </w:rPr>
        <w:t>Handlexicon</w:t>
      </w:r>
      <w:proofErr w:type="spellEnd"/>
      <w:r w:rsidRPr="006E0F25">
        <w:rPr>
          <w:rFonts w:ascii="Book Antiqua" w:hAnsi="Book Antiqua"/>
          <w:i/>
          <w:szCs w:val="24"/>
        </w:rPr>
        <w:t xml:space="preserve"> </w:t>
      </w:r>
      <w:proofErr w:type="spellStart"/>
      <w:r w:rsidRPr="006E0F25">
        <w:rPr>
          <w:rFonts w:ascii="Book Antiqua" w:hAnsi="Book Antiqua"/>
          <w:i/>
          <w:szCs w:val="24"/>
        </w:rPr>
        <w:t>zu</w:t>
      </w:r>
      <w:proofErr w:type="spellEnd"/>
      <w:r w:rsidRPr="006E0F25">
        <w:rPr>
          <w:rFonts w:ascii="Book Antiqua" w:hAnsi="Book Antiqua"/>
          <w:i/>
          <w:szCs w:val="24"/>
        </w:rPr>
        <w:t xml:space="preserve"> den </w:t>
      </w:r>
      <w:proofErr w:type="spellStart"/>
      <w:r w:rsidRPr="006E0F25">
        <w:rPr>
          <w:rFonts w:ascii="Book Antiqua" w:hAnsi="Book Antiqua"/>
          <w:i/>
          <w:szCs w:val="24"/>
        </w:rPr>
        <w:t>Quellen</w:t>
      </w:r>
      <w:proofErr w:type="spellEnd"/>
      <w:r w:rsidRPr="006E0F25">
        <w:rPr>
          <w:rFonts w:ascii="Book Antiqua" w:hAnsi="Book Antiqua"/>
          <w:i/>
          <w:szCs w:val="24"/>
        </w:rPr>
        <w:t xml:space="preserve"> des </w:t>
      </w:r>
      <w:proofErr w:type="spellStart"/>
      <w:r w:rsidRPr="006E0F25">
        <w:rPr>
          <w:rFonts w:ascii="Book Antiqua" w:hAnsi="Book Antiqua"/>
          <w:i/>
          <w:szCs w:val="24"/>
        </w:rPr>
        <w:t>römischen</w:t>
      </w:r>
      <w:proofErr w:type="spellEnd"/>
      <w:r w:rsidRPr="006E0F25">
        <w:rPr>
          <w:rFonts w:ascii="Book Antiqua" w:hAnsi="Book Antiqua"/>
          <w:i/>
          <w:szCs w:val="24"/>
        </w:rPr>
        <w:t xml:space="preserve"> </w:t>
      </w:r>
      <w:proofErr w:type="spellStart"/>
      <w:r w:rsidRPr="006E0F25">
        <w:rPr>
          <w:rFonts w:ascii="Book Antiqua" w:hAnsi="Book Antiqua"/>
          <w:i/>
          <w:szCs w:val="24"/>
        </w:rPr>
        <w:t>Rechts</w:t>
      </w:r>
      <w:proofErr w:type="spellEnd"/>
      <w:r w:rsidRPr="006E0F25">
        <w:rPr>
          <w:rFonts w:ascii="Book Antiqua" w:hAnsi="Book Antiqua"/>
          <w:i/>
          <w:szCs w:val="24"/>
        </w:rPr>
        <w:t xml:space="preserve">, </w:t>
      </w:r>
      <w:r w:rsidRPr="006E0F25">
        <w:rPr>
          <w:rFonts w:ascii="Book Antiqua" w:hAnsi="Book Antiqua"/>
          <w:szCs w:val="24"/>
        </w:rPr>
        <w:t xml:space="preserve">11. </w:t>
      </w:r>
      <w:proofErr w:type="spellStart"/>
      <w:r w:rsidRPr="006E0F25">
        <w:rPr>
          <w:rFonts w:ascii="Book Antiqua" w:hAnsi="Book Antiqua"/>
          <w:szCs w:val="24"/>
        </w:rPr>
        <w:t>Aufl</w:t>
      </w:r>
      <w:proofErr w:type="spellEnd"/>
      <w:r w:rsidRPr="006E0F25">
        <w:rPr>
          <w:rFonts w:ascii="Book Antiqua" w:hAnsi="Book Antiqua"/>
          <w:szCs w:val="24"/>
        </w:rPr>
        <w:t xml:space="preserve">., Graz, 1971, p. 577, la </w:t>
      </w:r>
      <w:r w:rsidRPr="006E0F25">
        <w:rPr>
          <w:rFonts w:ascii="Book Antiqua" w:hAnsi="Book Antiqua"/>
          <w:i/>
          <w:szCs w:val="24"/>
        </w:rPr>
        <w:t>tabula</w:t>
      </w:r>
      <w:r w:rsidRPr="006E0F25">
        <w:rPr>
          <w:rFonts w:ascii="Book Antiqua" w:hAnsi="Book Antiqua"/>
          <w:szCs w:val="24"/>
        </w:rPr>
        <w:t xml:space="preserve"> es el lugar donde se escribe, recibiendo este nombre por el material en el que escribían sus documentos los romanos, que contenía dos o tres </w:t>
      </w:r>
      <w:proofErr w:type="gramStart"/>
      <w:r w:rsidRPr="006E0F25">
        <w:rPr>
          <w:rFonts w:ascii="Book Antiqua" w:hAnsi="Book Antiqua"/>
          <w:szCs w:val="24"/>
        </w:rPr>
        <w:t>tablas de madera</w:t>
      </w:r>
      <w:proofErr w:type="gramEnd"/>
      <w:r w:rsidRPr="006E0F25">
        <w:rPr>
          <w:rFonts w:ascii="Book Antiqua" w:hAnsi="Book Antiqua"/>
          <w:szCs w:val="24"/>
        </w:rPr>
        <w:t xml:space="preserve"> (</w:t>
      </w:r>
      <w:proofErr w:type="spellStart"/>
      <w:r w:rsidRPr="006E0F25">
        <w:rPr>
          <w:rFonts w:ascii="Book Antiqua" w:hAnsi="Book Antiqua"/>
          <w:i/>
          <w:szCs w:val="24"/>
        </w:rPr>
        <w:t>diptica</w:t>
      </w:r>
      <w:proofErr w:type="spellEnd"/>
      <w:r w:rsidRPr="006E0F25">
        <w:rPr>
          <w:rFonts w:ascii="Book Antiqua" w:hAnsi="Book Antiqua"/>
          <w:i/>
          <w:szCs w:val="24"/>
        </w:rPr>
        <w:t xml:space="preserve">, </w:t>
      </w:r>
      <w:proofErr w:type="spellStart"/>
      <w:r w:rsidRPr="006E0F25">
        <w:rPr>
          <w:rFonts w:ascii="Book Antiqua" w:hAnsi="Book Antiqua"/>
          <w:i/>
          <w:szCs w:val="24"/>
        </w:rPr>
        <w:t>triptica</w:t>
      </w:r>
      <w:proofErr w:type="spellEnd"/>
      <w:r w:rsidRPr="006E0F25">
        <w:rPr>
          <w:rFonts w:ascii="Book Antiqua" w:hAnsi="Book Antiqua"/>
          <w:szCs w:val="24"/>
        </w:rPr>
        <w:t>).</w:t>
      </w:r>
    </w:p>
  </w:footnote>
  <w:footnote w:id="192">
    <w:p w14:paraId="3605D54E"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Explica </w:t>
      </w:r>
      <w:proofErr w:type="spellStart"/>
      <w:r w:rsidRPr="006E0F25">
        <w:rPr>
          <w:rStyle w:val="SubtleReference"/>
          <w:rFonts w:ascii="Book Antiqua" w:hAnsi="Book Antiqua"/>
          <w:sz w:val="24"/>
          <w:szCs w:val="24"/>
        </w:rPr>
        <w:t>Luzzato</w:t>
      </w:r>
      <w:proofErr w:type="spellEnd"/>
      <w:r w:rsidRPr="006E0F25">
        <w:rPr>
          <w:rFonts w:ascii="Book Antiqua" w:hAnsi="Book Antiqua"/>
          <w:szCs w:val="24"/>
        </w:rPr>
        <w:t>, “</w:t>
      </w:r>
      <w:proofErr w:type="spellStart"/>
      <w:r w:rsidRPr="006E0F25">
        <w:rPr>
          <w:rFonts w:ascii="Book Antiqua" w:hAnsi="Book Antiqua"/>
          <w:szCs w:val="24"/>
        </w:rPr>
        <w:t>NNDI</w:t>
      </w:r>
      <w:proofErr w:type="spellEnd"/>
      <w:r w:rsidRPr="006E0F25">
        <w:rPr>
          <w:rFonts w:ascii="Book Antiqua" w:hAnsi="Book Antiqua"/>
          <w:szCs w:val="24"/>
        </w:rPr>
        <w:t>”, t. XVIII, 1957, p. 1019, voz “</w:t>
      </w:r>
      <w:proofErr w:type="spellStart"/>
      <w:r w:rsidRPr="006E0F25">
        <w:rPr>
          <w:rFonts w:ascii="Book Antiqua" w:hAnsi="Book Antiqua"/>
          <w:szCs w:val="24"/>
        </w:rPr>
        <w:t>Tabulae</w:t>
      </w:r>
      <w:proofErr w:type="spellEnd"/>
      <w:r w:rsidRPr="006E0F25">
        <w:rPr>
          <w:rFonts w:ascii="Book Antiqua" w:hAnsi="Book Antiqua"/>
          <w:szCs w:val="24"/>
        </w:rPr>
        <w:t xml:space="preserve">”, que a imitación de este </w:t>
      </w:r>
      <w:r w:rsidRPr="006E0F25">
        <w:rPr>
          <w:rFonts w:ascii="Book Antiqua" w:hAnsi="Book Antiqua"/>
          <w:i/>
          <w:szCs w:val="24"/>
        </w:rPr>
        <w:t xml:space="preserve">Codex </w:t>
      </w:r>
      <w:proofErr w:type="spellStart"/>
      <w:r w:rsidRPr="006E0F25">
        <w:rPr>
          <w:rFonts w:ascii="Book Antiqua" w:hAnsi="Book Antiqua"/>
          <w:i/>
          <w:szCs w:val="24"/>
        </w:rPr>
        <w:t>accepti</w:t>
      </w:r>
      <w:proofErr w:type="spellEnd"/>
      <w:r w:rsidRPr="006E0F25">
        <w:rPr>
          <w:rFonts w:ascii="Book Antiqua" w:hAnsi="Book Antiqua"/>
          <w:i/>
          <w:szCs w:val="24"/>
        </w:rPr>
        <w:t xml:space="preserve"> et </w:t>
      </w:r>
      <w:proofErr w:type="spellStart"/>
      <w:r w:rsidRPr="006E0F25">
        <w:rPr>
          <w:rFonts w:ascii="Book Antiqua" w:hAnsi="Book Antiqua"/>
          <w:i/>
          <w:szCs w:val="24"/>
        </w:rPr>
        <w:t>expensi</w:t>
      </w:r>
      <w:proofErr w:type="spellEnd"/>
      <w:r w:rsidRPr="006E0F25">
        <w:rPr>
          <w:rFonts w:ascii="Book Antiqua" w:hAnsi="Book Antiqua"/>
          <w:szCs w:val="24"/>
        </w:rPr>
        <w:t xml:space="preserve"> que los romanos usaban para su administración privada se realizarían posteriormente las anotaciones del magistrado sobre su propia actuación (</w:t>
      </w:r>
      <w:r w:rsidRPr="006E0F25">
        <w:rPr>
          <w:rFonts w:ascii="Book Antiqua" w:hAnsi="Book Antiqua"/>
          <w:i/>
          <w:szCs w:val="24"/>
        </w:rPr>
        <w:t xml:space="preserve">res </w:t>
      </w:r>
      <w:proofErr w:type="spellStart"/>
      <w:r w:rsidRPr="006E0F25">
        <w:rPr>
          <w:rFonts w:ascii="Book Antiqua" w:hAnsi="Book Antiqua"/>
          <w:i/>
          <w:szCs w:val="24"/>
        </w:rPr>
        <w:t>gestae</w:t>
      </w:r>
      <w:proofErr w:type="spellEnd"/>
      <w:r w:rsidRPr="006E0F25">
        <w:rPr>
          <w:rFonts w:ascii="Book Antiqua" w:hAnsi="Book Antiqua"/>
          <w:szCs w:val="24"/>
        </w:rPr>
        <w:t xml:space="preserve">). En relación con el </w:t>
      </w:r>
      <w:proofErr w:type="spellStart"/>
      <w:r w:rsidRPr="006E0F25">
        <w:rPr>
          <w:rFonts w:ascii="Book Antiqua" w:hAnsi="Book Antiqua"/>
          <w:szCs w:val="24"/>
        </w:rPr>
        <w:t>c</w:t>
      </w:r>
      <w:r w:rsidRPr="006E0F25">
        <w:rPr>
          <w:rFonts w:ascii="Book Antiqua" w:hAnsi="Book Antiqua"/>
          <w:i/>
          <w:szCs w:val="24"/>
        </w:rPr>
        <w:t>odex</w:t>
      </w:r>
      <w:proofErr w:type="spellEnd"/>
      <w:r w:rsidRPr="006E0F25">
        <w:rPr>
          <w:rFonts w:ascii="Book Antiqua" w:hAnsi="Book Antiqua"/>
          <w:i/>
          <w:szCs w:val="24"/>
        </w:rPr>
        <w:t xml:space="preserve"> </w:t>
      </w:r>
      <w:proofErr w:type="spellStart"/>
      <w:r w:rsidRPr="006E0F25">
        <w:rPr>
          <w:rFonts w:ascii="Book Antiqua" w:hAnsi="Book Antiqua"/>
          <w:i/>
          <w:szCs w:val="24"/>
        </w:rPr>
        <w:t>accepti</w:t>
      </w:r>
      <w:proofErr w:type="spellEnd"/>
      <w:r w:rsidRPr="006E0F25">
        <w:rPr>
          <w:rFonts w:ascii="Book Antiqua" w:hAnsi="Book Antiqua"/>
          <w:i/>
          <w:szCs w:val="24"/>
        </w:rPr>
        <w:t xml:space="preserve"> et </w:t>
      </w:r>
      <w:proofErr w:type="spellStart"/>
      <w:r w:rsidRPr="006E0F25">
        <w:rPr>
          <w:rFonts w:ascii="Book Antiqua" w:hAnsi="Book Antiqua"/>
          <w:i/>
          <w:szCs w:val="24"/>
        </w:rPr>
        <w:t>expensi</w:t>
      </w:r>
      <w:proofErr w:type="spellEnd"/>
      <w:r w:rsidRPr="006E0F25">
        <w:rPr>
          <w:rFonts w:ascii="Book Antiqua" w:hAnsi="Book Antiqua"/>
          <w:szCs w:val="24"/>
        </w:rPr>
        <w:t xml:space="preserve"> vid. </w:t>
      </w:r>
      <w:r w:rsidRPr="006E0F25">
        <w:rPr>
          <w:rStyle w:val="SubtleReference"/>
          <w:rFonts w:ascii="Book Antiqua" w:hAnsi="Book Antiqua"/>
          <w:sz w:val="24"/>
          <w:szCs w:val="24"/>
        </w:rPr>
        <w:t>Torrent</w:t>
      </w:r>
      <w:r w:rsidRPr="006E0F25">
        <w:rPr>
          <w:rFonts w:ascii="Book Antiqua" w:hAnsi="Book Antiqua"/>
          <w:szCs w:val="24"/>
        </w:rPr>
        <w:t xml:space="preserve">, </w:t>
      </w:r>
      <w:r w:rsidRPr="006E0F25">
        <w:rPr>
          <w:rFonts w:ascii="Book Antiqua" w:hAnsi="Book Antiqua"/>
          <w:i/>
          <w:szCs w:val="24"/>
        </w:rPr>
        <w:t>Diccionario…cit</w:t>
      </w:r>
      <w:r w:rsidRPr="006E0F25">
        <w:rPr>
          <w:rFonts w:ascii="Book Antiqua" w:hAnsi="Book Antiqua"/>
          <w:szCs w:val="24"/>
        </w:rPr>
        <w:t xml:space="preserve">., p. 1301 y </w:t>
      </w:r>
      <w:proofErr w:type="spellStart"/>
      <w:r w:rsidRPr="006E0F25">
        <w:rPr>
          <w:rStyle w:val="SubtleReference"/>
          <w:rFonts w:ascii="Book Antiqua" w:hAnsi="Book Antiqua"/>
          <w:sz w:val="24"/>
          <w:szCs w:val="24"/>
        </w:rPr>
        <w:t>Zandrino</w:t>
      </w:r>
      <w:proofErr w:type="spellEnd"/>
      <w:r w:rsidRPr="006E0F25">
        <w:rPr>
          <w:rFonts w:ascii="Book Antiqua" w:hAnsi="Book Antiqua"/>
          <w:szCs w:val="24"/>
        </w:rPr>
        <w:t xml:space="preserve">, L., </w:t>
      </w:r>
      <w:proofErr w:type="spellStart"/>
      <w:r w:rsidRPr="006E0F25">
        <w:rPr>
          <w:rFonts w:ascii="Book Antiqua" w:hAnsi="Book Antiqua"/>
          <w:i/>
          <w:szCs w:val="24"/>
        </w:rPr>
        <w:t>Osservazioni</w:t>
      </w:r>
      <w:proofErr w:type="spellEnd"/>
      <w:r w:rsidRPr="006E0F25">
        <w:rPr>
          <w:rFonts w:ascii="Book Antiqua" w:hAnsi="Book Antiqua"/>
          <w:i/>
          <w:szCs w:val="24"/>
        </w:rPr>
        <w:t xml:space="preserve"> </w:t>
      </w:r>
      <w:proofErr w:type="spellStart"/>
      <w:r w:rsidRPr="006E0F25">
        <w:rPr>
          <w:rFonts w:ascii="Book Antiqua" w:hAnsi="Book Antiqua"/>
          <w:i/>
          <w:szCs w:val="24"/>
        </w:rPr>
        <w:t>sul</w:t>
      </w:r>
      <w:proofErr w:type="spellEnd"/>
      <w:r w:rsidRPr="006E0F25">
        <w:rPr>
          <w:rFonts w:ascii="Book Antiqua" w:hAnsi="Book Antiqua"/>
          <w:i/>
          <w:szCs w:val="24"/>
        </w:rPr>
        <w:t xml:space="preserve"> Codex </w:t>
      </w:r>
      <w:proofErr w:type="spellStart"/>
      <w:r w:rsidRPr="006E0F25">
        <w:rPr>
          <w:rFonts w:ascii="Book Antiqua" w:hAnsi="Book Antiqua"/>
          <w:i/>
          <w:szCs w:val="24"/>
        </w:rPr>
        <w:t>accepti</w:t>
      </w:r>
      <w:proofErr w:type="spellEnd"/>
      <w:r w:rsidRPr="006E0F25">
        <w:rPr>
          <w:rFonts w:ascii="Book Antiqua" w:hAnsi="Book Antiqua"/>
          <w:i/>
          <w:szCs w:val="24"/>
        </w:rPr>
        <w:t xml:space="preserve"> et </w:t>
      </w:r>
      <w:proofErr w:type="spellStart"/>
      <w:r w:rsidRPr="006E0F25">
        <w:rPr>
          <w:rFonts w:ascii="Book Antiqua" w:hAnsi="Book Antiqua"/>
          <w:i/>
          <w:szCs w:val="24"/>
        </w:rPr>
        <w:t>expensi</w:t>
      </w:r>
      <w:proofErr w:type="spellEnd"/>
      <w:r w:rsidRPr="006E0F25">
        <w:rPr>
          <w:rFonts w:ascii="Book Antiqua" w:hAnsi="Book Antiqua"/>
          <w:szCs w:val="24"/>
        </w:rPr>
        <w:t>, “</w:t>
      </w:r>
      <w:proofErr w:type="spellStart"/>
      <w:r w:rsidRPr="006E0F25">
        <w:rPr>
          <w:rFonts w:ascii="Book Antiqua" w:hAnsi="Book Antiqua"/>
          <w:szCs w:val="24"/>
        </w:rPr>
        <w:t>SDHI</w:t>
      </w:r>
      <w:proofErr w:type="spellEnd"/>
      <w:r w:rsidRPr="006E0F25">
        <w:rPr>
          <w:rFonts w:ascii="Book Antiqua" w:hAnsi="Book Antiqua"/>
          <w:szCs w:val="24"/>
        </w:rPr>
        <w:t xml:space="preserve">”; </w:t>
      </w:r>
      <w:proofErr w:type="spellStart"/>
      <w:r w:rsidRPr="006E0F25">
        <w:rPr>
          <w:rFonts w:ascii="Book Antiqua" w:hAnsi="Book Antiqua"/>
          <w:szCs w:val="24"/>
        </w:rPr>
        <w:t>nº</w:t>
      </w:r>
      <w:proofErr w:type="spellEnd"/>
      <w:r w:rsidRPr="006E0F25">
        <w:rPr>
          <w:rFonts w:ascii="Book Antiqua" w:hAnsi="Book Antiqua"/>
          <w:szCs w:val="24"/>
        </w:rPr>
        <w:t xml:space="preserve"> 83, 2017 pp. 131 y ss.</w:t>
      </w:r>
    </w:p>
  </w:footnote>
  <w:footnote w:id="193">
    <w:p w14:paraId="18D4F4D8" w14:textId="77777777" w:rsidR="006E0F25" w:rsidRPr="006E0F25" w:rsidRDefault="006E0F25" w:rsidP="006E0F25">
      <w:pPr>
        <w:spacing w:line="360" w:lineRule="auto"/>
        <w:jc w:val="both"/>
        <w:textAlignment w:val="baseline"/>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w:t>
      </w:r>
      <w:proofErr w:type="spellStart"/>
      <w:r w:rsidRPr="006E0F25">
        <w:rPr>
          <w:rStyle w:val="SubtleReference"/>
          <w:rFonts w:ascii="Book Antiqua" w:hAnsi="Book Antiqua"/>
          <w:sz w:val="24"/>
          <w:szCs w:val="24"/>
          <w:lang w:val="fr-FR"/>
        </w:rPr>
        <w:t>Fehi</w:t>
      </w:r>
      <w:proofErr w:type="spellEnd"/>
      <w:r w:rsidRPr="006E0F25">
        <w:rPr>
          <w:rFonts w:ascii="Book Antiqua" w:hAnsi="Book Antiqua"/>
          <w:sz w:val="24"/>
          <w:szCs w:val="24"/>
          <w:lang w:val="fr-FR"/>
        </w:rPr>
        <w:t xml:space="preserve">, </w:t>
      </w:r>
      <w:r w:rsidRPr="006E0F25">
        <w:rPr>
          <w:rFonts w:ascii="Book Antiqua" w:hAnsi="Book Antiqua"/>
          <w:i/>
          <w:sz w:val="24"/>
          <w:szCs w:val="24"/>
          <w:lang w:val="fr-FR"/>
        </w:rPr>
        <w:t xml:space="preserve">op. </w:t>
      </w:r>
      <w:proofErr w:type="spellStart"/>
      <w:proofErr w:type="gramStart"/>
      <w:r w:rsidRPr="006E0F25">
        <w:rPr>
          <w:rFonts w:ascii="Book Antiqua" w:hAnsi="Book Antiqua"/>
          <w:i/>
          <w:sz w:val="24"/>
          <w:szCs w:val="24"/>
          <w:lang w:val="fr-FR"/>
        </w:rPr>
        <w:t>cit</w:t>
      </w:r>
      <w:proofErr w:type="spellEnd"/>
      <w:proofErr w:type="gramEnd"/>
      <w:r w:rsidRPr="006E0F25">
        <w:rPr>
          <w:rFonts w:ascii="Book Antiqua" w:hAnsi="Book Antiqua"/>
          <w:i/>
          <w:sz w:val="24"/>
          <w:szCs w:val="24"/>
          <w:lang w:val="fr-FR"/>
        </w:rPr>
        <w:t>.</w:t>
      </w:r>
      <w:r w:rsidRPr="006E0F25">
        <w:rPr>
          <w:rFonts w:ascii="Book Antiqua" w:hAnsi="Book Antiqua"/>
          <w:sz w:val="24"/>
          <w:szCs w:val="24"/>
          <w:lang w:val="fr-FR"/>
        </w:rPr>
        <w:t xml:space="preserve">, p. 1853: </w:t>
      </w:r>
      <w:proofErr w:type="spellStart"/>
      <w:r w:rsidRPr="006E0F25">
        <w:rPr>
          <w:rFonts w:ascii="Book Antiqua" w:hAnsi="Book Antiqua"/>
          <w:i/>
          <w:sz w:val="24"/>
          <w:szCs w:val="24"/>
          <w:lang w:val="fr-FR"/>
        </w:rPr>
        <w:t>Tabulae</w:t>
      </w:r>
      <w:proofErr w:type="spellEnd"/>
      <w:r w:rsidRPr="006E0F25">
        <w:rPr>
          <w:rFonts w:ascii="Book Antiqua" w:hAnsi="Book Antiqua"/>
          <w:i/>
          <w:sz w:val="24"/>
          <w:szCs w:val="24"/>
          <w:lang w:val="fr-FR"/>
        </w:rPr>
        <w:t xml:space="preserve"> </w:t>
      </w:r>
      <w:proofErr w:type="spellStart"/>
      <w:r w:rsidRPr="006E0F25">
        <w:rPr>
          <w:rFonts w:ascii="Book Antiqua" w:hAnsi="Book Antiqua"/>
          <w:i/>
          <w:sz w:val="24"/>
          <w:szCs w:val="24"/>
          <w:lang w:val="fr-FR"/>
        </w:rPr>
        <w:t>sunt</w:t>
      </w:r>
      <w:proofErr w:type="spellEnd"/>
      <w:r w:rsidRPr="006E0F25">
        <w:rPr>
          <w:rFonts w:ascii="Book Antiqua" w:hAnsi="Book Antiqua"/>
          <w:i/>
          <w:sz w:val="24"/>
          <w:szCs w:val="24"/>
          <w:lang w:val="fr-FR"/>
        </w:rPr>
        <w:t xml:space="preserve"> </w:t>
      </w:r>
      <w:proofErr w:type="spellStart"/>
      <w:r w:rsidRPr="006E0F25">
        <w:rPr>
          <w:rFonts w:ascii="Book Antiqua" w:hAnsi="Book Antiqua"/>
          <w:i/>
          <w:sz w:val="24"/>
          <w:szCs w:val="24"/>
          <w:lang w:val="fr-FR"/>
        </w:rPr>
        <w:t>quas</w:t>
      </w:r>
      <w:proofErr w:type="spellEnd"/>
      <w:r w:rsidRPr="006E0F25">
        <w:rPr>
          <w:rFonts w:ascii="Book Antiqua" w:hAnsi="Book Antiqua"/>
          <w:i/>
          <w:sz w:val="24"/>
          <w:szCs w:val="24"/>
          <w:lang w:val="fr-FR"/>
        </w:rPr>
        <w:t xml:space="preserve"> olim </w:t>
      </w:r>
      <w:proofErr w:type="spellStart"/>
      <w:r w:rsidRPr="006E0F25">
        <w:rPr>
          <w:rFonts w:ascii="Book Antiqua" w:hAnsi="Book Antiqua"/>
          <w:i/>
          <w:sz w:val="24"/>
          <w:szCs w:val="24"/>
          <w:lang w:val="fr-FR"/>
        </w:rPr>
        <w:t>quisque</w:t>
      </w:r>
      <w:proofErr w:type="spellEnd"/>
      <w:r w:rsidRPr="006E0F25">
        <w:rPr>
          <w:rFonts w:ascii="Book Antiqua" w:hAnsi="Book Antiqua"/>
          <w:i/>
          <w:sz w:val="24"/>
          <w:szCs w:val="24"/>
          <w:lang w:val="fr-FR"/>
        </w:rPr>
        <w:t xml:space="preserve"> de </w:t>
      </w:r>
      <w:proofErr w:type="spellStart"/>
      <w:r w:rsidRPr="006E0F25">
        <w:rPr>
          <w:rFonts w:ascii="Book Antiqua" w:hAnsi="Book Antiqua"/>
          <w:i/>
          <w:sz w:val="24"/>
          <w:szCs w:val="24"/>
          <w:lang w:val="fr-FR"/>
        </w:rPr>
        <w:t>domestica</w:t>
      </w:r>
      <w:proofErr w:type="spellEnd"/>
      <w:r w:rsidRPr="006E0F25">
        <w:rPr>
          <w:rFonts w:ascii="Book Antiqua" w:hAnsi="Book Antiqua"/>
          <w:i/>
          <w:sz w:val="24"/>
          <w:szCs w:val="24"/>
          <w:lang w:val="fr-FR"/>
        </w:rPr>
        <w:t xml:space="preserve"> </w:t>
      </w:r>
      <w:proofErr w:type="spellStart"/>
      <w:r w:rsidRPr="006E0F25">
        <w:rPr>
          <w:rFonts w:ascii="Book Antiqua" w:hAnsi="Book Antiqua"/>
          <w:i/>
          <w:sz w:val="24"/>
          <w:szCs w:val="24"/>
          <w:lang w:val="fr-FR"/>
        </w:rPr>
        <w:t>ratione</w:t>
      </w:r>
      <w:proofErr w:type="spellEnd"/>
      <w:r w:rsidRPr="006E0F25">
        <w:rPr>
          <w:rFonts w:ascii="Book Antiqua" w:hAnsi="Book Antiqua"/>
          <w:i/>
          <w:sz w:val="24"/>
          <w:szCs w:val="24"/>
          <w:lang w:val="fr-FR"/>
        </w:rPr>
        <w:t xml:space="preserve"> </w:t>
      </w:r>
      <w:proofErr w:type="spellStart"/>
      <w:r w:rsidRPr="006E0F25">
        <w:rPr>
          <w:rFonts w:ascii="Book Antiqua" w:hAnsi="Book Antiqua"/>
          <w:i/>
          <w:sz w:val="24"/>
          <w:szCs w:val="24"/>
          <w:lang w:val="fr-FR"/>
        </w:rPr>
        <w:t>faciebat</w:t>
      </w:r>
      <w:proofErr w:type="spellEnd"/>
      <w:r w:rsidRPr="006E0F25">
        <w:rPr>
          <w:rFonts w:ascii="Book Antiqua" w:hAnsi="Book Antiqua"/>
          <w:sz w:val="24"/>
          <w:szCs w:val="24"/>
          <w:lang w:val="fr-FR"/>
        </w:rPr>
        <w:t>.</w:t>
      </w:r>
    </w:p>
  </w:footnote>
  <w:footnote w:id="194">
    <w:p w14:paraId="3CC1BE5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Cfr. </w:t>
      </w:r>
      <w:r w:rsidRPr="006E0F25">
        <w:rPr>
          <w:rStyle w:val="SubtleReference"/>
          <w:rFonts w:ascii="Book Antiqua" w:hAnsi="Book Antiqua"/>
          <w:sz w:val="24"/>
          <w:szCs w:val="24"/>
        </w:rPr>
        <w:t>Thomas</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43, n. 49 y p. 26, n. 6. </w:t>
      </w:r>
    </w:p>
  </w:footnote>
  <w:footnote w:id="195">
    <w:p w14:paraId="6FAFC819"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Thomas</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pp. 48-49; </w:t>
      </w:r>
      <w:proofErr w:type="spellStart"/>
      <w:r w:rsidRPr="006E0F25">
        <w:rPr>
          <w:rStyle w:val="SubtleReference"/>
          <w:rFonts w:ascii="Book Antiqua" w:hAnsi="Book Antiqua"/>
          <w:sz w:val="24"/>
          <w:szCs w:val="24"/>
        </w:rPr>
        <w:t>Licandro</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134, n. 197. Ya </w:t>
      </w:r>
      <w:proofErr w:type="spellStart"/>
      <w:r w:rsidRPr="006E0F25">
        <w:rPr>
          <w:rStyle w:val="SubtleReference"/>
          <w:rFonts w:ascii="Book Antiqua" w:hAnsi="Book Antiqua"/>
          <w:sz w:val="24"/>
          <w:szCs w:val="24"/>
        </w:rPr>
        <w:t>Glück</w:t>
      </w:r>
      <w:proofErr w:type="spellEnd"/>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t. V, p. 123, incluía dentro de los criterios que permiten deducir la intención de fijar el domicilio duradero en un determinado lugar el que uno comience a negociar o trabajar y haga todo lo que el resto de los habitantes del lugar están autorizados u obligados.</w:t>
      </w:r>
    </w:p>
  </w:footnote>
  <w:footnote w:id="196">
    <w:p w14:paraId="459C65A3"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rPr>
        <w:t xml:space="preserve"> </w:t>
      </w:r>
      <w:proofErr w:type="spellStart"/>
      <w:r w:rsidRPr="006E0F25">
        <w:rPr>
          <w:rFonts w:ascii="Book Antiqua" w:hAnsi="Book Antiqua"/>
          <w:szCs w:val="24"/>
        </w:rPr>
        <w:t>CJ</w:t>
      </w:r>
      <w:proofErr w:type="spellEnd"/>
      <w:r w:rsidRPr="006E0F25">
        <w:rPr>
          <w:rFonts w:ascii="Book Antiqua" w:hAnsi="Book Antiqua"/>
          <w:szCs w:val="24"/>
        </w:rPr>
        <w:t xml:space="preserve">. 5,32,1. </w:t>
      </w:r>
      <w:r w:rsidRPr="006E0F25">
        <w:rPr>
          <w:rStyle w:val="Textoennegrita"/>
          <w:rFonts w:ascii="Book Antiqua" w:hAnsi="Book Antiqua"/>
          <w:b w:val="0"/>
          <w:i/>
          <w:iCs/>
          <w:szCs w:val="24"/>
          <w:shd w:val="clear" w:color="auto" w:fill="FFFFFF"/>
        </w:rPr>
        <w:t xml:space="preserve">Imperator </w:t>
      </w:r>
      <w:proofErr w:type="spellStart"/>
      <w:r w:rsidRPr="006E0F25">
        <w:rPr>
          <w:rStyle w:val="Textoennegrita"/>
          <w:rFonts w:ascii="Book Antiqua" w:hAnsi="Book Antiqua"/>
          <w:b w:val="0"/>
          <w:i/>
          <w:iCs/>
          <w:szCs w:val="24"/>
          <w:shd w:val="clear" w:color="auto" w:fill="FFFFFF"/>
        </w:rPr>
        <w:t>Antoninus</w:t>
      </w:r>
      <w:proofErr w:type="spellEnd"/>
      <w:r w:rsidRPr="006E0F25">
        <w:rPr>
          <w:rStyle w:val="Textoennegrita"/>
          <w:rFonts w:ascii="Book Antiqua" w:hAnsi="Book Antiqua"/>
          <w:b w:val="0"/>
          <w:i/>
          <w:iCs/>
          <w:szCs w:val="24"/>
          <w:shd w:val="clear" w:color="auto" w:fill="FFFFFF"/>
        </w:rPr>
        <w:t>. </w:t>
      </w:r>
      <w:proofErr w:type="spellStart"/>
      <w:r w:rsidRPr="006E0F25">
        <w:rPr>
          <w:rStyle w:val="Textoennegrita"/>
          <w:rFonts w:ascii="Book Antiqua" w:hAnsi="Book Antiqua"/>
          <w:b w:val="0"/>
          <w:i/>
          <w:szCs w:val="24"/>
          <w:shd w:val="clear" w:color="auto" w:fill="FFFFFF"/>
        </w:rPr>
        <w:t>Magistratus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eius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civitatis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unde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filii</w:t>
      </w:r>
      <w:proofErr w:type="spellEnd"/>
      <w:r w:rsidRPr="006E0F25">
        <w:rPr>
          <w:rStyle w:val="Textoennegrita"/>
          <w:rFonts w:ascii="Book Antiqua" w:hAnsi="Book Antiqua"/>
          <w:b w:val="0"/>
          <w:i/>
          <w:szCs w:val="24"/>
          <w:shd w:val="clear" w:color="auto" w:fill="FFFFFF"/>
        </w:rPr>
        <w:t xml:space="preserve"> tui </w:t>
      </w:r>
      <w:proofErr w:type="spellStart"/>
      <w:r w:rsidRPr="006E0F25">
        <w:rPr>
          <w:rStyle w:val="Textoennegrita"/>
          <w:rFonts w:ascii="Book Antiqua" w:hAnsi="Book Antiqua"/>
          <w:b w:val="0"/>
          <w:i/>
          <w:szCs w:val="24"/>
          <w:shd w:val="clear" w:color="auto" w:fill="FFFFFF"/>
        </w:rPr>
        <w:t>originem</w:t>
      </w:r>
      <w:proofErr w:type="spellEnd"/>
      <w:r w:rsidRPr="006E0F25">
        <w:rPr>
          <w:rStyle w:val="Textoennegrita"/>
          <w:rFonts w:ascii="Book Antiqua" w:hAnsi="Book Antiqua"/>
          <w:b w:val="0"/>
          <w:i/>
          <w:szCs w:val="24"/>
          <w:shd w:val="clear" w:color="auto" w:fill="FFFFFF"/>
        </w:rPr>
        <w:t xml:space="preserve"> per </w:t>
      </w:r>
      <w:proofErr w:type="spellStart"/>
      <w:r w:rsidRPr="006E0F25">
        <w:rPr>
          <w:rStyle w:val="Textoennegrita"/>
          <w:rFonts w:ascii="Book Antiqua" w:hAnsi="Book Antiqua"/>
          <w:b w:val="0"/>
          <w:i/>
          <w:szCs w:val="24"/>
          <w:shd w:val="clear" w:color="auto" w:fill="FFFFFF"/>
        </w:rPr>
        <w:t>condicionem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patris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ducunt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ubi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eorum</w:t>
      </w:r>
      <w:proofErr w:type="spellEnd"/>
      <w:r w:rsidRPr="006E0F25">
        <w:rPr>
          <w:rStyle w:val="Textoennegrita"/>
          <w:rFonts w:ascii="Book Antiqua" w:hAnsi="Book Antiqua"/>
          <w:b w:val="0"/>
          <w:i/>
          <w:szCs w:val="24"/>
          <w:shd w:val="clear" w:color="auto" w:fill="FFFFFF"/>
        </w:rPr>
        <w:t xml:space="preserve"> sunt </w:t>
      </w:r>
      <w:proofErr w:type="spellStart"/>
      <w:r w:rsidRPr="006E0F25">
        <w:rPr>
          <w:rStyle w:val="Textoennegrita"/>
          <w:rFonts w:ascii="Book Antiqua" w:hAnsi="Book Antiqua"/>
          <w:b w:val="0"/>
          <w:i/>
          <w:szCs w:val="24"/>
          <w:shd w:val="clear" w:color="auto" w:fill="FFFFFF"/>
        </w:rPr>
        <w:t>facultates</w:t>
      </w:r>
      <w:proofErr w:type="spellEnd"/>
      <w:r w:rsidRPr="006E0F25">
        <w:rPr>
          <w:rStyle w:val="Textoennegrita"/>
          <w:rFonts w:ascii="Book Antiqua" w:hAnsi="Book Antiqua"/>
          <w:b w:val="0"/>
          <w:i/>
          <w:szCs w:val="24"/>
          <w:shd w:val="clear" w:color="auto" w:fill="FFFFFF"/>
        </w:rPr>
        <w:t xml:space="preserve">, tutores </w:t>
      </w:r>
      <w:proofErr w:type="spellStart"/>
      <w:r w:rsidRPr="006E0F25">
        <w:rPr>
          <w:rStyle w:val="Textoennegrita"/>
          <w:rFonts w:ascii="Book Antiqua" w:hAnsi="Book Antiqua"/>
          <w:b w:val="0"/>
          <w:i/>
          <w:szCs w:val="24"/>
          <w:shd w:val="clear" w:color="auto" w:fill="FFFFFF"/>
        </w:rPr>
        <w:t>vel</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curatores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his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quam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primum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secundum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formam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perpetuam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dare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curabunt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Quod</w:t>
      </w:r>
      <w:proofErr w:type="spellEnd"/>
      <w:r w:rsidRPr="006E0F25">
        <w:rPr>
          <w:rStyle w:val="Textoennegrita"/>
          <w:rFonts w:ascii="Book Antiqua" w:hAnsi="Book Antiqua"/>
          <w:b w:val="0"/>
          <w:i/>
          <w:szCs w:val="24"/>
          <w:shd w:val="clear" w:color="auto" w:fill="FFFFFF"/>
        </w:rPr>
        <w:t xml:space="preserve"> si </w:t>
      </w:r>
      <w:proofErr w:type="spellStart"/>
      <w:r w:rsidRPr="006E0F25">
        <w:rPr>
          <w:rStyle w:val="Textoennegrita"/>
          <w:rFonts w:ascii="Book Antiqua" w:hAnsi="Book Antiqua"/>
          <w:b w:val="0"/>
          <w:i/>
          <w:szCs w:val="24"/>
          <w:shd w:val="clear" w:color="auto" w:fill="FFFFFF"/>
        </w:rPr>
        <w:t>filii</w:t>
      </w:r>
      <w:proofErr w:type="spellEnd"/>
      <w:r w:rsidRPr="006E0F25">
        <w:rPr>
          <w:rStyle w:val="Textoennegrita"/>
          <w:rFonts w:ascii="Book Antiqua" w:hAnsi="Book Antiqua"/>
          <w:b w:val="0"/>
          <w:i/>
          <w:szCs w:val="24"/>
          <w:shd w:val="clear" w:color="auto" w:fill="FFFFFF"/>
        </w:rPr>
        <w:t xml:space="preserve"> tui neque </w:t>
      </w:r>
      <w:proofErr w:type="spellStart"/>
      <w:r w:rsidRPr="006E0F25">
        <w:rPr>
          <w:rStyle w:val="Textoennegrita"/>
          <w:rFonts w:ascii="Book Antiqua" w:hAnsi="Book Antiqua"/>
          <w:b w:val="0"/>
          <w:i/>
          <w:szCs w:val="24"/>
          <w:shd w:val="clear" w:color="auto" w:fill="FFFFFF"/>
        </w:rPr>
        <w:t>possident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quicquam</w:t>
      </w:r>
      <w:proofErr w:type="spellEnd"/>
      <w:r w:rsidRPr="006E0F25">
        <w:rPr>
          <w:rStyle w:val="Textoennegrita"/>
          <w:rFonts w:ascii="Book Antiqua" w:hAnsi="Book Antiqua"/>
          <w:b w:val="0"/>
          <w:i/>
          <w:szCs w:val="24"/>
          <w:shd w:val="clear" w:color="auto" w:fill="FFFFFF"/>
        </w:rPr>
        <w:t xml:space="preserve"> in provincia, </w:t>
      </w:r>
      <w:proofErr w:type="spellStart"/>
      <w:r w:rsidRPr="006E0F25">
        <w:rPr>
          <w:rStyle w:val="Textoennegrita"/>
          <w:rFonts w:ascii="Book Antiqua" w:hAnsi="Book Antiqua"/>
          <w:b w:val="0"/>
          <w:i/>
          <w:szCs w:val="24"/>
          <w:shd w:val="clear" w:color="auto" w:fill="FFFFFF"/>
        </w:rPr>
        <w:t>ubi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morantur</w:t>
      </w:r>
      <w:proofErr w:type="spellEnd"/>
      <w:r w:rsidRPr="006E0F25">
        <w:rPr>
          <w:rStyle w:val="Textoennegrita"/>
          <w:rFonts w:ascii="Book Antiqua" w:hAnsi="Book Antiqua"/>
          <w:b w:val="0"/>
          <w:i/>
          <w:szCs w:val="24"/>
          <w:shd w:val="clear" w:color="auto" w:fill="FFFFFF"/>
        </w:rPr>
        <w:t xml:space="preserve">, neque </w:t>
      </w:r>
      <w:proofErr w:type="spellStart"/>
      <w:r w:rsidRPr="006E0F25">
        <w:rPr>
          <w:rStyle w:val="Textoennegrita"/>
          <w:rFonts w:ascii="Book Antiqua" w:hAnsi="Book Antiqua"/>
          <w:b w:val="0"/>
          <w:i/>
          <w:szCs w:val="24"/>
          <w:shd w:val="clear" w:color="auto" w:fill="FFFFFF"/>
        </w:rPr>
        <w:t>inde</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originem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ducunt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restituti</w:t>
      </w:r>
      <w:proofErr w:type="spellEnd"/>
      <w:r w:rsidRPr="006E0F25">
        <w:rPr>
          <w:rStyle w:val="Textoennegrita"/>
          <w:rFonts w:ascii="Book Antiqua" w:hAnsi="Book Antiqua"/>
          <w:b w:val="0"/>
          <w:i/>
          <w:szCs w:val="24"/>
          <w:shd w:val="clear" w:color="auto" w:fill="FFFFFF"/>
        </w:rPr>
        <w:t xml:space="preserve"> apud </w:t>
      </w:r>
      <w:proofErr w:type="spellStart"/>
      <w:r w:rsidRPr="006E0F25">
        <w:rPr>
          <w:rStyle w:val="Textoennegrita"/>
          <w:rFonts w:ascii="Book Antiqua" w:hAnsi="Book Antiqua"/>
          <w:b w:val="0"/>
          <w:i/>
          <w:szCs w:val="24"/>
          <w:shd w:val="clear" w:color="auto" w:fill="FFFFFF"/>
        </w:rPr>
        <w:t>patriam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suam</w:t>
      </w:r>
      <w:proofErr w:type="spellEnd"/>
      <w:r w:rsidRPr="006E0F25">
        <w:rPr>
          <w:rStyle w:val="Textoennegrita"/>
          <w:rFonts w:ascii="Book Antiqua" w:hAnsi="Book Antiqua"/>
          <w:b w:val="0"/>
          <w:i/>
          <w:szCs w:val="24"/>
          <w:shd w:val="clear" w:color="auto" w:fill="FFFFFF"/>
        </w:rPr>
        <w:t xml:space="preserve"> et </w:t>
      </w:r>
      <w:proofErr w:type="spellStart"/>
      <w:r w:rsidRPr="006E0F25">
        <w:rPr>
          <w:rStyle w:val="Textoennegrita"/>
          <w:rFonts w:ascii="Book Antiqua" w:hAnsi="Book Antiqua"/>
          <w:b w:val="0"/>
          <w:i/>
          <w:szCs w:val="24"/>
          <w:shd w:val="clear" w:color="auto" w:fill="FFFFFF"/>
        </w:rPr>
        <w:t>ubi</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patrimonium</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habent</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morabuntur</w:t>
      </w:r>
      <w:proofErr w:type="spellEnd"/>
      <w:r w:rsidRPr="006E0F25">
        <w:rPr>
          <w:rStyle w:val="Textoennegrita"/>
          <w:rFonts w:ascii="Book Antiqua" w:hAnsi="Book Antiqua"/>
          <w:b w:val="0"/>
          <w:i/>
          <w:szCs w:val="24"/>
          <w:shd w:val="clear" w:color="auto" w:fill="FFFFFF"/>
        </w:rPr>
        <w:t xml:space="preserve">, ut </w:t>
      </w:r>
      <w:proofErr w:type="spellStart"/>
      <w:r w:rsidRPr="006E0F25">
        <w:rPr>
          <w:rStyle w:val="Textoennegrita"/>
          <w:rFonts w:ascii="Book Antiqua" w:hAnsi="Book Antiqua"/>
          <w:b w:val="0"/>
          <w:i/>
          <w:szCs w:val="24"/>
          <w:shd w:val="clear" w:color="auto" w:fill="FFFFFF"/>
        </w:rPr>
        <w:t>ibi</w:t>
      </w:r>
      <w:proofErr w:type="spellEnd"/>
      <w:r w:rsidRPr="006E0F25">
        <w:rPr>
          <w:rStyle w:val="Textoennegrita"/>
          <w:rFonts w:ascii="Book Antiqua" w:hAnsi="Book Antiqua"/>
          <w:b w:val="0"/>
          <w:i/>
          <w:szCs w:val="24"/>
          <w:shd w:val="clear" w:color="auto" w:fill="FFFFFF"/>
        </w:rPr>
        <w:t xml:space="preserve"> defensores </w:t>
      </w:r>
      <w:proofErr w:type="spellStart"/>
      <w:r w:rsidRPr="006E0F25">
        <w:rPr>
          <w:rStyle w:val="Textoennegrita"/>
          <w:rFonts w:ascii="Book Antiqua" w:hAnsi="Book Antiqua"/>
          <w:b w:val="0"/>
          <w:i/>
          <w:szCs w:val="24"/>
          <w:shd w:val="clear" w:color="auto" w:fill="FFFFFF"/>
        </w:rPr>
        <w:t>legitimos</w:t>
      </w:r>
      <w:proofErr w:type="spellEnd"/>
      <w:r w:rsidRPr="006E0F25">
        <w:rPr>
          <w:rStyle w:val="Textoennegrita"/>
          <w:rFonts w:ascii="Book Antiqua" w:hAnsi="Book Antiqua"/>
          <w:b w:val="0"/>
          <w:i/>
          <w:szCs w:val="24"/>
          <w:shd w:val="clear" w:color="auto" w:fill="FFFFFF"/>
        </w:rPr>
        <w:t xml:space="preserve"> </w:t>
      </w:r>
      <w:proofErr w:type="spellStart"/>
      <w:r w:rsidRPr="006E0F25">
        <w:rPr>
          <w:rStyle w:val="Textoennegrita"/>
          <w:rFonts w:ascii="Book Antiqua" w:hAnsi="Book Antiqua"/>
          <w:b w:val="0"/>
          <w:i/>
          <w:szCs w:val="24"/>
          <w:shd w:val="clear" w:color="auto" w:fill="FFFFFF"/>
        </w:rPr>
        <w:t>sortiantur</w:t>
      </w:r>
      <w:proofErr w:type="spellEnd"/>
      <w:r w:rsidRPr="006E0F25">
        <w:rPr>
          <w:rStyle w:val="Textoennegrita"/>
          <w:rFonts w:ascii="Book Antiqua" w:hAnsi="Book Antiqua"/>
          <w:b w:val="0"/>
          <w:i/>
          <w:szCs w:val="24"/>
          <w:shd w:val="clear" w:color="auto" w:fill="FFFFFF"/>
        </w:rPr>
        <w:t xml:space="preserve"> * </w:t>
      </w:r>
      <w:proofErr w:type="spellStart"/>
      <w:r w:rsidRPr="006E0F25">
        <w:rPr>
          <w:rStyle w:val="Textoennegrita"/>
          <w:rFonts w:ascii="Book Antiqua" w:hAnsi="Book Antiqua"/>
          <w:b w:val="0"/>
          <w:i/>
          <w:szCs w:val="24"/>
          <w:shd w:val="clear" w:color="auto" w:fill="FFFFFF"/>
        </w:rPr>
        <w:t>ANT</w:t>
      </w:r>
      <w:proofErr w:type="spellEnd"/>
      <w:r w:rsidRPr="006E0F25">
        <w:rPr>
          <w:rStyle w:val="Textoennegrita"/>
          <w:rFonts w:ascii="Book Antiqua" w:hAnsi="Book Antiqua"/>
          <w:b w:val="0"/>
          <w:i/>
          <w:szCs w:val="24"/>
          <w:shd w:val="clear" w:color="auto" w:fill="FFFFFF"/>
        </w:rPr>
        <w:t xml:space="preserve">. A. </w:t>
      </w:r>
      <w:proofErr w:type="spellStart"/>
      <w:r w:rsidRPr="006E0F25">
        <w:rPr>
          <w:rStyle w:val="Textoennegrita"/>
          <w:rFonts w:ascii="Book Antiqua" w:hAnsi="Book Antiqua"/>
          <w:b w:val="0"/>
          <w:i/>
          <w:szCs w:val="24"/>
          <w:shd w:val="clear" w:color="auto" w:fill="FFFFFF"/>
        </w:rPr>
        <w:t>ARISTOBULAE</w:t>
      </w:r>
      <w:proofErr w:type="spellEnd"/>
      <w:r w:rsidRPr="006E0F25">
        <w:rPr>
          <w:rStyle w:val="Textoennegrita"/>
          <w:rFonts w:ascii="Book Antiqua" w:hAnsi="Book Antiqua"/>
          <w:b w:val="0"/>
          <w:i/>
          <w:szCs w:val="24"/>
          <w:shd w:val="clear" w:color="auto" w:fill="FFFFFF"/>
        </w:rPr>
        <w:t xml:space="preserve">. </w:t>
      </w:r>
      <w:r w:rsidRPr="006E0F25">
        <w:rPr>
          <w:rStyle w:val="Textoennegrita"/>
          <w:rFonts w:ascii="Book Antiqua" w:hAnsi="Book Antiqua"/>
          <w:b w:val="0"/>
          <w:i/>
          <w:szCs w:val="24"/>
          <w:shd w:val="clear" w:color="auto" w:fill="FFFFFF"/>
          <w:lang w:val="en-GB"/>
        </w:rPr>
        <w:t xml:space="preserve">*&lt;A 215 PP. K. OCT. </w:t>
      </w:r>
      <w:proofErr w:type="spellStart"/>
      <w:r w:rsidRPr="006E0F25">
        <w:rPr>
          <w:rStyle w:val="Textoennegrita"/>
          <w:rFonts w:ascii="Book Antiqua" w:hAnsi="Book Antiqua"/>
          <w:b w:val="0"/>
          <w:i/>
          <w:szCs w:val="24"/>
          <w:shd w:val="clear" w:color="auto" w:fill="FFFFFF"/>
          <w:lang w:val="en-GB"/>
        </w:rPr>
        <w:t>LAETO</w:t>
      </w:r>
      <w:proofErr w:type="spellEnd"/>
      <w:r w:rsidRPr="006E0F25">
        <w:rPr>
          <w:rStyle w:val="Textoennegrita"/>
          <w:rFonts w:ascii="Book Antiqua" w:hAnsi="Book Antiqua"/>
          <w:b w:val="0"/>
          <w:i/>
          <w:szCs w:val="24"/>
          <w:shd w:val="clear" w:color="auto" w:fill="FFFFFF"/>
          <w:lang w:val="en-GB"/>
        </w:rPr>
        <w:t xml:space="preserve"> II ET </w:t>
      </w:r>
      <w:proofErr w:type="spellStart"/>
      <w:r w:rsidRPr="006E0F25">
        <w:rPr>
          <w:rStyle w:val="Textoennegrita"/>
          <w:rFonts w:ascii="Book Antiqua" w:hAnsi="Book Antiqua"/>
          <w:b w:val="0"/>
          <w:i/>
          <w:szCs w:val="24"/>
          <w:shd w:val="clear" w:color="auto" w:fill="FFFFFF"/>
          <w:lang w:val="en-GB"/>
        </w:rPr>
        <w:t>CEREALE</w:t>
      </w:r>
      <w:proofErr w:type="spellEnd"/>
      <w:r w:rsidRPr="006E0F25">
        <w:rPr>
          <w:rStyle w:val="Textoennegrita"/>
          <w:rFonts w:ascii="Book Antiqua" w:hAnsi="Book Antiqua"/>
          <w:b w:val="0"/>
          <w:i/>
          <w:szCs w:val="24"/>
          <w:shd w:val="clear" w:color="auto" w:fill="FFFFFF"/>
          <w:lang w:val="en-GB"/>
        </w:rPr>
        <w:t xml:space="preserve"> </w:t>
      </w:r>
      <w:proofErr w:type="spellStart"/>
      <w:r w:rsidRPr="006E0F25">
        <w:rPr>
          <w:rStyle w:val="Textoennegrita"/>
          <w:rFonts w:ascii="Book Antiqua" w:hAnsi="Book Antiqua"/>
          <w:b w:val="0"/>
          <w:i/>
          <w:szCs w:val="24"/>
          <w:shd w:val="clear" w:color="auto" w:fill="FFFFFF"/>
          <w:lang w:val="en-GB"/>
        </w:rPr>
        <w:t>CONSS</w:t>
      </w:r>
      <w:proofErr w:type="spellEnd"/>
      <w:r w:rsidRPr="006E0F25">
        <w:rPr>
          <w:rStyle w:val="Textoennegrita"/>
          <w:rFonts w:ascii="Book Antiqua" w:hAnsi="Book Antiqua"/>
          <w:b w:val="0"/>
          <w:i/>
          <w:szCs w:val="24"/>
          <w:shd w:val="clear" w:color="auto" w:fill="FFFFFF"/>
          <w:lang w:val="en-GB"/>
        </w:rPr>
        <w:t>.&gt;</w:t>
      </w:r>
    </w:p>
  </w:footnote>
  <w:footnote w:id="197">
    <w:p w14:paraId="1BF3F01D"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Fehi</w:t>
      </w:r>
      <w:proofErr w:type="spellEnd"/>
      <w:r w:rsidRPr="006E0F25">
        <w:rPr>
          <w:rFonts w:ascii="Book Antiqua" w:hAnsi="Book Antiqua"/>
          <w:szCs w:val="24"/>
          <w:lang w:val="en-GB"/>
        </w:rPr>
        <w:t xml:space="preserve">, </w:t>
      </w:r>
      <w:r w:rsidRPr="006E0F25">
        <w:rPr>
          <w:rFonts w:ascii="Book Antiqua" w:hAnsi="Book Antiqua"/>
          <w:i/>
          <w:szCs w:val="24"/>
          <w:lang w:val="en-GB"/>
        </w:rPr>
        <w:t>op. cit.</w:t>
      </w:r>
      <w:r w:rsidRPr="006E0F25">
        <w:rPr>
          <w:rFonts w:ascii="Book Antiqua" w:hAnsi="Book Antiqua"/>
          <w:szCs w:val="24"/>
          <w:lang w:val="en-GB"/>
        </w:rPr>
        <w:t xml:space="preserve">, t. 5,1, p. 79, gl. </w:t>
      </w:r>
      <w:proofErr w:type="spellStart"/>
      <w:r w:rsidRPr="006E0F25">
        <w:rPr>
          <w:rFonts w:ascii="Book Antiqua" w:hAnsi="Book Antiqua"/>
          <w:i/>
          <w:szCs w:val="24"/>
          <w:lang w:val="en-GB"/>
        </w:rPr>
        <w:t>Summam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Summam</w:t>
      </w:r>
      <w:proofErr w:type="spellEnd"/>
      <w:r w:rsidRPr="006E0F25">
        <w:rPr>
          <w:rFonts w:ascii="Book Antiqua" w:hAnsi="Book Antiqua"/>
          <w:i/>
          <w:szCs w:val="24"/>
          <w:lang w:val="en-GB"/>
        </w:rPr>
        <w:t xml:space="preserve"> id </w:t>
      </w:r>
      <w:proofErr w:type="spellStart"/>
      <w:r w:rsidRPr="006E0F25">
        <w:rPr>
          <w:rFonts w:ascii="Book Antiqua" w:hAnsi="Book Antiqua"/>
          <w:i/>
          <w:szCs w:val="24"/>
          <w:lang w:val="en-GB"/>
        </w:rPr>
        <w:t>est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maximam</w:t>
      </w:r>
      <w:proofErr w:type="spellEnd"/>
      <w:r w:rsidRPr="006E0F25">
        <w:rPr>
          <w:rFonts w:ascii="Book Antiqua" w:hAnsi="Book Antiqua"/>
          <w:i/>
          <w:szCs w:val="24"/>
          <w:lang w:val="en-GB"/>
        </w:rPr>
        <w:t xml:space="preserve">. Et </w:t>
      </w:r>
      <w:proofErr w:type="spellStart"/>
      <w:r w:rsidRPr="006E0F25">
        <w:rPr>
          <w:rFonts w:ascii="Book Antiqua" w:hAnsi="Book Antiqua"/>
          <w:i/>
          <w:szCs w:val="24"/>
          <w:lang w:val="en-GB"/>
        </w:rPr>
        <w:t>dicitur</w:t>
      </w:r>
      <w:proofErr w:type="spellEnd"/>
      <w:r w:rsidRPr="006E0F25">
        <w:rPr>
          <w:rFonts w:ascii="Book Antiqua" w:hAnsi="Book Antiqua"/>
          <w:i/>
          <w:szCs w:val="24"/>
          <w:lang w:val="en-GB"/>
        </w:rPr>
        <w:t xml:space="preserve"> summa </w:t>
      </w:r>
      <w:proofErr w:type="spellStart"/>
      <w:r w:rsidRPr="006E0F25">
        <w:rPr>
          <w:rFonts w:ascii="Book Antiqua" w:hAnsi="Book Antiqua"/>
          <w:i/>
          <w:szCs w:val="24"/>
          <w:lang w:val="en-GB"/>
        </w:rPr>
        <w:t>si</w:t>
      </w:r>
      <w:proofErr w:type="spellEnd"/>
      <w:r w:rsidRPr="006E0F25">
        <w:rPr>
          <w:rFonts w:ascii="Book Antiqua" w:hAnsi="Book Antiqua"/>
          <w:i/>
          <w:szCs w:val="24"/>
          <w:lang w:val="en-GB"/>
        </w:rPr>
        <w:t xml:space="preserve"> non </w:t>
      </w:r>
      <w:proofErr w:type="spellStart"/>
      <w:r w:rsidRPr="006E0F25">
        <w:rPr>
          <w:rFonts w:ascii="Book Antiqua" w:hAnsi="Book Antiqua"/>
          <w:i/>
          <w:szCs w:val="24"/>
          <w:lang w:val="en-GB"/>
        </w:rPr>
        <w:t>habeat</w:t>
      </w:r>
      <w:proofErr w:type="spellEnd"/>
      <w:r w:rsidRPr="006E0F25">
        <w:rPr>
          <w:rFonts w:ascii="Book Antiqua" w:hAnsi="Book Antiqua"/>
          <w:i/>
          <w:szCs w:val="24"/>
          <w:lang w:val="en-GB"/>
        </w:rPr>
        <w:t xml:space="preserve"> alibi plus…Sic ergo </w:t>
      </w:r>
      <w:proofErr w:type="spellStart"/>
      <w:r w:rsidRPr="006E0F25">
        <w:rPr>
          <w:rFonts w:ascii="Book Antiqua" w:hAnsi="Book Antiqua"/>
          <w:i/>
          <w:szCs w:val="24"/>
          <w:lang w:val="en-GB"/>
        </w:rPr>
        <w:t>sufficit</w:t>
      </w:r>
      <w:proofErr w:type="spellEnd"/>
      <w:r w:rsidRPr="006E0F25">
        <w:rPr>
          <w:rFonts w:ascii="Book Antiqua" w:hAnsi="Book Antiqua"/>
          <w:i/>
          <w:szCs w:val="24"/>
          <w:lang w:val="en-GB"/>
        </w:rPr>
        <w:t xml:space="preserve"> k/k. </w:t>
      </w:r>
      <w:proofErr w:type="spellStart"/>
      <w:r w:rsidRPr="006E0F25">
        <w:rPr>
          <w:rFonts w:ascii="Book Antiqua" w:hAnsi="Book Antiqua"/>
          <w:i/>
          <w:szCs w:val="24"/>
          <w:lang w:val="en-GB"/>
        </w:rPr>
        <w:t>Domicilium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alicubi</w:t>
      </w:r>
      <w:proofErr w:type="spellEnd"/>
      <w:r w:rsidRPr="006E0F25">
        <w:rPr>
          <w:rFonts w:ascii="Book Antiqua" w:hAnsi="Book Antiqua"/>
          <w:i/>
          <w:szCs w:val="24"/>
          <w:lang w:val="en-GB"/>
        </w:rPr>
        <w:t xml:space="preserve"> habere </w:t>
      </w:r>
      <w:proofErr w:type="spellStart"/>
      <w:r w:rsidRPr="006E0F25">
        <w:rPr>
          <w:rFonts w:ascii="Book Antiqua" w:hAnsi="Book Antiqua"/>
          <w:i/>
          <w:szCs w:val="24"/>
          <w:lang w:val="en-GB"/>
        </w:rPr>
        <w:t>queaudmodum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quis</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dicatur</w:t>
      </w:r>
      <w:proofErr w:type="spellEnd"/>
      <w:r w:rsidRPr="006E0F25">
        <w:rPr>
          <w:rFonts w:ascii="Book Antiqua" w:hAnsi="Book Antiqua"/>
          <w:i/>
          <w:szCs w:val="24"/>
          <w:lang w:val="en-GB"/>
        </w:rPr>
        <w:t xml:space="preserve">, alterum </w:t>
      </w:r>
      <w:proofErr w:type="spellStart"/>
      <w:r w:rsidRPr="006E0F25">
        <w:rPr>
          <w:rFonts w:ascii="Book Antiqua" w:hAnsi="Book Antiqua"/>
          <w:i/>
          <w:szCs w:val="24"/>
          <w:lang w:val="en-GB"/>
        </w:rPr>
        <w:t>istorum</w:t>
      </w:r>
      <w:proofErr w:type="spellEnd"/>
      <w:r w:rsidRPr="006E0F25">
        <w:rPr>
          <w:rFonts w:ascii="Book Antiqua" w:hAnsi="Book Antiqua"/>
          <w:i/>
          <w:szCs w:val="24"/>
          <w:lang w:val="en-GB"/>
        </w:rPr>
        <w:t xml:space="preserve">, scilicet </w:t>
      </w:r>
      <w:proofErr w:type="spellStart"/>
      <w:r w:rsidRPr="006E0F25">
        <w:rPr>
          <w:rFonts w:ascii="Book Antiqua" w:hAnsi="Book Antiqua"/>
          <w:i/>
          <w:szCs w:val="24"/>
          <w:lang w:val="en-GB"/>
        </w:rPr>
        <w:t>vl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larem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constituere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vel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summam</w:t>
      </w:r>
      <w:proofErr w:type="spellEnd"/>
      <w:r w:rsidRPr="006E0F25">
        <w:rPr>
          <w:rFonts w:ascii="Book Antiqua" w:hAnsi="Book Antiqua"/>
          <w:i/>
          <w:szCs w:val="24"/>
          <w:lang w:val="en-GB"/>
        </w:rPr>
        <w:t xml:space="preserve"> rerum habere</w:t>
      </w:r>
      <w:r w:rsidRPr="006E0F25">
        <w:rPr>
          <w:rFonts w:ascii="Book Antiqua" w:hAnsi="Book Antiqua"/>
          <w:szCs w:val="24"/>
          <w:lang w:val="en-GB"/>
        </w:rPr>
        <w:t>.</w:t>
      </w:r>
    </w:p>
  </w:footnote>
  <w:footnote w:id="198">
    <w:p w14:paraId="784F5077" w14:textId="77777777" w:rsidR="006E0F25" w:rsidRPr="006E0F25" w:rsidRDefault="006E0F25" w:rsidP="006E0F25">
      <w:pPr>
        <w:spacing w:line="360" w:lineRule="auto"/>
        <w:jc w:val="both"/>
        <w:textAlignment w:val="baseline"/>
        <w:rPr>
          <w:rFonts w:ascii="Book Antiqua" w:hAnsi="Book Antiqua"/>
          <w:sz w:val="24"/>
          <w:szCs w:val="24"/>
          <w:lang w:val="en-GB"/>
        </w:rPr>
      </w:pPr>
      <w:r w:rsidRPr="006E0F25">
        <w:rPr>
          <w:rStyle w:val="Refdenotaalpie"/>
          <w:rFonts w:ascii="Book Antiqua" w:hAnsi="Book Antiqua"/>
          <w:sz w:val="24"/>
          <w:szCs w:val="24"/>
        </w:rPr>
        <w:footnoteRef/>
      </w:r>
      <w:r w:rsidRPr="006E0F25">
        <w:rPr>
          <w:rFonts w:ascii="Book Antiqua" w:hAnsi="Book Antiqua"/>
          <w:sz w:val="24"/>
          <w:szCs w:val="24"/>
          <w:lang w:val="en-GB"/>
        </w:rPr>
        <w:t xml:space="preserve"> </w:t>
      </w:r>
      <w:proofErr w:type="spellStart"/>
      <w:r w:rsidRPr="006E0F25">
        <w:rPr>
          <w:rStyle w:val="SubtleReference"/>
          <w:rFonts w:ascii="Book Antiqua" w:hAnsi="Book Antiqua"/>
          <w:sz w:val="24"/>
          <w:szCs w:val="24"/>
          <w:lang w:val="en-GB"/>
        </w:rPr>
        <w:t>Bartolo</w:t>
      </w:r>
      <w:proofErr w:type="spellEnd"/>
      <w:r w:rsidRPr="006E0F25">
        <w:rPr>
          <w:rStyle w:val="SubtleReference"/>
          <w:rFonts w:ascii="Book Antiqua" w:hAnsi="Book Antiqua"/>
          <w:sz w:val="24"/>
          <w:szCs w:val="24"/>
          <w:lang w:val="en-GB"/>
        </w:rPr>
        <w:t xml:space="preserve"> a </w:t>
      </w:r>
      <w:proofErr w:type="spellStart"/>
      <w:r w:rsidRPr="006E0F25">
        <w:rPr>
          <w:rStyle w:val="SubtleReference"/>
          <w:rFonts w:ascii="Book Antiqua" w:hAnsi="Book Antiqua"/>
          <w:sz w:val="24"/>
          <w:szCs w:val="24"/>
          <w:lang w:val="en-GB"/>
        </w:rPr>
        <w:t>Saxoferrato</w:t>
      </w:r>
      <w:proofErr w:type="spellEnd"/>
      <w:r w:rsidRPr="006E0F25">
        <w:rPr>
          <w:rFonts w:ascii="Book Antiqua" w:hAnsi="Book Antiqua"/>
          <w:sz w:val="24"/>
          <w:szCs w:val="24"/>
          <w:lang w:val="en-GB"/>
        </w:rPr>
        <w:t xml:space="preserve">, </w:t>
      </w:r>
      <w:hyperlink r:id="rId4" w:history="1">
        <w:proofErr w:type="spellStart"/>
        <w:r w:rsidRPr="006E0F25">
          <w:rPr>
            <w:rStyle w:val="Hipervnculo"/>
            <w:rFonts w:ascii="Book Antiqua" w:hAnsi="Book Antiqua"/>
            <w:i/>
            <w:color w:val="auto"/>
            <w:sz w:val="24"/>
            <w:szCs w:val="24"/>
            <w:lang w:val="en-GB"/>
          </w:rPr>
          <w:t>Commentaria</w:t>
        </w:r>
        <w:proofErr w:type="spellEnd"/>
        <w:r w:rsidRPr="006E0F25">
          <w:rPr>
            <w:rStyle w:val="Hipervnculo"/>
            <w:rFonts w:ascii="Book Antiqua" w:hAnsi="Book Antiqua"/>
            <w:i/>
            <w:color w:val="auto"/>
            <w:sz w:val="24"/>
            <w:szCs w:val="24"/>
            <w:lang w:val="en-GB"/>
          </w:rPr>
          <w:t xml:space="preserve"> in </w:t>
        </w:r>
        <w:proofErr w:type="spellStart"/>
        <w:r w:rsidRPr="006E0F25">
          <w:rPr>
            <w:rStyle w:val="Hipervnculo"/>
            <w:rFonts w:ascii="Book Antiqua" w:hAnsi="Book Antiqua"/>
            <w:i/>
            <w:color w:val="auto"/>
            <w:sz w:val="24"/>
            <w:szCs w:val="24"/>
            <w:lang w:val="en-GB"/>
          </w:rPr>
          <w:t>tres</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libros</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Codicis</w:t>
        </w:r>
        <w:proofErr w:type="spellEnd"/>
        <w:r w:rsidRPr="006E0F25">
          <w:rPr>
            <w:rStyle w:val="Hipervnculo"/>
            <w:rFonts w:ascii="Book Antiqua" w:hAnsi="Book Antiqua"/>
            <w:color w:val="auto"/>
            <w:sz w:val="24"/>
            <w:szCs w:val="24"/>
            <w:lang w:val="en-GB"/>
          </w:rPr>
          <w:t xml:space="preserve">…cit., fol. 21 v., </w:t>
        </w:r>
        <w:r w:rsidRPr="006E0F25">
          <w:rPr>
            <w:rStyle w:val="Hipervnculo"/>
            <w:rFonts w:ascii="Book Antiqua" w:hAnsi="Book Antiqua"/>
            <w:i/>
            <w:color w:val="auto"/>
            <w:sz w:val="24"/>
            <w:szCs w:val="24"/>
            <w:lang w:val="en-GB"/>
          </w:rPr>
          <w:t xml:space="preserve">ad l. </w:t>
        </w:r>
        <w:proofErr w:type="spellStart"/>
        <w:r w:rsidRPr="006E0F25">
          <w:rPr>
            <w:rStyle w:val="Hipervnculo"/>
            <w:rFonts w:ascii="Book Antiqua" w:hAnsi="Book Antiqua"/>
            <w:i/>
            <w:color w:val="auto"/>
            <w:sz w:val="24"/>
            <w:szCs w:val="24"/>
            <w:lang w:val="en-GB"/>
          </w:rPr>
          <w:t>cives</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quidem</w:t>
        </w:r>
        <w:proofErr w:type="spellEnd"/>
        <w:r w:rsidRPr="006E0F25">
          <w:rPr>
            <w:rStyle w:val="Hipervnculo"/>
            <w:rFonts w:ascii="Book Antiqua" w:hAnsi="Book Antiqua"/>
            <w:color w:val="auto"/>
            <w:sz w:val="24"/>
            <w:szCs w:val="24"/>
            <w:lang w:val="en-GB"/>
          </w:rPr>
          <w:t xml:space="preserve">, CJ. 10,40 (39),7: </w:t>
        </w:r>
        <w:r w:rsidRPr="006E0F25">
          <w:rPr>
            <w:rStyle w:val="Hipervnculo"/>
            <w:rFonts w:ascii="Book Antiqua" w:hAnsi="Book Antiqua"/>
            <w:i/>
            <w:color w:val="auto"/>
            <w:sz w:val="24"/>
            <w:szCs w:val="24"/>
            <w:lang w:val="en-GB"/>
          </w:rPr>
          <w:t xml:space="preserve">Nam </w:t>
        </w:r>
        <w:proofErr w:type="spellStart"/>
        <w:r w:rsidRPr="006E0F25">
          <w:rPr>
            <w:rStyle w:val="Hipervnculo"/>
            <w:rFonts w:ascii="Book Antiqua" w:hAnsi="Book Antiqua"/>
            <w:i/>
            <w:color w:val="auto"/>
            <w:sz w:val="24"/>
            <w:szCs w:val="24"/>
            <w:lang w:val="en-GB"/>
          </w:rPr>
          <w:t>si</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probo</w:t>
        </w:r>
        <w:proofErr w:type="spellEnd"/>
        <w:r w:rsidRPr="006E0F25">
          <w:rPr>
            <w:rStyle w:val="Hipervnculo"/>
            <w:rFonts w:ascii="Book Antiqua" w:hAnsi="Book Antiqua"/>
            <w:i/>
            <w:color w:val="auto"/>
            <w:sz w:val="24"/>
            <w:szCs w:val="24"/>
            <w:lang w:val="en-GB"/>
          </w:rPr>
          <w:t xml:space="preserve"> quod </w:t>
        </w:r>
        <w:proofErr w:type="spellStart"/>
        <w:r w:rsidRPr="006E0F25">
          <w:rPr>
            <w:rStyle w:val="Hipervnculo"/>
            <w:rFonts w:ascii="Book Antiqua" w:hAnsi="Book Antiqua"/>
            <w:i/>
            <w:color w:val="auto"/>
            <w:sz w:val="24"/>
            <w:szCs w:val="24"/>
            <w:lang w:val="en-GB"/>
          </w:rPr>
          <w:t>tu</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habes</w:t>
        </w:r>
        <w:proofErr w:type="spellEnd"/>
        <w:r w:rsidRPr="006E0F25">
          <w:rPr>
            <w:rStyle w:val="Hipervnculo"/>
            <w:rFonts w:ascii="Book Antiqua" w:hAnsi="Book Antiqua"/>
            <w:i/>
            <w:color w:val="auto"/>
            <w:sz w:val="24"/>
            <w:szCs w:val="24"/>
            <w:lang w:val="en-GB"/>
          </w:rPr>
          <w:t xml:space="preserve"> in </w:t>
        </w:r>
        <w:proofErr w:type="spellStart"/>
        <w:r w:rsidRPr="006E0F25">
          <w:rPr>
            <w:rStyle w:val="Hipervnculo"/>
            <w:rFonts w:ascii="Book Antiqua" w:hAnsi="Book Antiqua"/>
            <w:i/>
            <w:color w:val="auto"/>
            <w:sz w:val="24"/>
            <w:szCs w:val="24"/>
            <w:lang w:val="en-GB"/>
          </w:rPr>
          <w:t>ciuitate</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ista</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aliquid</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praesumeris</w:t>
        </w:r>
        <w:proofErr w:type="spellEnd"/>
        <w:r w:rsidRPr="006E0F25">
          <w:rPr>
            <w:rStyle w:val="Hipervnculo"/>
            <w:rFonts w:ascii="Book Antiqua" w:hAnsi="Book Antiqua"/>
            <w:i/>
            <w:color w:val="auto"/>
            <w:sz w:val="24"/>
            <w:szCs w:val="24"/>
            <w:lang w:val="en-GB"/>
          </w:rPr>
          <w:t xml:space="preserve"> </w:t>
        </w:r>
        <w:proofErr w:type="spellStart"/>
        <w:r w:rsidRPr="006E0F25">
          <w:rPr>
            <w:rStyle w:val="Hipervnculo"/>
            <w:rFonts w:ascii="Book Antiqua" w:hAnsi="Book Antiqua"/>
            <w:i/>
            <w:color w:val="auto"/>
            <w:sz w:val="24"/>
            <w:szCs w:val="24"/>
            <w:lang w:val="en-GB"/>
          </w:rPr>
          <w:t>incola</w:t>
        </w:r>
        <w:proofErr w:type="spellEnd"/>
        <w:r w:rsidRPr="006E0F25">
          <w:rPr>
            <w:rStyle w:val="Hipervnculo"/>
            <w:rFonts w:ascii="Book Antiqua" w:hAnsi="Book Antiqua"/>
            <w:i/>
            <w:color w:val="auto"/>
            <w:sz w:val="24"/>
            <w:szCs w:val="24"/>
            <w:lang w:val="en-GB"/>
          </w:rPr>
          <w:t xml:space="preserve">, nisi probes quod alibi </w:t>
        </w:r>
        <w:proofErr w:type="spellStart"/>
        <w:r w:rsidRPr="006E0F25">
          <w:rPr>
            <w:rStyle w:val="Hipervnculo"/>
            <w:rFonts w:ascii="Book Antiqua" w:hAnsi="Book Antiqua"/>
            <w:i/>
            <w:color w:val="auto"/>
            <w:sz w:val="24"/>
            <w:szCs w:val="24"/>
            <w:lang w:val="en-GB"/>
          </w:rPr>
          <w:t>habes</w:t>
        </w:r>
        <w:proofErr w:type="spellEnd"/>
        <w:r w:rsidRPr="006E0F25">
          <w:rPr>
            <w:rStyle w:val="Hipervnculo"/>
            <w:rFonts w:ascii="Book Antiqua" w:hAnsi="Book Antiqua"/>
            <w:i/>
            <w:color w:val="auto"/>
            <w:sz w:val="24"/>
            <w:szCs w:val="24"/>
            <w:lang w:val="en-GB"/>
          </w:rPr>
          <w:t xml:space="preserve"> plus</w:t>
        </w:r>
        <w:r w:rsidRPr="006E0F25">
          <w:rPr>
            <w:rStyle w:val="Hipervnculo"/>
            <w:rFonts w:ascii="Book Antiqua" w:hAnsi="Book Antiqua"/>
            <w:color w:val="auto"/>
            <w:sz w:val="24"/>
            <w:szCs w:val="24"/>
            <w:lang w:val="en-GB"/>
          </w:rPr>
          <w:t>.</w:t>
        </w:r>
      </w:hyperlink>
    </w:p>
  </w:footnote>
  <w:footnote w:id="199">
    <w:p w14:paraId="15CECD7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Zanger</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xml:space="preserve">, pp. 54-55 </w:t>
      </w:r>
      <w:r w:rsidRPr="006E0F25">
        <w:rPr>
          <w:rFonts w:ascii="Book Antiqua" w:hAnsi="Book Antiqua"/>
          <w:i/>
          <w:szCs w:val="24"/>
          <w:lang w:val="it-IT"/>
        </w:rPr>
        <w:t xml:space="preserve">Secunda conjectura contracti domicilii est, si reus in aliquo loco majorem bonorum partem possideat…Quin enim nostro nomine sunt in possessione, ii non sibi, sed nobis possident &amp; nos per eos possidemus. </w:t>
      </w:r>
    </w:p>
  </w:footnote>
  <w:footnote w:id="200">
    <w:p w14:paraId="39ACCE75"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Azonis</w:t>
      </w:r>
      <w:r w:rsidRPr="006E0F25">
        <w:rPr>
          <w:rFonts w:ascii="Book Antiqua" w:hAnsi="Book Antiqua"/>
          <w:szCs w:val="24"/>
          <w:lang w:val="it-IT"/>
        </w:rPr>
        <w:t xml:space="preserve">, </w:t>
      </w:r>
      <w:r w:rsidRPr="006E0F25">
        <w:rPr>
          <w:rFonts w:ascii="Book Antiqua" w:hAnsi="Book Antiqua"/>
          <w:i/>
          <w:szCs w:val="24"/>
          <w:lang w:val="it-IT"/>
        </w:rPr>
        <w:t>op. cit.</w:t>
      </w:r>
      <w:r w:rsidRPr="006E0F25">
        <w:rPr>
          <w:rFonts w:ascii="Book Antiqua" w:hAnsi="Book Antiqua"/>
          <w:szCs w:val="24"/>
          <w:lang w:val="it-IT"/>
        </w:rPr>
        <w:t xml:space="preserve">, p. 188: </w:t>
      </w:r>
      <w:r w:rsidRPr="006E0F25">
        <w:rPr>
          <w:rFonts w:ascii="Book Antiqua" w:hAnsi="Book Antiqua"/>
          <w:i/>
          <w:szCs w:val="24"/>
          <w:lang w:val="it-IT"/>
        </w:rPr>
        <w:t>vbi constituit summam rerum suarum&amp;larem, vbi facit ignem, a quo loco si recedat dicitur peregrinari.</w:t>
      </w:r>
    </w:p>
  </w:footnote>
  <w:footnote w:id="201">
    <w:p w14:paraId="357926E3"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Accursii</w:t>
      </w:r>
      <w:r w:rsidRPr="006E0F25">
        <w:rPr>
          <w:rFonts w:ascii="Book Antiqua" w:hAnsi="Book Antiqua"/>
          <w:szCs w:val="24"/>
          <w:lang w:val="it-IT"/>
        </w:rPr>
        <w:t xml:space="preserve">, </w:t>
      </w:r>
      <w:r w:rsidRPr="006E0F25">
        <w:rPr>
          <w:rFonts w:ascii="Book Antiqua" w:hAnsi="Book Antiqua"/>
          <w:i/>
          <w:szCs w:val="24"/>
          <w:lang w:val="it-IT"/>
        </w:rPr>
        <w:t>Glossa in Digestum novum</w:t>
      </w:r>
      <w:r w:rsidRPr="006E0F25">
        <w:rPr>
          <w:rFonts w:ascii="Book Antiqua" w:hAnsi="Book Antiqua"/>
          <w:szCs w:val="24"/>
          <w:lang w:val="it-IT"/>
        </w:rPr>
        <w:t xml:space="preserve">, “Corpus Glossatorum Iuris Civilis”, t. IX, Augustae Taurinorum, 1968, p. 534 (gl. </w:t>
      </w:r>
      <w:proofErr w:type="spellStart"/>
      <w:r w:rsidRPr="006E0F25">
        <w:rPr>
          <w:rFonts w:ascii="Book Antiqua" w:hAnsi="Book Antiqua"/>
          <w:i/>
          <w:szCs w:val="24"/>
          <w:lang w:val="fr-FR"/>
        </w:rPr>
        <w:t>Domicilium</w:t>
      </w:r>
      <w:proofErr w:type="spellEnd"/>
      <w:r w:rsidRPr="006E0F25">
        <w:rPr>
          <w:rFonts w:ascii="Book Antiqua" w:hAnsi="Book Antiqua"/>
          <w:szCs w:val="24"/>
          <w:lang w:val="fr-FR"/>
        </w:rPr>
        <w:t xml:space="preserve"> a D. 50,1,27,2</w:t>
      </w:r>
      <w:proofErr w:type="gramStart"/>
      <w:r w:rsidRPr="006E0F25">
        <w:rPr>
          <w:rFonts w:ascii="Book Antiqua" w:hAnsi="Book Antiqua"/>
          <w:szCs w:val="24"/>
          <w:lang w:val="fr-FR"/>
        </w:rPr>
        <w:t>):</w:t>
      </w:r>
      <w:proofErr w:type="gramEnd"/>
      <w:r w:rsidRPr="006E0F25">
        <w:rPr>
          <w:rFonts w:ascii="Book Antiqua" w:hAnsi="Book Antiqua"/>
          <w:szCs w:val="24"/>
          <w:lang w:val="fr-FR"/>
        </w:rPr>
        <w:t xml:space="preserve"> </w:t>
      </w:r>
      <w:proofErr w:type="spellStart"/>
      <w:r w:rsidRPr="006E0F25">
        <w:rPr>
          <w:rFonts w:ascii="Book Antiqua" w:hAnsi="Book Antiqua"/>
          <w:i/>
          <w:szCs w:val="24"/>
          <w:lang w:val="fr-FR"/>
        </w:rPr>
        <w:t>dicut</w:t>
      </w:r>
      <w:proofErr w:type="spellEnd"/>
      <w:r w:rsidRPr="006E0F25">
        <w:rPr>
          <w:rFonts w:ascii="Book Antiqua" w:hAnsi="Book Antiqua"/>
          <w:i/>
          <w:szCs w:val="24"/>
          <w:lang w:val="fr-FR"/>
        </w:rPr>
        <w:t xml:space="preserve"> quidam </w:t>
      </w:r>
      <w:proofErr w:type="spellStart"/>
      <w:r w:rsidRPr="006E0F25">
        <w:rPr>
          <w:rFonts w:ascii="Book Antiqua" w:hAnsi="Book Antiqua"/>
          <w:i/>
          <w:szCs w:val="24"/>
          <w:lang w:val="fr-FR"/>
        </w:rPr>
        <w:t>aliud</w:t>
      </w:r>
      <w:proofErr w:type="spellEnd"/>
      <w:r w:rsidRPr="006E0F25">
        <w:rPr>
          <w:rFonts w:ascii="Book Antiqua" w:hAnsi="Book Antiqua"/>
          <w:i/>
          <w:szCs w:val="24"/>
          <w:lang w:val="fr-FR"/>
        </w:rPr>
        <w:t xml:space="preserve"> est </w:t>
      </w:r>
      <w:proofErr w:type="spellStart"/>
      <w:r w:rsidRPr="006E0F25">
        <w:rPr>
          <w:rFonts w:ascii="Book Antiqua" w:hAnsi="Book Antiqua"/>
          <w:i/>
          <w:szCs w:val="24"/>
          <w:lang w:val="fr-FR"/>
        </w:rPr>
        <w:t>origo</w:t>
      </w:r>
      <w:proofErr w:type="spellEnd"/>
      <w:r w:rsidRPr="006E0F25">
        <w:rPr>
          <w:rFonts w:ascii="Book Antiqua" w:hAnsi="Book Antiqua"/>
          <w:i/>
          <w:szCs w:val="24"/>
          <w:lang w:val="fr-FR"/>
        </w:rPr>
        <w:t xml:space="preserve"> &amp; </w:t>
      </w:r>
      <w:proofErr w:type="spellStart"/>
      <w:r w:rsidRPr="006E0F25">
        <w:rPr>
          <w:rFonts w:ascii="Book Antiqua" w:hAnsi="Book Antiqua"/>
          <w:i/>
          <w:szCs w:val="24"/>
          <w:lang w:val="fr-FR"/>
        </w:rPr>
        <w:t>aliud</w:t>
      </w:r>
      <w:proofErr w:type="spellEnd"/>
      <w:r w:rsidRPr="006E0F25">
        <w:rPr>
          <w:rFonts w:ascii="Book Antiqua" w:hAnsi="Book Antiqua"/>
          <w:i/>
          <w:szCs w:val="24"/>
          <w:lang w:val="fr-FR"/>
        </w:rPr>
        <w:t xml:space="preserve"> est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cum primum ex </w:t>
      </w:r>
      <w:proofErr w:type="spellStart"/>
      <w:r w:rsidRPr="006E0F25">
        <w:rPr>
          <w:rFonts w:ascii="Book Antiqua" w:hAnsi="Book Antiqua"/>
          <w:i/>
          <w:szCs w:val="24"/>
          <w:lang w:val="fr-FR"/>
        </w:rPr>
        <w:t>necessitatte</w:t>
      </w:r>
      <w:proofErr w:type="spellEnd"/>
      <w:r w:rsidRPr="006E0F25">
        <w:rPr>
          <w:rFonts w:ascii="Book Antiqua" w:hAnsi="Book Antiqua"/>
          <w:i/>
          <w:szCs w:val="24"/>
          <w:lang w:val="fr-FR"/>
        </w:rPr>
        <w:t>, &amp;</w:t>
      </w:r>
      <w:proofErr w:type="spellStart"/>
      <w:r w:rsidRPr="006E0F25">
        <w:rPr>
          <w:rFonts w:ascii="Book Antiqua" w:hAnsi="Book Antiqua"/>
          <w:i/>
          <w:szCs w:val="24"/>
          <w:lang w:val="fr-FR"/>
        </w:rPr>
        <w:t>deferri</w:t>
      </w:r>
      <w:proofErr w:type="spellEnd"/>
      <w:r w:rsidRPr="006E0F25">
        <w:rPr>
          <w:rFonts w:ascii="Book Antiqua" w:hAnsi="Book Antiqua"/>
          <w:i/>
          <w:szCs w:val="24"/>
          <w:lang w:val="fr-FR"/>
        </w:rPr>
        <w:t xml:space="preserve"> non </w:t>
      </w:r>
      <w:proofErr w:type="spellStart"/>
      <w:r w:rsidRPr="006E0F25">
        <w:rPr>
          <w:rFonts w:ascii="Book Antiqua" w:hAnsi="Book Antiqua"/>
          <w:i/>
          <w:szCs w:val="24"/>
          <w:lang w:val="fr-FR"/>
        </w:rPr>
        <w:t>potest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secumdum</w:t>
      </w:r>
      <w:proofErr w:type="spellEnd"/>
      <w:r w:rsidRPr="006E0F25">
        <w:rPr>
          <w:rFonts w:ascii="Book Antiqua" w:hAnsi="Book Antiqua"/>
          <w:i/>
          <w:szCs w:val="24"/>
          <w:lang w:val="fr-FR"/>
        </w:rPr>
        <w:t xml:space="preserve"> </w:t>
      </w:r>
      <w:r w:rsidRPr="006E0F25">
        <w:rPr>
          <w:rFonts w:ascii="Book Antiqua" w:hAnsi="Book Antiqua"/>
          <w:szCs w:val="24"/>
          <w:lang w:val="fr-FR"/>
        </w:rPr>
        <w:t xml:space="preserve">ex </w:t>
      </w:r>
      <w:proofErr w:type="spellStart"/>
      <w:r w:rsidRPr="006E0F25">
        <w:rPr>
          <w:rFonts w:ascii="Book Antiqua" w:hAnsi="Book Antiqua"/>
          <w:szCs w:val="24"/>
          <w:lang w:val="fr-FR"/>
        </w:rPr>
        <w:t>voluntate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constituitur</w:t>
      </w:r>
      <w:proofErr w:type="spellEnd"/>
      <w:r w:rsidRPr="006E0F25">
        <w:rPr>
          <w:rFonts w:ascii="Book Antiqua" w:hAnsi="Book Antiqua"/>
          <w:i/>
          <w:szCs w:val="24"/>
          <w:lang w:val="fr-FR"/>
        </w:rPr>
        <w:t xml:space="preserve"> &amp;</w:t>
      </w:r>
      <w:proofErr w:type="spellStart"/>
      <w:r w:rsidRPr="006E0F25">
        <w:rPr>
          <w:rFonts w:ascii="Book Antiqua" w:hAnsi="Book Antiqua"/>
          <w:i/>
          <w:szCs w:val="24"/>
          <w:lang w:val="fr-FR"/>
        </w:rPr>
        <w:t>retinetur</w:t>
      </w:r>
      <w:proofErr w:type="spellEnd"/>
      <w:r w:rsidRPr="006E0F25">
        <w:rPr>
          <w:rFonts w:ascii="Book Antiqua" w:hAnsi="Book Antiqua"/>
          <w:i/>
          <w:szCs w:val="24"/>
          <w:lang w:val="fr-FR"/>
        </w:rPr>
        <w:t>.</w:t>
      </w:r>
    </w:p>
  </w:footnote>
  <w:footnote w:id="202">
    <w:p w14:paraId="03D597C7"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 xml:space="preserve">Bartolo a </w:t>
      </w:r>
      <w:proofErr w:type="spellStart"/>
      <w:r w:rsidRPr="006E0F25">
        <w:rPr>
          <w:rStyle w:val="SubtleReference"/>
          <w:rFonts w:ascii="Book Antiqua" w:hAnsi="Book Antiqua"/>
          <w:sz w:val="24"/>
          <w:szCs w:val="24"/>
          <w:lang w:val="fr-FR"/>
        </w:rPr>
        <w:t>Saxoferrato</w:t>
      </w:r>
      <w:proofErr w:type="spellEnd"/>
      <w:r w:rsidRPr="006E0F25">
        <w:rPr>
          <w:rFonts w:ascii="Book Antiqua" w:hAnsi="Book Antiqua"/>
          <w:szCs w:val="24"/>
          <w:lang w:val="fr-FR"/>
        </w:rPr>
        <w:t xml:space="preserve">, </w:t>
      </w:r>
      <w:proofErr w:type="spellStart"/>
      <w:r w:rsidRPr="006E0F25">
        <w:rPr>
          <w:rFonts w:ascii="Book Antiqua" w:hAnsi="Book Antiqua"/>
          <w:i/>
          <w:szCs w:val="24"/>
          <w:lang w:val="fr-FR"/>
        </w:rPr>
        <w:t>Commentaria</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secundam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Digesti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novi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partem</w:t>
      </w:r>
      <w:proofErr w:type="spellEnd"/>
      <w:r w:rsidRPr="006E0F25">
        <w:rPr>
          <w:rFonts w:ascii="Book Antiqua" w:hAnsi="Book Antiqua"/>
          <w:i/>
          <w:szCs w:val="24"/>
          <w:lang w:val="fr-FR"/>
        </w:rPr>
        <w:t>,</w:t>
      </w:r>
      <w:r w:rsidRPr="006E0F25">
        <w:rPr>
          <w:rFonts w:ascii="Book Antiqua" w:hAnsi="Book Antiqua"/>
          <w:szCs w:val="24"/>
          <w:lang w:val="fr-FR"/>
        </w:rPr>
        <w:t xml:space="preserve"> </w:t>
      </w:r>
      <w:proofErr w:type="spellStart"/>
      <w:r w:rsidRPr="006E0F25">
        <w:rPr>
          <w:rFonts w:ascii="Book Antiqua" w:hAnsi="Book Antiqua"/>
          <w:szCs w:val="24"/>
          <w:lang w:val="fr-FR"/>
        </w:rPr>
        <w:t>Lugduni</w:t>
      </w:r>
      <w:proofErr w:type="spellEnd"/>
      <w:r w:rsidRPr="006E0F25">
        <w:rPr>
          <w:rFonts w:ascii="Book Antiqua" w:hAnsi="Book Antiqua"/>
          <w:szCs w:val="24"/>
          <w:lang w:val="fr-FR"/>
        </w:rPr>
        <w:t xml:space="preserve">, 1555, fol. 258 v., </w:t>
      </w:r>
      <w:r w:rsidRPr="006E0F25">
        <w:rPr>
          <w:rFonts w:ascii="Book Antiqua" w:hAnsi="Book Antiqua"/>
          <w:i/>
          <w:szCs w:val="24"/>
          <w:lang w:val="fr-FR"/>
        </w:rPr>
        <w:t>ad l. Placet</w:t>
      </w:r>
      <w:r w:rsidRPr="006E0F25">
        <w:rPr>
          <w:rFonts w:ascii="Book Antiqua" w:hAnsi="Book Antiqua"/>
          <w:szCs w:val="24"/>
          <w:lang w:val="fr-FR"/>
        </w:rPr>
        <w:t xml:space="preserve"> (D. 50,1,3) </w:t>
      </w:r>
      <w:proofErr w:type="spellStart"/>
      <w:r w:rsidRPr="006E0F25">
        <w:rPr>
          <w:rFonts w:ascii="Book Antiqua" w:hAnsi="Book Antiqua"/>
          <w:i/>
          <w:szCs w:val="24"/>
          <w:lang w:val="fr-FR"/>
        </w:rPr>
        <w:t>Quaero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qualiter</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constituatur</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domicilium</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w:t>
      </w:r>
      <w:proofErr w:type="spellStart"/>
      <w:r w:rsidRPr="006E0F25">
        <w:rPr>
          <w:rFonts w:ascii="Book Antiqua" w:hAnsi="Book Antiqua"/>
          <w:i/>
          <w:szCs w:val="24"/>
          <w:lang w:val="fr-FR"/>
        </w:rPr>
        <w:t>Respondeo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animo</w:t>
      </w:r>
      <w:proofErr w:type="spellEnd"/>
      <w:r w:rsidRPr="006E0F25">
        <w:rPr>
          <w:rFonts w:ascii="Book Antiqua" w:hAnsi="Book Antiqua"/>
          <w:i/>
          <w:szCs w:val="24"/>
          <w:lang w:val="fr-FR"/>
        </w:rPr>
        <w:t xml:space="preserve"> et facto, ut </w:t>
      </w:r>
      <w:proofErr w:type="spellStart"/>
      <w:r w:rsidRPr="006E0F25">
        <w:rPr>
          <w:rFonts w:ascii="Book Antiqua" w:hAnsi="Book Antiqua"/>
          <w:i/>
          <w:szCs w:val="24"/>
          <w:lang w:val="fr-FR"/>
        </w:rPr>
        <w:t>dic</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glossa</w:t>
      </w:r>
      <w:proofErr w:type="spellEnd"/>
      <w:proofErr w:type="gramEnd"/>
      <w:r w:rsidRPr="006E0F25">
        <w:rPr>
          <w:rFonts w:ascii="Book Antiqua" w:hAnsi="Book Antiqua"/>
          <w:i/>
          <w:szCs w:val="24"/>
          <w:lang w:val="fr-FR"/>
        </w:rPr>
        <w:t>.</w:t>
      </w:r>
    </w:p>
  </w:footnote>
  <w:footnote w:id="203">
    <w:p w14:paraId="342C617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Baldo</w:t>
      </w:r>
      <w:proofErr w:type="spellEnd"/>
      <w:r w:rsidRPr="006E0F25">
        <w:rPr>
          <w:rStyle w:val="SubtleReference"/>
          <w:rFonts w:ascii="Book Antiqua" w:hAnsi="Book Antiqua"/>
          <w:sz w:val="24"/>
          <w:szCs w:val="24"/>
          <w:lang w:val="fr-FR"/>
        </w:rPr>
        <w:t xml:space="preserve"> </w:t>
      </w:r>
      <w:proofErr w:type="spellStart"/>
      <w:r w:rsidRPr="006E0F25">
        <w:rPr>
          <w:rStyle w:val="SubtleReference"/>
          <w:rFonts w:ascii="Book Antiqua" w:hAnsi="Book Antiqua"/>
          <w:sz w:val="24"/>
          <w:szCs w:val="24"/>
          <w:lang w:val="fr-FR"/>
        </w:rPr>
        <w:t>Ubaldi</w:t>
      </w:r>
      <w:proofErr w:type="spellEnd"/>
      <w:r w:rsidRPr="006E0F25">
        <w:rPr>
          <w:rStyle w:val="SubtleReference"/>
          <w:rFonts w:ascii="Book Antiqua" w:hAnsi="Book Antiqua"/>
          <w:sz w:val="24"/>
          <w:szCs w:val="24"/>
          <w:lang w:val="fr-FR"/>
        </w:rPr>
        <w:t>,</w:t>
      </w:r>
      <w:r w:rsidRPr="006E0F25">
        <w:rPr>
          <w:rFonts w:ascii="Book Antiqua" w:hAnsi="Book Antiqua"/>
          <w:szCs w:val="24"/>
          <w:lang w:val="fr-FR"/>
        </w:rPr>
        <w:t xml:space="preserve"> </w:t>
      </w:r>
      <w:proofErr w:type="spellStart"/>
      <w:r w:rsidRPr="006E0F25">
        <w:rPr>
          <w:rFonts w:ascii="Book Antiqua" w:hAnsi="Book Antiqua"/>
          <w:i/>
          <w:szCs w:val="24"/>
          <w:lang w:val="fr-FR"/>
        </w:rPr>
        <w:t>Commentaria</w:t>
      </w:r>
      <w:proofErr w:type="spellEnd"/>
      <w:r w:rsidRPr="006E0F25">
        <w:rPr>
          <w:rFonts w:ascii="Book Antiqua" w:hAnsi="Book Antiqua"/>
          <w:i/>
          <w:szCs w:val="24"/>
          <w:lang w:val="fr-FR"/>
        </w:rPr>
        <w:t xml:space="preserve"> in VII, VIII, IX, X &amp; XI Cod. lib</w:t>
      </w:r>
      <w:r w:rsidRPr="006E0F25">
        <w:rPr>
          <w:rFonts w:ascii="Book Antiqua" w:hAnsi="Book Antiqua"/>
          <w:szCs w:val="24"/>
          <w:lang w:val="fr-FR"/>
        </w:rPr>
        <w:t xml:space="preserve">., </w:t>
      </w:r>
      <w:proofErr w:type="spellStart"/>
      <w:r w:rsidRPr="006E0F25">
        <w:rPr>
          <w:rFonts w:ascii="Book Antiqua" w:hAnsi="Book Antiqua"/>
          <w:szCs w:val="24"/>
          <w:lang w:val="fr-FR"/>
        </w:rPr>
        <w:t>Lugduni</w:t>
      </w:r>
      <w:proofErr w:type="spellEnd"/>
      <w:r w:rsidRPr="006E0F25">
        <w:rPr>
          <w:rFonts w:ascii="Book Antiqua" w:hAnsi="Book Antiqua"/>
          <w:szCs w:val="24"/>
          <w:lang w:val="fr-FR"/>
        </w:rPr>
        <w:t xml:space="preserve">, 1585, fol. 305 v., ad l. </w:t>
      </w:r>
      <w:r w:rsidRPr="006E0F25">
        <w:rPr>
          <w:rFonts w:ascii="Book Antiqua" w:hAnsi="Book Antiqua"/>
          <w:i/>
          <w:szCs w:val="24"/>
          <w:lang w:val="fr-FR"/>
        </w:rPr>
        <w:t>origine</w:t>
      </w:r>
      <w:r w:rsidRPr="006E0F25">
        <w:rPr>
          <w:rFonts w:ascii="Book Antiqua" w:hAnsi="Book Antiqua"/>
          <w:szCs w:val="24"/>
          <w:lang w:val="fr-FR"/>
        </w:rPr>
        <w:t xml:space="preserve"> -</w:t>
      </w:r>
      <w:proofErr w:type="spellStart"/>
      <w:r w:rsidRPr="006E0F25">
        <w:rPr>
          <w:rFonts w:ascii="Book Antiqua" w:hAnsi="Book Antiqua"/>
          <w:szCs w:val="24"/>
          <w:lang w:val="fr-FR"/>
        </w:rPr>
        <w:t>CJ</w:t>
      </w:r>
      <w:proofErr w:type="spellEnd"/>
      <w:r w:rsidRPr="006E0F25">
        <w:rPr>
          <w:rFonts w:ascii="Book Antiqua" w:hAnsi="Book Antiqua"/>
          <w:szCs w:val="24"/>
          <w:lang w:val="fr-FR"/>
        </w:rPr>
        <w:t xml:space="preserve">. 10,49 (39)3-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quia </w:t>
      </w:r>
      <w:proofErr w:type="spellStart"/>
      <w:r w:rsidRPr="006E0F25">
        <w:rPr>
          <w:rFonts w:ascii="Book Antiqua" w:hAnsi="Book Antiqua"/>
          <w:i/>
          <w:szCs w:val="24"/>
          <w:lang w:val="fr-FR"/>
        </w:rPr>
        <w:t>consistit</w:t>
      </w:r>
      <w:proofErr w:type="spellEnd"/>
      <w:r w:rsidRPr="006E0F25">
        <w:rPr>
          <w:rFonts w:ascii="Book Antiqua" w:hAnsi="Book Antiqua"/>
          <w:i/>
          <w:szCs w:val="24"/>
          <w:lang w:val="fr-FR"/>
        </w:rPr>
        <w:t xml:space="preserve"> </w:t>
      </w:r>
      <w:proofErr w:type="gramStart"/>
      <w:r w:rsidRPr="006E0F25">
        <w:rPr>
          <w:rFonts w:ascii="Book Antiqua" w:hAnsi="Book Antiqua"/>
          <w:i/>
          <w:szCs w:val="24"/>
          <w:lang w:val="fr-FR"/>
        </w:rPr>
        <w:t>ex facto</w:t>
      </w:r>
      <w:proofErr w:type="gramEnd"/>
      <w:r w:rsidRPr="006E0F25">
        <w:rPr>
          <w:rFonts w:ascii="Book Antiqua" w:hAnsi="Book Antiqua"/>
          <w:i/>
          <w:szCs w:val="24"/>
          <w:lang w:val="fr-FR"/>
        </w:rPr>
        <w:t xml:space="preserve"> </w:t>
      </w:r>
      <w:r w:rsidRPr="006E0F25">
        <w:rPr>
          <w:rFonts w:ascii="Book Antiqua" w:hAnsi="Book Antiqua"/>
          <w:szCs w:val="24"/>
          <w:lang w:val="fr-FR"/>
        </w:rPr>
        <w:t xml:space="preserve">et </w:t>
      </w:r>
      <w:proofErr w:type="spellStart"/>
      <w:r w:rsidRPr="006E0F25">
        <w:rPr>
          <w:rFonts w:ascii="Book Antiqua" w:hAnsi="Book Antiqua"/>
          <w:szCs w:val="24"/>
          <w:lang w:val="fr-FR"/>
        </w:rPr>
        <w:t>animo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potest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definere</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mutare</w:t>
      </w:r>
      <w:proofErr w:type="spellEnd"/>
      <w:r w:rsidRPr="006E0F25">
        <w:rPr>
          <w:rFonts w:ascii="Book Antiqua" w:hAnsi="Book Antiqua"/>
          <w:i/>
          <w:szCs w:val="24"/>
          <w:lang w:val="fr-FR"/>
        </w:rPr>
        <w:t xml:space="preserve"> facto et </w:t>
      </w:r>
      <w:proofErr w:type="spellStart"/>
      <w:r w:rsidRPr="006E0F25">
        <w:rPr>
          <w:rFonts w:ascii="Book Antiqua" w:hAnsi="Book Antiqua"/>
          <w:i/>
          <w:szCs w:val="24"/>
          <w:lang w:val="fr-FR"/>
        </w:rPr>
        <w:t>animo</w:t>
      </w:r>
      <w:proofErr w:type="spellEnd"/>
      <w:r w:rsidRPr="006E0F25">
        <w:rPr>
          <w:rFonts w:ascii="Book Antiqua" w:hAnsi="Book Antiqua"/>
          <w:i/>
          <w:szCs w:val="24"/>
          <w:lang w:val="fr-FR"/>
        </w:rPr>
        <w:t>.</w:t>
      </w:r>
    </w:p>
  </w:footnote>
  <w:footnote w:id="204">
    <w:p w14:paraId="25A31614" w14:textId="77777777" w:rsidR="006E0F25" w:rsidRPr="006E0F25" w:rsidRDefault="006E0F25" w:rsidP="006E0F25">
      <w:pPr>
        <w:spacing w:line="360" w:lineRule="auto"/>
        <w:jc w:val="both"/>
        <w:rPr>
          <w:rFonts w:ascii="Book Antiqua" w:hAnsi="Book Antiqua"/>
          <w:sz w:val="24"/>
          <w:szCs w:val="24"/>
          <w:lang w:val="it-IT"/>
        </w:rPr>
      </w:pPr>
      <w:r w:rsidRPr="006E0F25">
        <w:rPr>
          <w:rStyle w:val="Refdenotaalpie"/>
          <w:rFonts w:ascii="Book Antiqua" w:hAnsi="Book Antiqua"/>
          <w:sz w:val="24"/>
          <w:szCs w:val="24"/>
        </w:rPr>
        <w:footnoteRef/>
      </w:r>
      <w:r w:rsidRPr="006E0F25">
        <w:rPr>
          <w:rFonts w:ascii="Book Antiqua" w:hAnsi="Book Antiqua"/>
          <w:sz w:val="24"/>
          <w:szCs w:val="24"/>
          <w:lang w:val="it-IT"/>
        </w:rPr>
        <w:t xml:space="preserve"> </w:t>
      </w:r>
      <w:r w:rsidRPr="006E0F25">
        <w:rPr>
          <w:rStyle w:val="SubtleReference"/>
          <w:rFonts w:ascii="Book Antiqua" w:hAnsi="Book Antiqua"/>
          <w:sz w:val="24"/>
          <w:szCs w:val="24"/>
          <w:lang w:val="it-IT"/>
        </w:rPr>
        <w:t>Alciato,</w:t>
      </w:r>
      <w:r w:rsidRPr="006E0F25">
        <w:rPr>
          <w:rFonts w:ascii="Book Antiqua" w:hAnsi="Book Antiqua"/>
          <w:sz w:val="24"/>
          <w:szCs w:val="24"/>
          <w:lang w:val="it-IT"/>
        </w:rPr>
        <w:t xml:space="preserve"> A., </w:t>
      </w:r>
      <w:r w:rsidRPr="006E0F25">
        <w:rPr>
          <w:rFonts w:ascii="Book Antiqua" w:hAnsi="Book Antiqua"/>
          <w:i/>
          <w:sz w:val="24"/>
          <w:szCs w:val="24"/>
          <w:lang w:val="it-IT"/>
        </w:rPr>
        <w:t>Opera omnia</w:t>
      </w:r>
      <w:r w:rsidRPr="006E0F25">
        <w:rPr>
          <w:rFonts w:ascii="Book Antiqua" w:hAnsi="Book Antiqua"/>
          <w:sz w:val="24"/>
          <w:szCs w:val="24"/>
          <w:lang w:val="it-IT"/>
        </w:rPr>
        <w:t xml:space="preserve">, Vico Verlag, Frankfurt, 2004 (ed. facsim. de la ed. de Basileae, 1557-1558), col. 379. </w:t>
      </w:r>
      <w:r w:rsidRPr="006E0F25">
        <w:rPr>
          <w:rFonts w:ascii="Book Antiqua" w:hAnsi="Book Antiqua"/>
          <w:i/>
          <w:sz w:val="24"/>
          <w:szCs w:val="24"/>
          <w:lang w:val="it-IT"/>
        </w:rPr>
        <w:t>Domum- Vbi igitur domicilium aliquis constiuertit, domum habere dicitur: ut satis non sit, quod aliquo in loco quis habitet, animo forte recedendi, sed necessarium est domicilium esse constitutum, id est rerum suarum summam ibi esse, frequentius a patres familias incoli</w:t>
      </w:r>
      <w:r w:rsidRPr="006E0F25">
        <w:rPr>
          <w:rFonts w:ascii="Book Antiqua" w:hAnsi="Book Antiqua"/>
          <w:sz w:val="24"/>
          <w:szCs w:val="24"/>
          <w:lang w:val="it-IT"/>
        </w:rPr>
        <w:t>.</w:t>
      </w:r>
    </w:p>
  </w:footnote>
  <w:footnote w:id="205">
    <w:p w14:paraId="7C92B190"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Donelli</w:t>
      </w:r>
      <w:r w:rsidRPr="006E0F25">
        <w:rPr>
          <w:rFonts w:ascii="Book Antiqua" w:hAnsi="Book Antiqua"/>
          <w:szCs w:val="24"/>
          <w:lang w:val="it-IT"/>
        </w:rPr>
        <w:t xml:space="preserve">, H., </w:t>
      </w:r>
      <w:r w:rsidRPr="006E0F25">
        <w:rPr>
          <w:rFonts w:ascii="Book Antiqua" w:hAnsi="Book Antiqua"/>
          <w:i/>
          <w:szCs w:val="24"/>
          <w:lang w:val="it-IT"/>
        </w:rPr>
        <w:t>Opera omnia. Commentariorum de Jure Civili</w:t>
      </w:r>
      <w:r w:rsidRPr="006E0F25">
        <w:rPr>
          <w:rFonts w:ascii="Book Antiqua" w:hAnsi="Book Antiqua"/>
          <w:szCs w:val="24"/>
          <w:lang w:val="it-IT"/>
        </w:rPr>
        <w:t xml:space="preserve">, t. IV, Florentiae, 1842, col. 1289-1290. </w:t>
      </w:r>
      <w:r w:rsidRPr="006E0F25">
        <w:rPr>
          <w:rFonts w:ascii="Book Antiqua" w:hAnsi="Book Antiqua"/>
          <w:szCs w:val="24"/>
        </w:rPr>
        <w:t xml:space="preserve">Tras criticar el concepto de domicilio contenido en el </w:t>
      </w:r>
      <w:proofErr w:type="spellStart"/>
      <w:r w:rsidRPr="006E0F25">
        <w:rPr>
          <w:rFonts w:ascii="Book Antiqua" w:hAnsi="Book Antiqua"/>
          <w:szCs w:val="24"/>
        </w:rPr>
        <w:t>CJ</w:t>
      </w:r>
      <w:proofErr w:type="spellEnd"/>
      <w:r w:rsidRPr="006E0F25">
        <w:rPr>
          <w:rFonts w:ascii="Book Antiqua" w:hAnsi="Book Antiqua"/>
          <w:szCs w:val="24"/>
        </w:rPr>
        <w:t xml:space="preserve">. 10, 40 (39) por que da lugar a la incertidumbre, lo define como </w:t>
      </w:r>
      <w:r w:rsidRPr="006E0F25">
        <w:rPr>
          <w:rFonts w:ascii="Book Antiqua" w:hAnsi="Book Antiqua"/>
          <w:i/>
          <w:szCs w:val="24"/>
        </w:rPr>
        <w:t xml:space="preserve">locus, in quo quis </w:t>
      </w:r>
      <w:proofErr w:type="spellStart"/>
      <w:r w:rsidRPr="006E0F25">
        <w:rPr>
          <w:rFonts w:ascii="Book Antiqua" w:hAnsi="Book Antiqua"/>
          <w:i/>
          <w:szCs w:val="24"/>
        </w:rPr>
        <w:t>habitat</w:t>
      </w:r>
      <w:proofErr w:type="spellEnd"/>
      <w:r w:rsidRPr="006E0F25">
        <w:rPr>
          <w:rFonts w:ascii="Book Antiqua" w:hAnsi="Book Antiqua"/>
          <w:i/>
          <w:szCs w:val="24"/>
        </w:rPr>
        <w:t xml:space="preserve"> </w:t>
      </w:r>
      <w:proofErr w:type="spellStart"/>
      <w:r w:rsidRPr="006E0F25">
        <w:rPr>
          <w:rFonts w:ascii="Book Antiqua" w:hAnsi="Book Antiqua"/>
          <w:i/>
          <w:szCs w:val="24"/>
        </w:rPr>
        <w:t>eo</w:t>
      </w:r>
      <w:proofErr w:type="spellEnd"/>
      <w:r w:rsidRPr="006E0F25">
        <w:rPr>
          <w:rFonts w:ascii="Book Antiqua" w:hAnsi="Book Antiqua"/>
          <w:i/>
          <w:szCs w:val="24"/>
        </w:rPr>
        <w:t xml:space="preserve"> </w:t>
      </w:r>
      <w:proofErr w:type="spellStart"/>
      <w:r w:rsidRPr="006E0F25">
        <w:rPr>
          <w:rFonts w:ascii="Book Antiqua" w:hAnsi="Book Antiqua"/>
          <w:i/>
          <w:szCs w:val="24"/>
        </w:rPr>
        <w:t>animo</w:t>
      </w:r>
      <w:proofErr w:type="spellEnd"/>
      <w:r w:rsidRPr="006E0F25">
        <w:rPr>
          <w:rFonts w:ascii="Book Antiqua" w:hAnsi="Book Antiqua"/>
          <w:i/>
          <w:szCs w:val="24"/>
        </w:rPr>
        <w:t xml:space="preserve">, ut </w:t>
      </w:r>
      <w:proofErr w:type="spellStart"/>
      <w:r w:rsidRPr="006E0F25">
        <w:rPr>
          <w:rFonts w:ascii="Book Antiqua" w:hAnsi="Book Antiqua"/>
          <w:i/>
          <w:szCs w:val="24"/>
        </w:rPr>
        <w:t>ibi</w:t>
      </w:r>
      <w:proofErr w:type="spellEnd"/>
      <w:r w:rsidRPr="006E0F25">
        <w:rPr>
          <w:rFonts w:ascii="Book Antiqua" w:hAnsi="Book Antiqua"/>
          <w:i/>
          <w:szCs w:val="24"/>
        </w:rPr>
        <w:t xml:space="preserve"> perpetuo </w:t>
      </w:r>
      <w:proofErr w:type="spellStart"/>
      <w:r w:rsidRPr="006E0F25">
        <w:rPr>
          <w:rFonts w:ascii="Book Antiqua" w:hAnsi="Book Antiqua"/>
          <w:i/>
          <w:szCs w:val="24"/>
        </w:rPr>
        <w:t>consistat</w:t>
      </w:r>
      <w:proofErr w:type="spellEnd"/>
      <w:r w:rsidRPr="006E0F25">
        <w:rPr>
          <w:rFonts w:ascii="Book Antiqua" w:hAnsi="Book Antiqua"/>
          <w:i/>
          <w:szCs w:val="24"/>
        </w:rPr>
        <w:t xml:space="preserve">, </w:t>
      </w:r>
      <w:proofErr w:type="spellStart"/>
      <w:r w:rsidRPr="006E0F25">
        <w:rPr>
          <w:rFonts w:ascii="Book Antiqua" w:hAnsi="Book Antiqua"/>
          <w:i/>
          <w:szCs w:val="24"/>
        </w:rPr>
        <w:t>nisi</w:t>
      </w:r>
      <w:proofErr w:type="spellEnd"/>
      <w:r w:rsidRPr="006E0F25">
        <w:rPr>
          <w:rFonts w:ascii="Book Antiqua" w:hAnsi="Book Antiqua"/>
          <w:i/>
          <w:szCs w:val="24"/>
        </w:rPr>
        <w:t xml:space="preserve"> quid </w:t>
      </w:r>
      <w:proofErr w:type="spellStart"/>
      <w:r w:rsidRPr="006E0F25">
        <w:rPr>
          <w:rFonts w:ascii="Book Antiqua" w:hAnsi="Book Antiqua"/>
          <w:i/>
          <w:szCs w:val="24"/>
        </w:rPr>
        <w:t>avocet</w:t>
      </w:r>
      <w:proofErr w:type="spellEnd"/>
      <w:r w:rsidRPr="006E0F25">
        <w:rPr>
          <w:rFonts w:ascii="Book Antiqua" w:hAnsi="Book Antiqua"/>
          <w:szCs w:val="24"/>
        </w:rPr>
        <w:t xml:space="preserve">. Y, no dejando lugar a duda sobre los elementos constituyentes del domicilio, aclara: </w:t>
      </w:r>
      <w:proofErr w:type="spellStart"/>
      <w:r w:rsidRPr="006E0F25">
        <w:rPr>
          <w:rFonts w:ascii="Book Antiqua" w:hAnsi="Book Antiqua"/>
          <w:i/>
          <w:szCs w:val="24"/>
        </w:rPr>
        <w:t>dua</w:t>
      </w:r>
      <w:proofErr w:type="spellEnd"/>
      <w:r w:rsidRPr="006E0F25">
        <w:rPr>
          <w:rFonts w:ascii="Book Antiqua" w:hAnsi="Book Antiqua"/>
          <w:i/>
          <w:szCs w:val="24"/>
        </w:rPr>
        <w:t xml:space="preserve"> res </w:t>
      </w:r>
      <w:proofErr w:type="spellStart"/>
      <w:r w:rsidRPr="006E0F25">
        <w:rPr>
          <w:rFonts w:ascii="Book Antiqua" w:hAnsi="Book Antiqua"/>
          <w:i/>
          <w:szCs w:val="24"/>
        </w:rPr>
        <w:t>domicilium</w:t>
      </w:r>
      <w:proofErr w:type="spellEnd"/>
      <w:r w:rsidRPr="006E0F25">
        <w:rPr>
          <w:rFonts w:ascii="Book Antiqua" w:hAnsi="Book Antiqua"/>
          <w:i/>
          <w:szCs w:val="24"/>
        </w:rPr>
        <w:t xml:space="preserve"> </w:t>
      </w:r>
      <w:proofErr w:type="spellStart"/>
      <w:r w:rsidRPr="006E0F25">
        <w:rPr>
          <w:rFonts w:ascii="Book Antiqua" w:hAnsi="Book Antiqua"/>
          <w:i/>
          <w:szCs w:val="24"/>
        </w:rPr>
        <w:t>constituunt</w:t>
      </w:r>
      <w:proofErr w:type="spellEnd"/>
      <w:r w:rsidRPr="006E0F25">
        <w:rPr>
          <w:rFonts w:ascii="Book Antiqua" w:hAnsi="Book Antiqua"/>
          <w:i/>
          <w:szCs w:val="24"/>
        </w:rPr>
        <w:t xml:space="preserve">, </w:t>
      </w:r>
      <w:proofErr w:type="spellStart"/>
      <w:r w:rsidRPr="006E0F25">
        <w:rPr>
          <w:rFonts w:ascii="Book Antiqua" w:hAnsi="Book Antiqua"/>
          <w:i/>
          <w:szCs w:val="24"/>
        </w:rPr>
        <w:t>quas</w:t>
      </w:r>
      <w:proofErr w:type="spellEnd"/>
      <w:r w:rsidRPr="006E0F25">
        <w:rPr>
          <w:rFonts w:ascii="Book Antiqua" w:hAnsi="Book Antiqua"/>
          <w:i/>
          <w:szCs w:val="24"/>
        </w:rPr>
        <w:t xml:space="preserve"> </w:t>
      </w:r>
      <w:proofErr w:type="spellStart"/>
      <w:r w:rsidRPr="006E0F25">
        <w:rPr>
          <w:rFonts w:ascii="Book Antiqua" w:hAnsi="Book Antiqua"/>
          <w:i/>
          <w:szCs w:val="24"/>
        </w:rPr>
        <w:t>superiore</w:t>
      </w:r>
      <w:proofErr w:type="spellEnd"/>
      <w:r w:rsidRPr="006E0F25">
        <w:rPr>
          <w:rFonts w:ascii="Book Antiqua" w:hAnsi="Book Antiqua"/>
          <w:i/>
          <w:szCs w:val="24"/>
        </w:rPr>
        <w:t xml:space="preserve"> </w:t>
      </w:r>
      <w:proofErr w:type="spellStart"/>
      <w:r w:rsidRPr="006E0F25">
        <w:rPr>
          <w:rFonts w:ascii="Book Antiqua" w:hAnsi="Book Antiqua"/>
          <w:i/>
          <w:szCs w:val="24"/>
        </w:rPr>
        <w:t>definitione</w:t>
      </w:r>
      <w:proofErr w:type="spellEnd"/>
      <w:r w:rsidRPr="006E0F25">
        <w:rPr>
          <w:rFonts w:ascii="Book Antiqua" w:hAnsi="Book Antiqua"/>
          <w:i/>
          <w:szCs w:val="24"/>
        </w:rPr>
        <w:t xml:space="preserve"> </w:t>
      </w:r>
      <w:proofErr w:type="spellStart"/>
      <w:r w:rsidRPr="006E0F25">
        <w:rPr>
          <w:rFonts w:ascii="Book Antiqua" w:hAnsi="Book Antiqua"/>
          <w:i/>
          <w:szCs w:val="24"/>
        </w:rPr>
        <w:t>volumus</w:t>
      </w:r>
      <w:proofErr w:type="spellEnd"/>
      <w:r w:rsidRPr="006E0F25">
        <w:rPr>
          <w:rFonts w:ascii="Book Antiqua" w:hAnsi="Book Antiqua"/>
          <w:i/>
          <w:szCs w:val="24"/>
        </w:rPr>
        <w:t xml:space="preserve"> </w:t>
      </w:r>
      <w:proofErr w:type="spellStart"/>
      <w:r w:rsidRPr="006E0F25">
        <w:rPr>
          <w:rFonts w:ascii="Book Antiqua" w:hAnsi="Book Antiqua"/>
          <w:i/>
          <w:szCs w:val="24"/>
        </w:rPr>
        <w:t>intelligi</w:t>
      </w:r>
      <w:proofErr w:type="spellEnd"/>
      <w:r w:rsidRPr="006E0F25">
        <w:rPr>
          <w:rFonts w:ascii="Book Antiqua" w:hAnsi="Book Antiqua"/>
          <w:i/>
          <w:szCs w:val="24"/>
        </w:rPr>
        <w:t xml:space="preserve">, </w:t>
      </w:r>
      <w:proofErr w:type="spellStart"/>
      <w:r w:rsidRPr="006E0F25">
        <w:rPr>
          <w:rFonts w:ascii="Book Antiqua" w:hAnsi="Book Antiqua"/>
          <w:i/>
          <w:szCs w:val="24"/>
        </w:rPr>
        <w:t>habiatio</w:t>
      </w:r>
      <w:proofErr w:type="spellEnd"/>
      <w:r w:rsidRPr="006E0F25">
        <w:rPr>
          <w:rFonts w:ascii="Book Antiqua" w:hAnsi="Book Antiqua"/>
          <w:i/>
          <w:szCs w:val="24"/>
        </w:rPr>
        <w:t xml:space="preserve"> </w:t>
      </w:r>
      <w:proofErr w:type="spellStart"/>
      <w:r w:rsidRPr="006E0F25">
        <w:rPr>
          <w:rFonts w:ascii="Book Antiqua" w:hAnsi="Book Antiqua"/>
          <w:i/>
          <w:szCs w:val="24"/>
        </w:rPr>
        <w:t>cujusque</w:t>
      </w:r>
      <w:proofErr w:type="spellEnd"/>
      <w:r w:rsidRPr="006E0F25">
        <w:rPr>
          <w:rFonts w:ascii="Book Antiqua" w:hAnsi="Book Antiqua"/>
          <w:i/>
          <w:szCs w:val="24"/>
        </w:rPr>
        <w:t xml:space="preserve">, et animus </w:t>
      </w:r>
      <w:proofErr w:type="spellStart"/>
      <w:r w:rsidRPr="006E0F25">
        <w:rPr>
          <w:rFonts w:ascii="Book Antiqua" w:hAnsi="Book Antiqua"/>
          <w:i/>
          <w:szCs w:val="24"/>
        </w:rPr>
        <w:t>ibi</w:t>
      </w:r>
      <w:proofErr w:type="spellEnd"/>
      <w:r w:rsidRPr="006E0F25">
        <w:rPr>
          <w:rFonts w:ascii="Book Antiqua" w:hAnsi="Book Antiqua"/>
          <w:i/>
          <w:szCs w:val="24"/>
        </w:rPr>
        <w:t xml:space="preserve"> </w:t>
      </w:r>
      <w:proofErr w:type="spellStart"/>
      <w:r w:rsidRPr="006E0F25">
        <w:rPr>
          <w:rFonts w:ascii="Book Antiqua" w:hAnsi="Book Antiqua"/>
          <w:i/>
          <w:szCs w:val="24"/>
        </w:rPr>
        <w:t>consistendi</w:t>
      </w:r>
      <w:proofErr w:type="spellEnd"/>
      <w:r w:rsidRPr="006E0F25">
        <w:rPr>
          <w:rFonts w:ascii="Book Antiqua" w:hAnsi="Book Antiqua"/>
          <w:i/>
          <w:szCs w:val="24"/>
        </w:rPr>
        <w:t xml:space="preserve">. </w:t>
      </w:r>
      <w:r w:rsidRPr="006E0F25">
        <w:rPr>
          <w:rFonts w:ascii="Book Antiqua" w:hAnsi="Book Antiqua"/>
          <w:i/>
          <w:szCs w:val="24"/>
          <w:lang w:val="fr-FR"/>
        </w:rPr>
        <w:t xml:space="preserve">Primum </w:t>
      </w:r>
      <w:proofErr w:type="spellStart"/>
      <w:proofErr w:type="gramStart"/>
      <w:r w:rsidRPr="006E0F25">
        <w:rPr>
          <w:rFonts w:ascii="Book Antiqua" w:hAnsi="Book Antiqua"/>
          <w:i/>
          <w:szCs w:val="24"/>
          <w:lang w:val="fr-FR"/>
        </w:rPr>
        <w:t>habitatio</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sine </w:t>
      </w:r>
      <w:proofErr w:type="spellStart"/>
      <w:r w:rsidRPr="006E0F25">
        <w:rPr>
          <w:rFonts w:ascii="Book Antiqua" w:hAnsi="Book Antiqua"/>
          <w:i/>
          <w:szCs w:val="24"/>
          <w:lang w:val="fr-FR"/>
        </w:rPr>
        <w:t>hac</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non est (…) </w:t>
      </w:r>
      <w:proofErr w:type="spellStart"/>
      <w:r w:rsidRPr="006E0F25">
        <w:rPr>
          <w:rFonts w:ascii="Book Antiqua" w:hAnsi="Book Antiqua"/>
          <w:i/>
          <w:szCs w:val="24"/>
          <w:lang w:val="fr-FR"/>
        </w:rPr>
        <w:t>Habitatio</w:t>
      </w:r>
      <w:proofErr w:type="spellEnd"/>
      <w:r w:rsidRPr="006E0F25">
        <w:rPr>
          <w:rFonts w:ascii="Book Antiqua" w:hAnsi="Book Antiqua"/>
          <w:i/>
          <w:szCs w:val="24"/>
          <w:lang w:val="fr-FR"/>
        </w:rPr>
        <w:t xml:space="preserve"> non est satis, animus </w:t>
      </w:r>
      <w:proofErr w:type="spellStart"/>
      <w:r w:rsidRPr="006E0F25">
        <w:rPr>
          <w:rFonts w:ascii="Book Antiqua" w:hAnsi="Book Antiqua"/>
          <w:i/>
          <w:szCs w:val="24"/>
          <w:lang w:val="fr-FR"/>
        </w:rPr>
        <w:t>consistendi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accedere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oportet:ut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uis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scilicet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ita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inhabitet</w:t>
      </w:r>
      <w:proofErr w:type="spellEnd"/>
      <w:r w:rsidRPr="006E0F25">
        <w:rPr>
          <w:rFonts w:ascii="Book Antiqua" w:hAnsi="Book Antiqua"/>
          <w:i/>
          <w:szCs w:val="24"/>
          <w:lang w:val="fr-FR"/>
        </w:rPr>
        <w:t xml:space="preserve">, ut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sedem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constituierit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idest</w:t>
      </w:r>
      <w:proofErr w:type="spellEnd"/>
      <w:r w:rsidRPr="006E0F25">
        <w:rPr>
          <w:rFonts w:ascii="Book Antiqua" w:hAnsi="Book Antiqua"/>
          <w:i/>
          <w:szCs w:val="24"/>
          <w:lang w:val="fr-FR"/>
        </w:rPr>
        <w:t xml:space="preserve">, un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perpetuo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consistat</w:t>
      </w:r>
      <w:proofErr w:type="spellEnd"/>
      <w:r w:rsidRPr="006E0F25">
        <w:rPr>
          <w:rFonts w:ascii="Book Antiqua" w:hAnsi="Book Antiqua"/>
          <w:i/>
          <w:szCs w:val="24"/>
          <w:lang w:val="fr-FR"/>
        </w:rPr>
        <w:t xml:space="preserve">, non </w:t>
      </w:r>
      <w:proofErr w:type="spellStart"/>
      <w:r w:rsidRPr="006E0F25">
        <w:rPr>
          <w:rFonts w:ascii="Book Antiqua" w:hAnsi="Book Antiqua"/>
          <w:i/>
          <w:szCs w:val="24"/>
          <w:lang w:val="fr-FR"/>
        </w:rPr>
        <w:t>temporis</w:t>
      </w:r>
      <w:proofErr w:type="spellEnd"/>
      <w:r w:rsidRPr="006E0F25">
        <w:rPr>
          <w:rFonts w:ascii="Book Antiqua" w:hAnsi="Book Antiqua"/>
          <w:i/>
          <w:szCs w:val="24"/>
          <w:lang w:val="fr-FR"/>
        </w:rPr>
        <w:t xml:space="preserve"> causa.</w:t>
      </w:r>
    </w:p>
  </w:footnote>
  <w:footnote w:id="206">
    <w:p w14:paraId="22B2D946"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Donelli</w:t>
      </w:r>
      <w:proofErr w:type="spellEnd"/>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col. </w:t>
      </w:r>
      <w:proofErr w:type="gramStart"/>
      <w:r w:rsidRPr="006E0F25">
        <w:rPr>
          <w:rFonts w:ascii="Book Antiqua" w:hAnsi="Book Antiqua"/>
          <w:szCs w:val="24"/>
          <w:lang w:val="fr-FR"/>
        </w:rPr>
        <w:t>1290:</w:t>
      </w:r>
      <w:proofErr w:type="gramEnd"/>
      <w:r w:rsidRPr="006E0F25">
        <w:rPr>
          <w:rFonts w:ascii="Book Antiqua" w:hAnsi="Book Antiqua"/>
          <w:szCs w:val="24"/>
          <w:lang w:val="fr-FR"/>
        </w:rPr>
        <w:t xml:space="preserve"> </w:t>
      </w:r>
      <w:proofErr w:type="spellStart"/>
      <w:r w:rsidRPr="006E0F25">
        <w:rPr>
          <w:rFonts w:ascii="Book Antiqua" w:hAnsi="Book Antiqua"/>
          <w:szCs w:val="24"/>
          <w:lang w:val="fr-FR"/>
        </w:rPr>
        <w:t>Q</w:t>
      </w:r>
      <w:r w:rsidRPr="006E0F25">
        <w:rPr>
          <w:rFonts w:ascii="Book Antiqua" w:hAnsi="Book Antiqua"/>
          <w:i/>
          <w:szCs w:val="24"/>
          <w:lang w:val="fr-FR"/>
        </w:rPr>
        <w:t>uisquis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temporis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caussa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alicubi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commoratur</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consistit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non </w:t>
      </w:r>
      <w:proofErr w:type="spellStart"/>
      <w:r w:rsidRPr="006E0F25">
        <w:rPr>
          <w:rFonts w:ascii="Book Antiqua" w:hAnsi="Book Antiqua"/>
          <w:i/>
          <w:szCs w:val="24"/>
          <w:lang w:val="fr-FR"/>
        </w:rPr>
        <w:t>habet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Veluti</w:t>
      </w:r>
      <w:proofErr w:type="spellEnd"/>
      <w:r w:rsidRPr="006E0F25">
        <w:rPr>
          <w:rFonts w:ascii="Book Antiqua" w:hAnsi="Book Antiqua"/>
          <w:i/>
          <w:szCs w:val="24"/>
          <w:lang w:val="fr-FR"/>
        </w:rPr>
        <w:t xml:space="preserve">, si qui </w:t>
      </w:r>
      <w:proofErr w:type="spellStart"/>
      <w:r w:rsidRPr="006E0F25">
        <w:rPr>
          <w:rFonts w:ascii="Book Antiqua" w:hAnsi="Book Antiqua"/>
          <w:i/>
          <w:szCs w:val="24"/>
          <w:lang w:val="fr-FR"/>
        </w:rPr>
        <w:t>legationis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caussa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aliquo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venerint</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dum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legatione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fuguntur</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habitationem</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conduxerint</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si qui </w:t>
      </w:r>
      <w:proofErr w:type="spellStart"/>
      <w:r w:rsidRPr="006E0F25">
        <w:rPr>
          <w:rFonts w:ascii="Book Antiqua" w:hAnsi="Book Antiqua"/>
          <w:i/>
          <w:szCs w:val="24"/>
          <w:lang w:val="fr-FR"/>
        </w:rPr>
        <w:t>benerint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aliquo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negotiandi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mercaturae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discendae</w:t>
      </w:r>
      <w:proofErr w:type="spellEnd"/>
      <w:r w:rsidRPr="006E0F25">
        <w:rPr>
          <w:rFonts w:ascii="Book Antiqua" w:hAnsi="Book Antiqua"/>
          <w:i/>
          <w:szCs w:val="24"/>
          <w:lang w:val="fr-FR"/>
        </w:rPr>
        <w:t xml:space="preserve"> causa. Ipso </w:t>
      </w:r>
      <w:proofErr w:type="spellStart"/>
      <w:r w:rsidRPr="006E0F25">
        <w:rPr>
          <w:rFonts w:ascii="Book Antiqua" w:hAnsi="Book Antiqua"/>
          <w:i/>
          <w:szCs w:val="24"/>
          <w:lang w:val="fr-FR"/>
        </w:rPr>
        <w:t>adeo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studiosi</w:t>
      </w:r>
      <w:proofErr w:type="spellEnd"/>
      <w:r w:rsidRPr="006E0F25">
        <w:rPr>
          <w:rFonts w:ascii="Book Antiqua" w:hAnsi="Book Antiqua"/>
          <w:i/>
          <w:szCs w:val="24"/>
          <w:lang w:val="fr-FR"/>
        </w:rPr>
        <w:t xml:space="preserve"> qui </w:t>
      </w:r>
      <w:proofErr w:type="spellStart"/>
      <w:r w:rsidRPr="006E0F25">
        <w:rPr>
          <w:rFonts w:ascii="Book Antiqua" w:hAnsi="Book Antiqua"/>
          <w:i/>
          <w:szCs w:val="24"/>
          <w:lang w:val="fr-FR"/>
        </w:rPr>
        <w:t>aliquao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venerint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studiorum</w:t>
      </w:r>
      <w:proofErr w:type="spellEnd"/>
      <w:r w:rsidRPr="006E0F25">
        <w:rPr>
          <w:rFonts w:ascii="Book Antiqua" w:hAnsi="Book Antiqua"/>
          <w:i/>
          <w:szCs w:val="24"/>
          <w:lang w:val="fr-FR"/>
        </w:rPr>
        <w:t xml:space="preserve"> causa, hoc ipso quod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ita</w:t>
      </w:r>
      <w:proofErr w:type="spellEnd"/>
      <w:r w:rsidRPr="006E0F25">
        <w:rPr>
          <w:rFonts w:ascii="Book Antiqua" w:hAnsi="Book Antiqua"/>
          <w:i/>
          <w:szCs w:val="24"/>
          <w:lang w:val="fr-FR"/>
        </w:rPr>
        <w:t xml:space="preserve"> consistant, ut post </w:t>
      </w:r>
      <w:proofErr w:type="spellStart"/>
      <w:r w:rsidRPr="006E0F25">
        <w:rPr>
          <w:rFonts w:ascii="Book Antiqua" w:hAnsi="Book Antiqua"/>
          <w:i/>
          <w:szCs w:val="24"/>
          <w:lang w:val="fr-FR"/>
        </w:rPr>
        <w:t>studia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completa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redeant</w:t>
      </w:r>
      <w:proofErr w:type="spellEnd"/>
    </w:p>
  </w:footnote>
  <w:footnote w:id="207">
    <w:p w14:paraId="424624ED"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Zangeri</w:t>
      </w:r>
      <w:r w:rsidRPr="006E0F25">
        <w:rPr>
          <w:rFonts w:ascii="Book Antiqua" w:hAnsi="Book Antiqua"/>
          <w:i/>
          <w:szCs w:val="24"/>
          <w:lang w:val="it-IT"/>
        </w:rPr>
        <w:t>, op. cit.</w:t>
      </w:r>
      <w:r w:rsidRPr="006E0F25">
        <w:rPr>
          <w:rFonts w:ascii="Book Antiqua" w:hAnsi="Book Antiqua"/>
          <w:szCs w:val="24"/>
          <w:lang w:val="it-IT"/>
        </w:rPr>
        <w:t xml:space="preserve">, p. 53, nº 20: </w:t>
      </w:r>
      <w:r w:rsidRPr="006E0F25">
        <w:rPr>
          <w:rFonts w:ascii="Book Antiqua" w:hAnsi="Book Antiqua"/>
          <w:i/>
          <w:szCs w:val="24"/>
          <w:lang w:val="it-IT"/>
        </w:rPr>
        <w:t>Animum persistendi &amp;domicilium contrahendi</w:t>
      </w:r>
      <w:r w:rsidRPr="006E0F25">
        <w:rPr>
          <w:rFonts w:ascii="Book Antiqua" w:hAnsi="Book Antiqua"/>
          <w:szCs w:val="24"/>
          <w:lang w:val="it-IT"/>
        </w:rPr>
        <w:t xml:space="preserve">.Y un poco más adelante, a propósito de la interpretación que debe darse a la </w:t>
      </w:r>
      <w:r w:rsidRPr="006E0F25">
        <w:rPr>
          <w:rFonts w:ascii="Book Antiqua" w:hAnsi="Book Antiqua"/>
          <w:i/>
          <w:szCs w:val="24"/>
          <w:lang w:val="it-IT"/>
        </w:rPr>
        <w:t>laris constitutio</w:t>
      </w:r>
      <w:r w:rsidRPr="006E0F25">
        <w:rPr>
          <w:rFonts w:ascii="Book Antiqua" w:hAnsi="Book Antiqua"/>
          <w:szCs w:val="24"/>
          <w:lang w:val="it-IT"/>
        </w:rPr>
        <w:t xml:space="preserve">: </w:t>
      </w:r>
      <w:r w:rsidRPr="006E0F25">
        <w:rPr>
          <w:rFonts w:ascii="Book Antiqua" w:hAnsi="Book Antiqua"/>
          <w:i/>
          <w:szCs w:val="24"/>
          <w:lang w:val="it-IT"/>
        </w:rPr>
        <w:t xml:space="preserve">non enim ex eo quod quis focus &amp; ignem teneant, arguitur domicilii constitutio, utpote </w:t>
      </w:r>
      <w:r w:rsidRPr="006E0F25">
        <w:rPr>
          <w:rFonts w:ascii="Book Antiqua" w:hAnsi="Book Antiqua"/>
          <w:szCs w:val="24"/>
          <w:lang w:val="it-IT"/>
        </w:rPr>
        <w:t>quae ex solo animo perpetuo habitandi in loco dependat</w:t>
      </w:r>
    </w:p>
  </w:footnote>
  <w:footnote w:id="208">
    <w:p w14:paraId="1803716A"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lang w:val="fr-FR"/>
        </w:rPr>
        <w:t xml:space="preserve"> </w:t>
      </w:r>
      <w:proofErr w:type="spellStart"/>
      <w:r w:rsidRPr="006E0F25">
        <w:rPr>
          <w:rStyle w:val="SubtleReference"/>
          <w:rFonts w:ascii="Book Antiqua" w:hAnsi="Book Antiqua"/>
          <w:sz w:val="24"/>
          <w:szCs w:val="24"/>
          <w:lang w:val="fr-FR"/>
        </w:rPr>
        <w:t>Lauterbach</w:t>
      </w:r>
      <w:proofErr w:type="spellEnd"/>
      <w:r w:rsidRPr="006E0F25">
        <w:rPr>
          <w:rFonts w:ascii="Book Antiqua" w:hAnsi="Book Antiqua"/>
          <w:sz w:val="24"/>
          <w:szCs w:val="24"/>
          <w:lang w:val="fr-FR"/>
        </w:rPr>
        <w:t xml:space="preserve">, W. A., </w:t>
      </w:r>
      <w:proofErr w:type="spellStart"/>
      <w:r w:rsidRPr="006E0F25">
        <w:rPr>
          <w:rFonts w:ascii="Book Antiqua" w:hAnsi="Book Antiqua"/>
          <w:i/>
          <w:sz w:val="24"/>
          <w:szCs w:val="24"/>
          <w:lang w:val="fr-FR"/>
        </w:rPr>
        <w:t>Tractatio</w:t>
      </w:r>
      <w:proofErr w:type="spellEnd"/>
      <w:r w:rsidRPr="006E0F25">
        <w:rPr>
          <w:rFonts w:ascii="Book Antiqua" w:hAnsi="Book Antiqua"/>
          <w:i/>
          <w:sz w:val="24"/>
          <w:szCs w:val="24"/>
          <w:lang w:val="fr-FR"/>
        </w:rPr>
        <w:t xml:space="preserve"> de </w:t>
      </w:r>
      <w:proofErr w:type="spellStart"/>
      <w:r w:rsidRPr="006E0F25">
        <w:rPr>
          <w:rFonts w:ascii="Book Antiqua" w:hAnsi="Book Antiqua"/>
          <w:i/>
          <w:sz w:val="24"/>
          <w:szCs w:val="24"/>
          <w:lang w:val="fr-FR"/>
        </w:rPr>
        <w:t>domicilio</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Typis</w:t>
      </w:r>
      <w:proofErr w:type="spellEnd"/>
      <w:r w:rsidRPr="006E0F25">
        <w:rPr>
          <w:rFonts w:ascii="Book Antiqua" w:hAnsi="Book Antiqua"/>
          <w:sz w:val="24"/>
          <w:szCs w:val="24"/>
          <w:lang w:val="fr-FR"/>
        </w:rPr>
        <w:t xml:space="preserve"> Johann. </w:t>
      </w:r>
      <w:proofErr w:type="spellStart"/>
      <w:r w:rsidRPr="006E0F25">
        <w:rPr>
          <w:rFonts w:ascii="Book Antiqua" w:hAnsi="Book Antiqua"/>
          <w:sz w:val="24"/>
          <w:szCs w:val="24"/>
          <w:lang w:val="fr-FR"/>
        </w:rPr>
        <w:t>Henrici</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Reisi</w:t>
      </w:r>
      <w:proofErr w:type="spellEnd"/>
      <w:r w:rsidRPr="006E0F25">
        <w:rPr>
          <w:rFonts w:ascii="Book Antiqua" w:hAnsi="Book Antiqua"/>
          <w:sz w:val="24"/>
          <w:szCs w:val="24"/>
          <w:lang w:val="fr-FR"/>
        </w:rPr>
        <w:t xml:space="preserve">, </w:t>
      </w:r>
      <w:proofErr w:type="spellStart"/>
      <w:r w:rsidRPr="006E0F25">
        <w:rPr>
          <w:rFonts w:ascii="Book Antiqua" w:hAnsi="Book Antiqua"/>
          <w:sz w:val="24"/>
          <w:szCs w:val="24"/>
          <w:lang w:val="fr-FR"/>
        </w:rPr>
        <w:t>Tubingae</w:t>
      </w:r>
      <w:proofErr w:type="spellEnd"/>
      <w:r w:rsidRPr="006E0F25">
        <w:rPr>
          <w:rFonts w:ascii="Book Antiqua" w:hAnsi="Book Antiqua"/>
          <w:sz w:val="24"/>
          <w:szCs w:val="24"/>
          <w:lang w:val="fr-FR"/>
        </w:rPr>
        <w:t xml:space="preserve">, 1663, p. 55, p. 19. </w:t>
      </w:r>
      <w:r w:rsidRPr="006E0F25">
        <w:rPr>
          <w:rFonts w:ascii="Book Antiqua" w:hAnsi="Book Antiqua"/>
          <w:sz w:val="24"/>
          <w:szCs w:val="24"/>
        </w:rPr>
        <w:t>El autor define el domicilio como la residencia que en un determinado lugar se ha instituido con intención de permanencia -</w:t>
      </w:r>
      <w:proofErr w:type="spellStart"/>
      <w:r w:rsidRPr="006E0F25">
        <w:rPr>
          <w:rFonts w:ascii="Book Antiqua" w:hAnsi="Book Antiqua"/>
          <w:i/>
          <w:sz w:val="24"/>
          <w:szCs w:val="24"/>
        </w:rPr>
        <w:t>habitatio</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certo</w:t>
      </w:r>
      <w:proofErr w:type="spellEnd"/>
      <w:r w:rsidRPr="006E0F25">
        <w:rPr>
          <w:rFonts w:ascii="Book Antiqua" w:hAnsi="Book Antiqua"/>
          <w:i/>
          <w:sz w:val="24"/>
          <w:szCs w:val="24"/>
        </w:rPr>
        <w:t xml:space="preserve"> in loco, animo perpetuo </w:t>
      </w:r>
      <w:proofErr w:type="spellStart"/>
      <w:r w:rsidRPr="006E0F25">
        <w:rPr>
          <w:rFonts w:ascii="Book Antiqua" w:hAnsi="Book Antiqua"/>
          <w:i/>
          <w:sz w:val="24"/>
          <w:szCs w:val="24"/>
        </w:rPr>
        <w:t>ibi</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consistendi</w:t>
      </w:r>
      <w:proofErr w:type="spellEnd"/>
      <w:r w:rsidRPr="006E0F25">
        <w:rPr>
          <w:rFonts w:ascii="Book Antiqua" w:hAnsi="Book Antiqua"/>
          <w:i/>
          <w:sz w:val="24"/>
          <w:szCs w:val="24"/>
        </w:rPr>
        <w:t xml:space="preserve"> instituta-</w:t>
      </w:r>
      <w:r w:rsidRPr="006E0F25">
        <w:rPr>
          <w:rFonts w:ascii="Book Antiqua" w:hAnsi="Book Antiqua"/>
          <w:sz w:val="24"/>
          <w:szCs w:val="24"/>
        </w:rPr>
        <w:t>.</w:t>
      </w:r>
    </w:p>
  </w:footnote>
  <w:footnote w:id="209">
    <w:p w14:paraId="5722B6C3"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Heineccius</w:t>
      </w:r>
      <w:proofErr w:type="spellEnd"/>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p. 163</w:t>
      </w:r>
      <w:r w:rsidRPr="006E0F25">
        <w:rPr>
          <w:rFonts w:ascii="Book Antiqua" w:hAnsi="Book Antiqua"/>
          <w:i/>
          <w:szCs w:val="24"/>
          <w:lang w:val="fr-FR"/>
        </w:rPr>
        <w:t xml:space="preserve">: nec </w:t>
      </w:r>
      <w:proofErr w:type="spellStart"/>
      <w:r w:rsidRPr="006E0F25">
        <w:rPr>
          <w:rFonts w:ascii="Book Antiqua" w:hAnsi="Book Antiqua"/>
          <w:i/>
          <w:szCs w:val="24"/>
          <w:lang w:val="fr-FR"/>
        </w:rPr>
        <w:t>habitatio</w:t>
      </w:r>
      <w:proofErr w:type="spellEnd"/>
      <w:r w:rsidRPr="006E0F25">
        <w:rPr>
          <w:rFonts w:ascii="Book Antiqua" w:hAnsi="Book Antiqua"/>
          <w:i/>
          <w:szCs w:val="24"/>
          <w:lang w:val="fr-FR"/>
        </w:rPr>
        <w:t xml:space="preserve"> sine anime </w:t>
      </w:r>
      <w:proofErr w:type="spellStart"/>
      <w:r w:rsidRPr="006E0F25">
        <w:rPr>
          <w:rFonts w:ascii="Book Antiqua" w:hAnsi="Book Antiqua"/>
          <w:i/>
          <w:szCs w:val="24"/>
          <w:lang w:val="fr-FR"/>
        </w:rPr>
        <w:t>destinatiione</w:t>
      </w:r>
      <w:proofErr w:type="spellEnd"/>
      <w:r w:rsidRPr="006E0F25">
        <w:rPr>
          <w:rFonts w:ascii="Book Antiqua" w:hAnsi="Book Antiqua"/>
          <w:i/>
          <w:szCs w:val="24"/>
          <w:lang w:val="fr-FR"/>
        </w:rPr>
        <w:t xml:space="preserve">, nec </w:t>
      </w:r>
      <w:proofErr w:type="spellStart"/>
      <w:r w:rsidRPr="006E0F25">
        <w:rPr>
          <w:rFonts w:ascii="Book Antiqua" w:hAnsi="Book Antiqua"/>
          <w:i/>
          <w:szCs w:val="24"/>
          <w:lang w:val="fr-FR"/>
        </w:rPr>
        <w:t>contestatio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animi</w:t>
      </w:r>
      <w:proofErr w:type="spellEnd"/>
      <w:r w:rsidRPr="006E0F25">
        <w:rPr>
          <w:rFonts w:ascii="Book Antiqua" w:hAnsi="Book Antiqua"/>
          <w:i/>
          <w:szCs w:val="24"/>
          <w:lang w:val="fr-FR"/>
        </w:rPr>
        <w:t xml:space="preserve"> sine </w:t>
      </w:r>
      <w:proofErr w:type="spellStart"/>
      <w:r w:rsidRPr="006E0F25">
        <w:rPr>
          <w:rFonts w:ascii="Book Antiqua" w:hAnsi="Book Antiqua"/>
          <w:i/>
          <w:szCs w:val="24"/>
          <w:lang w:val="fr-FR"/>
        </w:rPr>
        <w:t>habitatione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faciat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w:t>
      </w:r>
    </w:p>
  </w:footnote>
  <w:footnote w:id="210">
    <w:p w14:paraId="69CA4D13"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Thomasius</w:t>
      </w:r>
      <w:r w:rsidRPr="006E0F25">
        <w:rPr>
          <w:rFonts w:ascii="Book Antiqua" w:hAnsi="Book Antiqua"/>
          <w:szCs w:val="24"/>
          <w:lang w:val="fr-FR"/>
        </w:rPr>
        <w:t xml:space="preserve">, C., </w:t>
      </w:r>
      <w:proofErr w:type="spellStart"/>
      <w:r w:rsidRPr="006E0F25">
        <w:rPr>
          <w:rFonts w:ascii="Book Antiqua" w:hAnsi="Book Antiqua"/>
          <w:i/>
          <w:szCs w:val="24"/>
          <w:lang w:val="fr-FR"/>
        </w:rPr>
        <w:t>Tractatio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iuridica</w:t>
      </w:r>
      <w:proofErr w:type="spellEnd"/>
      <w:r w:rsidRPr="006E0F25">
        <w:rPr>
          <w:rFonts w:ascii="Book Antiqua" w:hAnsi="Book Antiqua"/>
          <w:i/>
          <w:szCs w:val="24"/>
          <w:lang w:val="fr-FR"/>
        </w:rPr>
        <w:t xml:space="preserve"> de </w:t>
      </w:r>
      <w:proofErr w:type="spellStart"/>
      <w:r w:rsidRPr="006E0F25">
        <w:rPr>
          <w:rFonts w:ascii="Book Antiqua" w:hAnsi="Book Antiqua"/>
          <w:i/>
          <w:szCs w:val="24"/>
          <w:lang w:val="fr-FR"/>
        </w:rPr>
        <w:t>vagabundo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sev</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eo</w:t>
      </w:r>
      <w:proofErr w:type="spellEnd"/>
      <w:r w:rsidRPr="006E0F25">
        <w:rPr>
          <w:rFonts w:ascii="Book Antiqua" w:hAnsi="Book Antiqua"/>
          <w:i/>
          <w:szCs w:val="24"/>
          <w:lang w:val="fr-FR"/>
        </w:rPr>
        <w:t xml:space="preserve"> qui est sine </w:t>
      </w:r>
      <w:proofErr w:type="spellStart"/>
      <w:r w:rsidRPr="006E0F25">
        <w:rPr>
          <w:rFonts w:ascii="Book Antiqua" w:hAnsi="Book Antiqua"/>
          <w:i/>
          <w:szCs w:val="24"/>
          <w:lang w:val="fr-FR"/>
        </w:rPr>
        <w:t>domicilio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occasione</w:t>
      </w:r>
      <w:proofErr w:type="spellEnd"/>
      <w:r w:rsidRPr="006E0F25">
        <w:rPr>
          <w:rFonts w:ascii="Book Antiqua" w:hAnsi="Book Antiqua"/>
          <w:i/>
          <w:szCs w:val="24"/>
          <w:lang w:val="fr-FR"/>
        </w:rPr>
        <w:t xml:space="preserve"> l. 27</w:t>
      </w:r>
      <w:r w:rsidRPr="006E0F25">
        <w:rPr>
          <w:rFonts w:ascii="Book Antiqua" w:hAnsi="Book Antiqua"/>
          <w:szCs w:val="24"/>
          <w:lang w:val="fr-FR"/>
        </w:rPr>
        <w:t>§</w:t>
      </w:r>
      <w:r w:rsidRPr="006E0F25">
        <w:rPr>
          <w:rFonts w:ascii="Book Antiqua" w:hAnsi="Book Antiqua"/>
          <w:i/>
          <w:szCs w:val="24"/>
          <w:lang w:val="fr-FR"/>
        </w:rPr>
        <w:t xml:space="preserve">2 ad </w:t>
      </w:r>
      <w:proofErr w:type="spellStart"/>
      <w:r w:rsidRPr="006E0F25">
        <w:rPr>
          <w:rFonts w:ascii="Book Antiqua" w:hAnsi="Book Antiqua"/>
          <w:i/>
          <w:szCs w:val="24"/>
          <w:lang w:val="fr-FR"/>
        </w:rPr>
        <w:t>municip</w:t>
      </w:r>
      <w:proofErr w:type="spellEnd"/>
      <w:r w:rsidRPr="006E0F25">
        <w:rPr>
          <w:rFonts w:ascii="Book Antiqua" w:hAnsi="Book Antiqua"/>
          <w:i/>
          <w:szCs w:val="24"/>
          <w:lang w:val="fr-FR"/>
        </w:rPr>
        <w:t>.,</w:t>
      </w:r>
      <w:r w:rsidRPr="006E0F25">
        <w:rPr>
          <w:rFonts w:ascii="Book Antiqua" w:hAnsi="Book Antiqua"/>
          <w:szCs w:val="24"/>
          <w:lang w:val="fr-FR"/>
        </w:rPr>
        <w:t xml:space="preserve"> 3ª </w:t>
      </w:r>
      <w:proofErr w:type="spellStart"/>
      <w:r w:rsidRPr="006E0F25">
        <w:rPr>
          <w:rFonts w:ascii="Book Antiqua" w:hAnsi="Book Antiqua"/>
          <w:szCs w:val="24"/>
          <w:lang w:val="fr-FR"/>
        </w:rPr>
        <w:t>ed</w:t>
      </w:r>
      <w:proofErr w:type="spellEnd"/>
      <w:r w:rsidRPr="006E0F25">
        <w:rPr>
          <w:rFonts w:ascii="Book Antiqua" w:hAnsi="Book Antiqua"/>
          <w:szCs w:val="24"/>
          <w:lang w:val="fr-FR"/>
        </w:rPr>
        <w:t xml:space="preserve">., </w:t>
      </w:r>
      <w:proofErr w:type="spellStart"/>
      <w:r w:rsidRPr="006E0F25">
        <w:rPr>
          <w:rFonts w:ascii="Book Antiqua" w:hAnsi="Book Antiqua"/>
          <w:szCs w:val="24"/>
          <w:lang w:val="fr-FR"/>
        </w:rPr>
        <w:t>Lipsiae</w:t>
      </w:r>
      <w:proofErr w:type="spellEnd"/>
      <w:r w:rsidRPr="006E0F25">
        <w:rPr>
          <w:rFonts w:ascii="Book Antiqua" w:hAnsi="Book Antiqua"/>
          <w:szCs w:val="24"/>
          <w:lang w:val="fr-FR"/>
        </w:rPr>
        <w:t xml:space="preserve">, 1739, p.44., nº </w:t>
      </w:r>
      <w:proofErr w:type="gramStart"/>
      <w:r w:rsidRPr="006E0F25">
        <w:rPr>
          <w:rFonts w:ascii="Book Antiqua" w:hAnsi="Book Antiqua"/>
          <w:szCs w:val="24"/>
          <w:lang w:val="fr-FR"/>
        </w:rPr>
        <w:t>25:</w:t>
      </w:r>
      <w:proofErr w:type="gramEnd"/>
      <w:r w:rsidRPr="006E0F25">
        <w:rPr>
          <w:rFonts w:ascii="Book Antiqua" w:hAnsi="Book Antiqua"/>
          <w:szCs w:val="24"/>
          <w:lang w:val="fr-FR"/>
        </w:rPr>
        <w:t xml:space="preserve"> </w:t>
      </w:r>
      <w:r w:rsidRPr="006E0F25">
        <w:rPr>
          <w:rFonts w:ascii="Book Antiqua" w:hAnsi="Book Antiqua"/>
          <w:i/>
          <w:szCs w:val="24"/>
          <w:lang w:val="fr-FR"/>
        </w:rPr>
        <w:t xml:space="preserve"> ad </w:t>
      </w:r>
      <w:proofErr w:type="spellStart"/>
      <w:r w:rsidRPr="006E0F25">
        <w:rPr>
          <w:rFonts w:ascii="Book Antiqua" w:hAnsi="Book Antiqua"/>
          <w:i/>
          <w:szCs w:val="24"/>
          <w:lang w:val="fr-FR"/>
        </w:rPr>
        <w:t>constitutionem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domicilii</w:t>
      </w:r>
      <w:proofErr w:type="spellEnd"/>
      <w:r w:rsidRPr="006E0F25">
        <w:rPr>
          <w:rFonts w:ascii="Book Antiqua" w:hAnsi="Book Antiqua"/>
          <w:i/>
          <w:szCs w:val="24"/>
          <w:lang w:val="fr-FR"/>
        </w:rPr>
        <w:t xml:space="preserve"> non sufficit </w:t>
      </w:r>
      <w:proofErr w:type="spellStart"/>
      <w:r w:rsidRPr="006E0F25">
        <w:rPr>
          <w:rFonts w:ascii="Book Antiqua" w:hAnsi="Book Antiqua"/>
          <w:i/>
          <w:szCs w:val="24"/>
          <w:lang w:val="fr-FR"/>
        </w:rPr>
        <w:t>nudus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habitationis</w:t>
      </w:r>
      <w:proofErr w:type="spellEnd"/>
      <w:r w:rsidRPr="006E0F25">
        <w:rPr>
          <w:rFonts w:ascii="Book Antiqua" w:hAnsi="Book Antiqua"/>
          <w:i/>
          <w:szCs w:val="24"/>
          <w:lang w:val="fr-FR"/>
        </w:rPr>
        <w:t xml:space="preserve"> actus, </w:t>
      </w:r>
      <w:proofErr w:type="spellStart"/>
      <w:r w:rsidRPr="006E0F25">
        <w:rPr>
          <w:rFonts w:ascii="Book Antiqua" w:hAnsi="Book Antiqua"/>
          <w:i/>
          <w:szCs w:val="24"/>
          <w:lang w:val="fr-FR"/>
        </w:rPr>
        <w:t>sed</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praeterea</w:t>
      </w:r>
      <w:proofErr w:type="spellEnd"/>
      <w:r w:rsidRPr="006E0F25">
        <w:rPr>
          <w:rFonts w:ascii="Book Antiqua" w:hAnsi="Book Antiqua"/>
          <w:i/>
          <w:szCs w:val="24"/>
          <w:lang w:val="fr-FR"/>
        </w:rPr>
        <w:t xml:space="preserve"> &amp;animus </w:t>
      </w:r>
      <w:proofErr w:type="spellStart"/>
      <w:r w:rsidRPr="006E0F25">
        <w:rPr>
          <w:rFonts w:ascii="Book Antiqua" w:hAnsi="Book Antiqua"/>
          <w:i/>
          <w:szCs w:val="24"/>
          <w:lang w:val="fr-FR"/>
        </w:rPr>
        <w:t>ac</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intentio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perpetui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manendi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requiritur</w:t>
      </w:r>
      <w:proofErr w:type="spellEnd"/>
      <w:r w:rsidRPr="006E0F25">
        <w:rPr>
          <w:rFonts w:ascii="Book Antiqua" w:hAnsi="Book Antiqua"/>
          <w:i/>
          <w:szCs w:val="24"/>
          <w:lang w:val="fr-FR"/>
        </w:rPr>
        <w:t>.</w:t>
      </w:r>
    </w:p>
  </w:footnote>
  <w:footnote w:id="211">
    <w:p w14:paraId="10FBC3DF"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Voet</w:t>
      </w:r>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p. 453, cap. </w:t>
      </w:r>
      <w:proofErr w:type="gramStart"/>
      <w:r w:rsidRPr="006E0F25">
        <w:rPr>
          <w:rFonts w:ascii="Book Antiqua" w:hAnsi="Book Antiqua"/>
          <w:szCs w:val="24"/>
          <w:lang w:val="fr-FR"/>
        </w:rPr>
        <w:t>94:</w:t>
      </w:r>
      <w:proofErr w:type="gramEnd"/>
      <w:r w:rsidRPr="006E0F25">
        <w:rPr>
          <w:rFonts w:ascii="Book Antiqua" w:hAnsi="Book Antiqua"/>
          <w:szCs w:val="24"/>
          <w:lang w:val="fr-FR"/>
        </w:rPr>
        <w:t xml:space="preserve"> </w:t>
      </w:r>
      <w:proofErr w:type="spellStart"/>
      <w:r w:rsidRPr="006E0F25">
        <w:rPr>
          <w:rFonts w:ascii="Book Antiqua" w:hAnsi="Book Antiqua"/>
          <w:i/>
          <w:szCs w:val="24"/>
          <w:lang w:val="fr-FR"/>
        </w:rPr>
        <w:t>alius</w:t>
      </w:r>
      <w:proofErr w:type="spellEnd"/>
      <w:r w:rsidRPr="006E0F25">
        <w:rPr>
          <w:rFonts w:ascii="Book Antiqua" w:hAnsi="Book Antiqua"/>
          <w:i/>
          <w:szCs w:val="24"/>
          <w:lang w:val="fr-FR"/>
        </w:rPr>
        <w:t xml:space="preserve"> minus </w:t>
      </w:r>
      <w:proofErr w:type="spellStart"/>
      <w:r w:rsidRPr="006E0F25">
        <w:rPr>
          <w:rFonts w:ascii="Book Antiqua" w:hAnsi="Book Antiqua"/>
          <w:i/>
          <w:szCs w:val="24"/>
          <w:lang w:val="fr-FR"/>
        </w:rPr>
        <w:t>proprium</w:t>
      </w:r>
      <w:proofErr w:type="spellEnd"/>
      <w:r w:rsidRPr="006E0F25">
        <w:rPr>
          <w:rFonts w:ascii="Book Antiqua" w:hAnsi="Book Antiqua"/>
          <w:i/>
          <w:szCs w:val="24"/>
          <w:lang w:val="fr-FR"/>
        </w:rPr>
        <w:t xml:space="preserve">, in quo </w:t>
      </w:r>
      <w:proofErr w:type="spellStart"/>
      <w:r w:rsidRPr="006E0F25">
        <w:rPr>
          <w:rFonts w:ascii="Book Antiqua" w:hAnsi="Book Antiqua"/>
          <w:i/>
          <w:szCs w:val="24"/>
          <w:lang w:val="fr-FR"/>
        </w:rPr>
        <w:t>illud</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propositum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perpetuo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commorandi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deest</w:t>
      </w:r>
      <w:proofErr w:type="spellEnd"/>
      <w:r w:rsidRPr="006E0F25">
        <w:rPr>
          <w:rFonts w:ascii="Book Antiqua" w:hAnsi="Book Antiqua"/>
          <w:i/>
          <w:szCs w:val="24"/>
          <w:lang w:val="fr-FR"/>
        </w:rPr>
        <w:t xml:space="preserve">, quod et in </w:t>
      </w:r>
      <w:proofErr w:type="spellStart"/>
      <w:r w:rsidRPr="006E0F25">
        <w:rPr>
          <w:rFonts w:ascii="Book Antiqua" w:hAnsi="Book Antiqua"/>
          <w:i/>
          <w:szCs w:val="24"/>
          <w:lang w:val="fr-FR"/>
        </w:rPr>
        <w:t>domicilio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litis</w:t>
      </w:r>
      <w:proofErr w:type="spellEnd"/>
      <w:r w:rsidRPr="006E0F25">
        <w:rPr>
          <w:rFonts w:ascii="Book Antiqua" w:hAnsi="Book Antiqua"/>
          <w:i/>
          <w:szCs w:val="24"/>
          <w:lang w:val="fr-FR"/>
        </w:rPr>
        <w:t xml:space="preserve"> causa </w:t>
      </w:r>
      <w:proofErr w:type="spellStart"/>
      <w:r w:rsidRPr="006E0F25">
        <w:rPr>
          <w:rFonts w:ascii="Book Antiqua" w:hAnsi="Book Antiqua"/>
          <w:i/>
          <w:szCs w:val="24"/>
          <w:lang w:val="fr-FR"/>
        </w:rPr>
        <w:t>electo</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eo</w:t>
      </w:r>
      <w:proofErr w:type="spellEnd"/>
      <w:r w:rsidRPr="006E0F25">
        <w:rPr>
          <w:rFonts w:ascii="Book Antiqua" w:hAnsi="Book Antiqua"/>
          <w:i/>
          <w:szCs w:val="24"/>
          <w:lang w:val="fr-FR"/>
        </w:rPr>
        <w:t xml:space="preserve"> quod </w:t>
      </w:r>
      <w:proofErr w:type="spellStart"/>
      <w:r w:rsidRPr="006E0F25">
        <w:rPr>
          <w:rFonts w:ascii="Book Antiqua" w:hAnsi="Book Antiqua"/>
          <w:i/>
          <w:szCs w:val="24"/>
          <w:lang w:val="fr-FR"/>
        </w:rPr>
        <w:t>relegatus</w:t>
      </w:r>
      <w:proofErr w:type="spellEnd"/>
      <w:r w:rsidRPr="006E0F25">
        <w:rPr>
          <w:rFonts w:ascii="Book Antiqua" w:hAnsi="Book Antiqua"/>
          <w:i/>
          <w:szCs w:val="24"/>
          <w:lang w:val="fr-FR"/>
        </w:rPr>
        <w:t xml:space="preserve"> in loco </w:t>
      </w:r>
      <w:proofErr w:type="spellStart"/>
      <w:r w:rsidRPr="006E0F25">
        <w:rPr>
          <w:rFonts w:ascii="Book Antiqua" w:hAnsi="Book Antiqua"/>
          <w:i/>
          <w:szCs w:val="24"/>
          <w:lang w:val="fr-FR"/>
        </w:rPr>
        <w:t>relegationis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w:t>
      </w:r>
      <w:proofErr w:type="spellEnd"/>
      <w:r w:rsidRPr="006E0F25">
        <w:rPr>
          <w:rFonts w:ascii="Book Antiqua" w:hAnsi="Book Antiqua"/>
          <w:i/>
          <w:szCs w:val="24"/>
          <w:lang w:val="fr-FR"/>
        </w:rPr>
        <w:t xml:space="preserve"> miles, </w:t>
      </w:r>
      <w:proofErr w:type="spellStart"/>
      <w:r w:rsidRPr="006E0F25">
        <w:rPr>
          <w:rFonts w:ascii="Book Antiqua" w:hAnsi="Book Antiqua"/>
          <w:i/>
          <w:szCs w:val="24"/>
          <w:lang w:val="fr-FR"/>
        </w:rPr>
        <w:t>ubi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meret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habet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animadvertere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licet</w:t>
      </w:r>
      <w:proofErr w:type="spellEnd"/>
      <w:r w:rsidRPr="006E0F25">
        <w:rPr>
          <w:rFonts w:ascii="Book Antiqua" w:hAnsi="Book Antiqua"/>
          <w:i/>
          <w:szCs w:val="24"/>
          <w:lang w:val="fr-FR"/>
        </w:rPr>
        <w:t>.</w:t>
      </w:r>
    </w:p>
  </w:footnote>
  <w:footnote w:id="212">
    <w:p w14:paraId="2596000E" w14:textId="77777777" w:rsidR="006E0F25" w:rsidRPr="006E0F25" w:rsidRDefault="006E0F25" w:rsidP="006E0F25">
      <w:pPr>
        <w:pStyle w:val="Textonotapie"/>
        <w:spacing w:line="360" w:lineRule="auto"/>
        <w:rPr>
          <w:rFonts w:ascii="Book Antiqua" w:hAnsi="Book Antiqua"/>
          <w:szCs w:val="24"/>
          <w:lang w:val="fr-FR"/>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Voet</w:t>
      </w:r>
      <w:r w:rsidRPr="006E0F25">
        <w:rPr>
          <w:rFonts w:ascii="Book Antiqua" w:hAnsi="Book Antiqua"/>
          <w:szCs w:val="24"/>
          <w:lang w:val="fr-FR"/>
        </w:rPr>
        <w:t xml:space="preserve">,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p. 454, cap. </w:t>
      </w:r>
      <w:proofErr w:type="gramStart"/>
      <w:r w:rsidRPr="006E0F25">
        <w:rPr>
          <w:rFonts w:ascii="Book Antiqua" w:hAnsi="Book Antiqua"/>
          <w:szCs w:val="24"/>
          <w:lang w:val="fr-FR"/>
        </w:rPr>
        <w:t>97:</w:t>
      </w:r>
      <w:proofErr w:type="gramEnd"/>
      <w:r w:rsidRPr="006E0F25">
        <w:rPr>
          <w:rFonts w:ascii="Book Antiqua" w:hAnsi="Book Antiqua"/>
          <w:szCs w:val="24"/>
          <w:lang w:val="fr-FR"/>
        </w:rPr>
        <w:t xml:space="preserve"> </w:t>
      </w:r>
      <w:proofErr w:type="spellStart"/>
      <w:r w:rsidRPr="006E0F25">
        <w:rPr>
          <w:rFonts w:ascii="Book Antiqua" w:hAnsi="Book Antiqua"/>
          <w:i/>
          <w:szCs w:val="24"/>
          <w:lang w:val="fr-FR"/>
        </w:rPr>
        <w:t>quoties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autem</w:t>
      </w:r>
      <w:proofErr w:type="spellEnd"/>
      <w:r w:rsidRPr="006E0F25">
        <w:rPr>
          <w:rFonts w:ascii="Book Antiqua" w:hAnsi="Book Antiqua"/>
          <w:i/>
          <w:szCs w:val="24"/>
          <w:lang w:val="fr-FR"/>
        </w:rPr>
        <w:t xml:space="preserve"> non </w:t>
      </w:r>
      <w:proofErr w:type="spellStart"/>
      <w:r w:rsidRPr="006E0F25">
        <w:rPr>
          <w:rFonts w:ascii="Book Antiqua" w:hAnsi="Book Antiqua"/>
          <w:i/>
          <w:szCs w:val="24"/>
          <w:lang w:val="fr-FR"/>
        </w:rPr>
        <w:t>certo</w:t>
      </w:r>
      <w:proofErr w:type="spellEnd"/>
      <w:r w:rsidRPr="006E0F25">
        <w:rPr>
          <w:rFonts w:ascii="Book Antiqua" w:hAnsi="Book Antiqua"/>
          <w:i/>
          <w:szCs w:val="24"/>
          <w:lang w:val="fr-FR"/>
        </w:rPr>
        <w:t xml:space="preserve"> constat, </w:t>
      </w:r>
      <w:proofErr w:type="spellStart"/>
      <w:r w:rsidRPr="006E0F25">
        <w:rPr>
          <w:rFonts w:ascii="Book Antiqua" w:hAnsi="Book Antiqua"/>
          <w:i/>
          <w:szCs w:val="24"/>
          <w:lang w:val="fr-FR"/>
        </w:rPr>
        <w:t>ubi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constitutum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habeat</w:t>
      </w:r>
      <w:proofErr w:type="spellEnd"/>
      <w:r w:rsidRPr="006E0F25">
        <w:rPr>
          <w:rFonts w:ascii="Book Antiqua" w:hAnsi="Book Antiqua"/>
          <w:i/>
          <w:szCs w:val="24"/>
          <w:lang w:val="fr-FR"/>
        </w:rPr>
        <w:t xml:space="preserve">, et an animus </w:t>
      </w:r>
      <w:proofErr w:type="spellStart"/>
      <w:r w:rsidRPr="006E0F25">
        <w:rPr>
          <w:rFonts w:ascii="Book Antiqua" w:hAnsi="Book Antiqua"/>
          <w:i/>
          <w:szCs w:val="24"/>
          <w:lang w:val="fr-FR"/>
        </w:rPr>
        <w:t>sit</w:t>
      </w:r>
      <w:proofErr w:type="spellEnd"/>
      <w:r w:rsidRPr="006E0F25">
        <w:rPr>
          <w:rFonts w:ascii="Book Antiqua" w:hAnsi="Book Antiqua"/>
          <w:i/>
          <w:szCs w:val="24"/>
          <w:lang w:val="fr-FR"/>
        </w:rPr>
        <w:t xml:space="preserve"> inde non </w:t>
      </w:r>
      <w:proofErr w:type="spellStart"/>
      <w:r w:rsidRPr="006E0F25">
        <w:rPr>
          <w:rFonts w:ascii="Book Antiqua" w:hAnsi="Book Antiqua"/>
          <w:i/>
          <w:szCs w:val="24"/>
          <w:lang w:val="fr-FR"/>
        </w:rPr>
        <w:t>discendenci</w:t>
      </w:r>
      <w:proofErr w:type="spellEnd"/>
      <w:r w:rsidRPr="006E0F25">
        <w:rPr>
          <w:rFonts w:ascii="Book Antiqua" w:hAnsi="Book Antiqua"/>
          <w:i/>
          <w:szCs w:val="24"/>
          <w:lang w:val="fr-FR"/>
        </w:rPr>
        <w:t xml:space="preserve">, ad </w:t>
      </w:r>
      <w:proofErr w:type="spellStart"/>
      <w:r w:rsidRPr="006E0F25">
        <w:rPr>
          <w:rFonts w:ascii="Book Antiqua" w:hAnsi="Book Antiqua"/>
          <w:i/>
          <w:szCs w:val="24"/>
          <w:lang w:val="fr-FR"/>
        </w:rPr>
        <w:t>conjeturas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probabilis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recurrendum</w:t>
      </w:r>
      <w:proofErr w:type="spellEnd"/>
      <w:r w:rsidRPr="006E0F25">
        <w:rPr>
          <w:rFonts w:ascii="Book Antiqua" w:hAnsi="Book Antiqua"/>
          <w:i/>
          <w:szCs w:val="24"/>
          <w:lang w:val="fr-FR"/>
        </w:rPr>
        <w:t xml:space="preserve">…Sic </w:t>
      </w:r>
      <w:proofErr w:type="spellStart"/>
      <w:r w:rsidRPr="006E0F25">
        <w:rPr>
          <w:rFonts w:ascii="Book Antiqua" w:hAnsi="Book Antiqua"/>
          <w:i/>
          <w:szCs w:val="24"/>
          <w:lang w:val="fr-FR"/>
        </w:rPr>
        <w:t>enim</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dubio</w:t>
      </w:r>
      <w:proofErr w:type="spellEnd"/>
      <w:r w:rsidRPr="006E0F25">
        <w:rPr>
          <w:rFonts w:ascii="Book Antiqua" w:hAnsi="Book Antiqua"/>
          <w:i/>
          <w:szCs w:val="24"/>
          <w:lang w:val="fr-FR"/>
        </w:rPr>
        <w:t xml:space="preserve"> in loco </w:t>
      </w:r>
      <w:proofErr w:type="spellStart"/>
      <w:r w:rsidRPr="006E0F25">
        <w:rPr>
          <w:rFonts w:ascii="Book Antiqua" w:hAnsi="Book Antiqua"/>
          <w:i/>
          <w:szCs w:val="24"/>
          <w:lang w:val="fr-FR"/>
        </w:rPr>
        <w:t>originis</w:t>
      </w:r>
      <w:proofErr w:type="spellEnd"/>
      <w:r w:rsidRPr="006E0F25">
        <w:rPr>
          <w:rFonts w:ascii="Book Antiqua" w:hAnsi="Book Antiqua"/>
          <w:i/>
          <w:szCs w:val="24"/>
          <w:lang w:val="fr-FR"/>
        </w:rPr>
        <w:t xml:space="preserve"> et </w:t>
      </w:r>
      <w:proofErr w:type="spellStart"/>
      <w:r w:rsidRPr="006E0F25">
        <w:rPr>
          <w:rFonts w:ascii="Book Antiqua" w:hAnsi="Book Antiqua"/>
          <w:i/>
          <w:szCs w:val="24"/>
          <w:lang w:val="fr-FR"/>
        </w:rPr>
        <w:t>domicilio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paterno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quemque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praesumi</w:t>
      </w:r>
      <w:proofErr w:type="spellEnd"/>
      <w:r w:rsidRPr="006E0F25">
        <w:rPr>
          <w:rFonts w:ascii="Book Antiqua" w:hAnsi="Book Antiqua"/>
          <w:i/>
          <w:szCs w:val="24"/>
          <w:lang w:val="fr-FR"/>
        </w:rPr>
        <w:t xml:space="preserve"> continuasse </w:t>
      </w:r>
      <w:proofErr w:type="spellStart"/>
      <w:r w:rsidRPr="006E0F25">
        <w:rPr>
          <w:rFonts w:ascii="Book Antiqua" w:hAnsi="Book Antiqua"/>
          <w:i/>
          <w:szCs w:val="24"/>
          <w:lang w:val="fr-FR"/>
        </w:rPr>
        <w:t>domicilium</w:t>
      </w:r>
      <w:proofErr w:type="spellEnd"/>
      <w:r w:rsidRPr="006E0F25">
        <w:rPr>
          <w:rFonts w:ascii="Book Antiqua" w:hAnsi="Book Antiqua"/>
          <w:i/>
          <w:szCs w:val="24"/>
          <w:lang w:val="fr-FR"/>
        </w:rPr>
        <w:t xml:space="preserve">, jam ante dictum. </w:t>
      </w:r>
      <w:proofErr w:type="spellStart"/>
      <w:r w:rsidRPr="006E0F25">
        <w:rPr>
          <w:rFonts w:ascii="Book Antiqua" w:hAnsi="Book Antiqua"/>
          <w:i/>
          <w:szCs w:val="24"/>
          <w:lang w:val="fr-FR"/>
        </w:rPr>
        <w:t>Idemque</w:t>
      </w:r>
      <w:proofErr w:type="spellEnd"/>
      <w:r w:rsidRPr="006E0F25">
        <w:rPr>
          <w:rFonts w:ascii="Book Antiqua" w:hAnsi="Book Antiqua"/>
          <w:i/>
          <w:szCs w:val="24"/>
          <w:lang w:val="fr-FR"/>
        </w:rPr>
        <w:t xml:space="preserve"> est, si </w:t>
      </w:r>
      <w:proofErr w:type="spellStart"/>
      <w:r w:rsidRPr="006E0F25">
        <w:rPr>
          <w:rFonts w:ascii="Book Antiqua" w:hAnsi="Book Antiqua"/>
          <w:i/>
          <w:szCs w:val="24"/>
          <w:lang w:val="fr-FR"/>
        </w:rPr>
        <w:t>aliquo</w:t>
      </w:r>
      <w:proofErr w:type="spellEnd"/>
      <w:r w:rsidRPr="006E0F25">
        <w:rPr>
          <w:rFonts w:ascii="Book Antiqua" w:hAnsi="Book Antiqua"/>
          <w:i/>
          <w:szCs w:val="24"/>
          <w:lang w:val="fr-FR"/>
        </w:rPr>
        <w:t xml:space="preserve"> loco </w:t>
      </w:r>
      <w:proofErr w:type="spellStart"/>
      <w:r w:rsidRPr="006E0F25">
        <w:rPr>
          <w:rFonts w:ascii="Book Antiqua" w:hAnsi="Book Antiqua"/>
          <w:i/>
          <w:szCs w:val="24"/>
          <w:lang w:val="fr-FR"/>
        </w:rPr>
        <w:t>majorem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bonorum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partem</w:t>
      </w:r>
      <w:proofErr w:type="spellEnd"/>
      <w:r w:rsidRPr="006E0F25">
        <w:rPr>
          <w:rFonts w:ascii="Book Antiqua" w:hAnsi="Book Antiqua"/>
          <w:i/>
          <w:szCs w:val="24"/>
          <w:lang w:val="fr-FR"/>
        </w:rPr>
        <w:t xml:space="preserve"> </w:t>
      </w:r>
      <w:proofErr w:type="spellStart"/>
      <w:proofErr w:type="gramStart"/>
      <w:r w:rsidRPr="006E0F25">
        <w:rPr>
          <w:rFonts w:ascii="Book Antiqua" w:hAnsi="Book Antiqua"/>
          <w:i/>
          <w:szCs w:val="24"/>
          <w:lang w:val="fr-FR"/>
        </w:rPr>
        <w:t>possideat</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auto bonis </w:t>
      </w:r>
      <w:proofErr w:type="spellStart"/>
      <w:r w:rsidRPr="006E0F25">
        <w:rPr>
          <w:rFonts w:ascii="Book Antiqua" w:hAnsi="Book Antiqua"/>
          <w:i/>
          <w:szCs w:val="24"/>
          <w:lang w:val="fr-FR"/>
        </w:rPr>
        <w:t>divenditis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quae</w:t>
      </w:r>
      <w:proofErr w:type="spellEnd"/>
      <w:r w:rsidRPr="006E0F25">
        <w:rPr>
          <w:rFonts w:ascii="Book Antiqua" w:hAnsi="Book Antiqua"/>
          <w:i/>
          <w:szCs w:val="24"/>
          <w:lang w:val="fr-FR"/>
        </w:rPr>
        <w:t xml:space="preserve"> alibi </w:t>
      </w:r>
      <w:proofErr w:type="spellStart"/>
      <w:r w:rsidRPr="006E0F25">
        <w:rPr>
          <w:rFonts w:ascii="Book Antiqua" w:hAnsi="Book Antiqua"/>
          <w:i/>
          <w:szCs w:val="24"/>
          <w:lang w:val="fr-FR"/>
        </w:rPr>
        <w:t>possidebat</w:t>
      </w:r>
      <w:proofErr w:type="spellEnd"/>
      <w:r w:rsidRPr="006E0F25">
        <w:rPr>
          <w:rFonts w:ascii="Book Antiqua" w:hAnsi="Book Antiqua"/>
          <w:i/>
          <w:szCs w:val="24"/>
          <w:lang w:val="fr-FR"/>
        </w:rPr>
        <w:t xml:space="preserve">, in </w:t>
      </w:r>
      <w:proofErr w:type="spellStart"/>
      <w:r w:rsidRPr="006E0F25">
        <w:rPr>
          <w:rFonts w:ascii="Book Antiqua" w:hAnsi="Book Antiqua"/>
          <w:i/>
          <w:szCs w:val="24"/>
          <w:lang w:val="fr-FR"/>
        </w:rPr>
        <w:t>aliam</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urbem</w:t>
      </w:r>
      <w:proofErr w:type="spellEnd"/>
      <w:r w:rsidRPr="006E0F25">
        <w:rPr>
          <w:rFonts w:ascii="Book Antiqua" w:hAnsi="Book Antiqua"/>
          <w:i/>
          <w:szCs w:val="24"/>
          <w:lang w:val="fr-FR"/>
        </w:rPr>
        <w:t xml:space="preserve"> cum </w:t>
      </w:r>
      <w:proofErr w:type="spellStart"/>
      <w:r w:rsidRPr="006E0F25">
        <w:rPr>
          <w:rFonts w:ascii="Book Antiqua" w:hAnsi="Book Antiqua"/>
          <w:i/>
          <w:szCs w:val="24"/>
          <w:lang w:val="fr-FR"/>
        </w:rPr>
        <w:t>familia</w:t>
      </w:r>
      <w:proofErr w:type="spellEnd"/>
      <w:r w:rsidRPr="006E0F25">
        <w:rPr>
          <w:rFonts w:ascii="Book Antiqua" w:hAnsi="Book Antiqua"/>
          <w:i/>
          <w:szCs w:val="24"/>
          <w:lang w:val="fr-FR"/>
        </w:rPr>
        <w:t xml:space="preserve"> se </w:t>
      </w:r>
      <w:proofErr w:type="spellStart"/>
      <w:r w:rsidRPr="006E0F25">
        <w:rPr>
          <w:rFonts w:ascii="Book Antiqua" w:hAnsi="Book Antiqua"/>
          <w:i/>
          <w:szCs w:val="24"/>
          <w:lang w:val="fr-FR"/>
        </w:rPr>
        <w:t>contulerit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ibique</w:t>
      </w:r>
      <w:proofErr w:type="spellEnd"/>
      <w:r w:rsidRPr="006E0F25">
        <w:rPr>
          <w:rFonts w:ascii="Book Antiqua" w:hAnsi="Book Antiqua"/>
          <w:i/>
          <w:szCs w:val="24"/>
          <w:lang w:val="fr-FR"/>
        </w:rPr>
        <w:t xml:space="preserve"> assidue </w:t>
      </w:r>
      <w:proofErr w:type="spellStart"/>
      <w:r w:rsidRPr="006E0F25">
        <w:rPr>
          <w:rFonts w:ascii="Book Antiqua" w:hAnsi="Book Antiqua"/>
          <w:i/>
          <w:szCs w:val="24"/>
          <w:lang w:val="fr-FR"/>
        </w:rPr>
        <w:t>versatus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fuerit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vel</w:t>
      </w:r>
      <w:proofErr w:type="spellEnd"/>
      <w:r w:rsidRPr="006E0F25">
        <w:rPr>
          <w:rFonts w:ascii="Book Antiqua" w:hAnsi="Book Antiqua"/>
          <w:i/>
          <w:szCs w:val="24"/>
          <w:lang w:val="fr-FR"/>
        </w:rPr>
        <w:t xml:space="preserve"> jus </w:t>
      </w:r>
      <w:proofErr w:type="spellStart"/>
      <w:r w:rsidRPr="006E0F25">
        <w:rPr>
          <w:rFonts w:ascii="Book Antiqua" w:hAnsi="Book Antiqua"/>
          <w:i/>
          <w:szCs w:val="24"/>
          <w:lang w:val="fr-FR"/>
        </w:rPr>
        <w:t>civitatis</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aliquo</w:t>
      </w:r>
      <w:proofErr w:type="spellEnd"/>
      <w:r w:rsidRPr="006E0F25">
        <w:rPr>
          <w:rFonts w:ascii="Book Antiqua" w:hAnsi="Book Antiqua"/>
          <w:i/>
          <w:szCs w:val="24"/>
          <w:lang w:val="fr-FR"/>
        </w:rPr>
        <w:t xml:space="preserve"> in loco </w:t>
      </w:r>
      <w:proofErr w:type="spellStart"/>
      <w:r w:rsidRPr="006E0F25">
        <w:rPr>
          <w:rFonts w:ascii="Book Antiqua" w:hAnsi="Book Antiqua"/>
          <w:i/>
          <w:szCs w:val="24"/>
          <w:lang w:val="fr-FR"/>
        </w:rPr>
        <w:t>sibi</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acquisiverit</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atque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ita</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illic</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habitet</w:t>
      </w:r>
      <w:proofErr w:type="spellEnd"/>
      <w:r w:rsidRPr="006E0F25">
        <w:rPr>
          <w:rFonts w:ascii="Book Antiqua" w:hAnsi="Book Antiqua"/>
          <w:i/>
          <w:szCs w:val="24"/>
          <w:lang w:val="fr-FR"/>
        </w:rPr>
        <w:t xml:space="preserve">. </w:t>
      </w:r>
    </w:p>
  </w:footnote>
  <w:footnote w:id="213">
    <w:p w14:paraId="068CDBDA" w14:textId="77777777" w:rsidR="006E0F25" w:rsidRPr="006E0F25" w:rsidRDefault="006E0F25" w:rsidP="006E0F25">
      <w:pPr>
        <w:pStyle w:val="Textonotapie"/>
        <w:spacing w:line="360" w:lineRule="auto"/>
        <w:rPr>
          <w:rFonts w:ascii="Book Antiqua" w:hAnsi="Book Antiqua"/>
          <w:szCs w:val="24"/>
          <w:lang w:val="fr-FR"/>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 xml:space="preserve">Pothier, </w:t>
      </w:r>
      <w:proofErr w:type="spellStart"/>
      <w:r w:rsidRPr="006E0F25">
        <w:rPr>
          <w:rStyle w:val="SubtleReference"/>
          <w:rFonts w:ascii="Book Antiqua" w:hAnsi="Book Antiqua"/>
          <w:sz w:val="24"/>
          <w:szCs w:val="24"/>
          <w:lang w:val="fr-FR"/>
        </w:rPr>
        <w:t>R.J</w:t>
      </w:r>
      <w:proofErr w:type="spellEnd"/>
      <w:r w:rsidRPr="006E0F25">
        <w:rPr>
          <w:rStyle w:val="SubtleReference"/>
          <w:rFonts w:ascii="Book Antiqua" w:hAnsi="Book Antiqua"/>
          <w:sz w:val="24"/>
          <w:szCs w:val="24"/>
          <w:lang w:val="fr-FR"/>
        </w:rPr>
        <w:t xml:space="preserve">., </w:t>
      </w:r>
      <w:r w:rsidRPr="006E0F25">
        <w:rPr>
          <w:rFonts w:ascii="Book Antiqua" w:hAnsi="Book Antiqua"/>
          <w:i/>
          <w:szCs w:val="24"/>
          <w:lang w:val="fr-FR"/>
        </w:rPr>
        <w:t>Introduction Générale aux Coutumes,</w:t>
      </w:r>
      <w:proofErr w:type="gramStart"/>
      <w:r w:rsidRPr="006E0F25">
        <w:rPr>
          <w:rFonts w:ascii="Book Antiqua" w:hAnsi="Book Antiqua"/>
          <w:i/>
          <w:szCs w:val="24"/>
          <w:lang w:val="fr-FR"/>
        </w:rPr>
        <w:t xml:space="preserve"> «</w:t>
      </w:r>
      <w:r w:rsidRPr="006E0F25">
        <w:rPr>
          <w:rFonts w:ascii="Book Antiqua" w:hAnsi="Book Antiqua"/>
          <w:szCs w:val="24"/>
          <w:lang w:val="fr-FR"/>
        </w:rPr>
        <w:t>Œuvres</w:t>
      </w:r>
      <w:proofErr w:type="gramEnd"/>
      <w:r w:rsidRPr="006E0F25">
        <w:rPr>
          <w:rFonts w:ascii="Book Antiqua" w:hAnsi="Book Antiqua"/>
          <w:szCs w:val="24"/>
          <w:lang w:val="fr-FR"/>
        </w:rPr>
        <w:t>», t. X, Pichon-</w:t>
      </w:r>
      <w:proofErr w:type="spellStart"/>
      <w:r w:rsidRPr="006E0F25">
        <w:rPr>
          <w:rFonts w:ascii="Book Antiqua" w:hAnsi="Book Antiqua"/>
          <w:szCs w:val="24"/>
          <w:lang w:val="fr-FR"/>
        </w:rPr>
        <w:t>Béchet</w:t>
      </w:r>
      <w:proofErr w:type="spellEnd"/>
      <w:r w:rsidRPr="006E0F25">
        <w:rPr>
          <w:rFonts w:ascii="Book Antiqua" w:hAnsi="Book Antiqua"/>
          <w:szCs w:val="24"/>
          <w:lang w:val="fr-FR"/>
        </w:rPr>
        <w:t xml:space="preserve">, Paris, 1827, p. 2: </w:t>
      </w:r>
      <w:r w:rsidRPr="006E0F25">
        <w:rPr>
          <w:rFonts w:ascii="Book Antiqua" w:hAnsi="Book Antiqua"/>
          <w:i/>
          <w:szCs w:val="24"/>
          <w:lang w:val="fr-FR"/>
        </w:rPr>
        <w:t>une personne ne peut, á la vérité, établir son domicile dans un lieu qu’</w:t>
      </w:r>
      <w:proofErr w:type="spellStart"/>
      <w:r w:rsidRPr="006E0F25">
        <w:rPr>
          <w:rFonts w:ascii="Book Antiqua" w:hAnsi="Book Antiqua"/>
          <w:i/>
          <w:szCs w:val="24"/>
          <w:lang w:val="fr-FR"/>
        </w:rPr>
        <w:t>animo</w:t>
      </w:r>
      <w:proofErr w:type="spellEnd"/>
      <w:r w:rsidRPr="006E0F25">
        <w:rPr>
          <w:rFonts w:ascii="Book Antiqua" w:hAnsi="Book Antiqua"/>
          <w:i/>
          <w:szCs w:val="24"/>
          <w:lang w:val="fr-FR"/>
        </w:rPr>
        <w:t xml:space="preserve"> et facto, en s’y établissant une demeure: mais le domicilie, une fois établi dans un lieu, peut s’y retenir </w:t>
      </w:r>
      <w:proofErr w:type="spellStart"/>
      <w:r w:rsidRPr="006E0F25">
        <w:rPr>
          <w:rFonts w:ascii="Book Antiqua" w:hAnsi="Book Antiqua"/>
          <w:i/>
          <w:szCs w:val="24"/>
          <w:lang w:val="fr-FR"/>
        </w:rPr>
        <w:t>animo</w:t>
      </w:r>
      <w:proofErr w:type="spellEnd"/>
      <w:r w:rsidRPr="006E0F25">
        <w:rPr>
          <w:rFonts w:ascii="Book Antiqua" w:hAnsi="Book Antiqua"/>
          <w:i/>
          <w:szCs w:val="24"/>
          <w:lang w:val="fr-FR"/>
        </w:rPr>
        <w:t xml:space="preserve"> solo.</w:t>
      </w:r>
    </w:p>
  </w:footnote>
  <w:footnote w:id="214">
    <w:p w14:paraId="64DAE79A" w14:textId="77777777" w:rsidR="006E0F25" w:rsidRPr="006E0F25" w:rsidRDefault="006E0F25" w:rsidP="006E0F25">
      <w:pPr>
        <w:pStyle w:val="Textonotapie"/>
        <w:spacing w:line="360" w:lineRule="auto"/>
        <w:rPr>
          <w:rFonts w:ascii="Book Antiqua" w:hAnsi="Book Antiqua"/>
          <w:szCs w:val="24"/>
          <w:lang w:val="fr-FR"/>
        </w:rPr>
      </w:pPr>
      <w:r w:rsidRPr="006E0F25">
        <w:rPr>
          <w:rStyle w:val="Refdenotaalpie"/>
          <w:rFonts w:ascii="Book Antiqua" w:hAnsi="Book Antiqua"/>
          <w:szCs w:val="24"/>
        </w:rPr>
        <w:footnoteRef/>
      </w:r>
      <w:proofErr w:type="spellStart"/>
      <w:r w:rsidRPr="006E0F25">
        <w:rPr>
          <w:rStyle w:val="SubtleReference"/>
          <w:rFonts w:ascii="Book Antiqua" w:hAnsi="Book Antiqua"/>
          <w:sz w:val="24"/>
          <w:szCs w:val="24"/>
          <w:lang w:val="fr-FR"/>
        </w:rPr>
        <w:t>Argou</w:t>
      </w:r>
      <w:proofErr w:type="spellEnd"/>
      <w:r w:rsidRPr="006E0F25">
        <w:rPr>
          <w:rFonts w:ascii="Book Antiqua" w:hAnsi="Book Antiqua"/>
          <w:szCs w:val="24"/>
          <w:lang w:val="fr-FR"/>
        </w:rPr>
        <w:t xml:space="preserve">, G. </w:t>
      </w:r>
      <w:r w:rsidRPr="006E0F25">
        <w:rPr>
          <w:rFonts w:ascii="Book Antiqua" w:hAnsi="Book Antiqua"/>
          <w:i/>
          <w:szCs w:val="24"/>
          <w:lang w:val="fr-FR"/>
        </w:rPr>
        <w:t xml:space="preserve">Institutions au Droit Français, </w:t>
      </w:r>
      <w:r w:rsidRPr="006E0F25">
        <w:rPr>
          <w:rFonts w:ascii="Book Antiqua" w:hAnsi="Book Antiqua"/>
          <w:szCs w:val="24"/>
          <w:lang w:val="fr-FR"/>
        </w:rPr>
        <w:t>t. I, 3</w:t>
      </w:r>
      <w:r w:rsidRPr="006E0F25">
        <w:rPr>
          <w:rFonts w:ascii="Book Antiqua" w:hAnsi="Book Antiqua"/>
          <w:szCs w:val="24"/>
          <w:vertAlign w:val="superscript"/>
          <w:lang w:val="fr-FR"/>
        </w:rPr>
        <w:t xml:space="preserve">eme </w:t>
      </w:r>
      <w:proofErr w:type="spellStart"/>
      <w:r w:rsidRPr="006E0F25">
        <w:rPr>
          <w:rFonts w:ascii="Book Antiqua" w:hAnsi="Book Antiqua"/>
          <w:szCs w:val="24"/>
          <w:lang w:val="fr-FR"/>
        </w:rPr>
        <w:t>ed</w:t>
      </w:r>
      <w:proofErr w:type="spellEnd"/>
      <w:r w:rsidRPr="006E0F25">
        <w:rPr>
          <w:rFonts w:ascii="Book Antiqua" w:hAnsi="Book Antiqua"/>
          <w:szCs w:val="24"/>
          <w:lang w:val="fr-FR"/>
        </w:rPr>
        <w:t xml:space="preserve">., Paris, 1730, p. </w:t>
      </w:r>
      <w:proofErr w:type="gramStart"/>
      <w:r w:rsidRPr="006E0F25">
        <w:rPr>
          <w:rFonts w:ascii="Book Antiqua" w:hAnsi="Book Antiqua"/>
          <w:szCs w:val="24"/>
          <w:lang w:val="fr-FR"/>
        </w:rPr>
        <w:t>31:</w:t>
      </w:r>
      <w:proofErr w:type="gramEnd"/>
      <w:r w:rsidRPr="006E0F25">
        <w:rPr>
          <w:rFonts w:ascii="Book Antiqua" w:hAnsi="Book Antiqua"/>
          <w:szCs w:val="24"/>
          <w:lang w:val="fr-FR"/>
        </w:rPr>
        <w:t xml:space="preserve"> </w:t>
      </w:r>
      <w:r w:rsidRPr="006E0F25">
        <w:rPr>
          <w:rFonts w:ascii="Book Antiqua" w:hAnsi="Book Antiqua"/>
          <w:i/>
          <w:szCs w:val="24"/>
          <w:lang w:val="fr-FR"/>
        </w:rPr>
        <w:t xml:space="preserve">Il </w:t>
      </w:r>
      <w:proofErr w:type="spellStart"/>
      <w:r w:rsidRPr="006E0F25">
        <w:rPr>
          <w:rFonts w:ascii="Book Antiqua" w:hAnsi="Book Antiqua"/>
          <w:i/>
          <w:szCs w:val="24"/>
          <w:lang w:val="fr-FR"/>
        </w:rPr>
        <w:t>feut</w:t>
      </w:r>
      <w:proofErr w:type="spellEnd"/>
      <w:r w:rsidRPr="006E0F25">
        <w:rPr>
          <w:rFonts w:ascii="Book Antiqua" w:hAnsi="Book Antiqua"/>
          <w:i/>
          <w:szCs w:val="24"/>
          <w:lang w:val="fr-FR"/>
        </w:rPr>
        <w:t xml:space="preserve"> deux choses pour l’</w:t>
      </w:r>
      <w:proofErr w:type="spellStart"/>
      <w:r w:rsidRPr="006E0F25">
        <w:rPr>
          <w:rFonts w:ascii="Book Antiqua" w:hAnsi="Book Antiqua"/>
          <w:i/>
          <w:szCs w:val="24"/>
          <w:lang w:val="fr-FR"/>
        </w:rPr>
        <w:t>etablir</w:t>
      </w:r>
      <w:proofErr w:type="spellEnd"/>
      <w:r w:rsidRPr="006E0F25">
        <w:rPr>
          <w:rFonts w:ascii="Book Antiqua" w:hAnsi="Book Antiqua"/>
          <w:i/>
          <w:szCs w:val="24"/>
          <w:lang w:val="fr-FR"/>
        </w:rPr>
        <w:t xml:space="preserve">, l’habitation réelle, &amp;la volonté de le fixer au lieu que l’on habit; l’une et l’autre sont </w:t>
      </w:r>
      <w:proofErr w:type="spellStart"/>
      <w:r w:rsidRPr="006E0F25">
        <w:rPr>
          <w:rFonts w:ascii="Book Antiqua" w:hAnsi="Book Antiqua"/>
          <w:i/>
          <w:szCs w:val="24"/>
          <w:lang w:val="fr-FR"/>
        </w:rPr>
        <w:t>necessarires</w:t>
      </w:r>
      <w:proofErr w:type="spellEnd"/>
      <w:r w:rsidRPr="006E0F25">
        <w:rPr>
          <w:rFonts w:ascii="Book Antiqua" w:hAnsi="Book Antiqua"/>
          <w:i/>
          <w:szCs w:val="24"/>
          <w:lang w:val="fr-FR"/>
        </w:rPr>
        <w:t xml:space="preserve"> pour </w:t>
      </w:r>
      <w:proofErr w:type="spellStart"/>
      <w:r w:rsidRPr="006E0F25">
        <w:rPr>
          <w:rFonts w:ascii="Book Antiqua" w:hAnsi="Book Antiqua"/>
          <w:i/>
          <w:szCs w:val="24"/>
          <w:lang w:val="fr-FR"/>
        </w:rPr>
        <w:t>constituir</w:t>
      </w:r>
      <w:proofErr w:type="spellEnd"/>
      <w:r w:rsidRPr="006E0F25">
        <w:rPr>
          <w:rFonts w:ascii="Book Antiqua" w:hAnsi="Book Antiqua"/>
          <w:i/>
          <w:szCs w:val="24"/>
          <w:lang w:val="fr-FR"/>
        </w:rPr>
        <w:t xml:space="preserve"> le domicilie, mais la volonté seule suffit pour le conserver; au contraire, la volonté seule ne suffit pas pour le perdre, il faut que le </w:t>
      </w:r>
      <w:proofErr w:type="spellStart"/>
      <w:r w:rsidRPr="006E0F25">
        <w:rPr>
          <w:rFonts w:ascii="Book Antiqua" w:hAnsi="Book Antiqua"/>
          <w:i/>
          <w:szCs w:val="24"/>
          <w:lang w:val="fr-FR"/>
        </w:rPr>
        <w:t>falit</w:t>
      </w:r>
      <w:proofErr w:type="spellEnd"/>
      <w:r w:rsidRPr="006E0F25">
        <w:rPr>
          <w:rFonts w:ascii="Book Antiqua" w:hAnsi="Book Antiqua"/>
          <w:i/>
          <w:szCs w:val="24"/>
          <w:lang w:val="fr-FR"/>
        </w:rPr>
        <w:t xml:space="preserve"> y </w:t>
      </w:r>
      <w:proofErr w:type="spellStart"/>
      <w:r w:rsidRPr="006E0F25">
        <w:rPr>
          <w:rFonts w:ascii="Book Antiqua" w:hAnsi="Book Antiqua"/>
          <w:i/>
          <w:szCs w:val="24"/>
          <w:lang w:val="fr-FR"/>
        </w:rPr>
        <w:t>foit</w:t>
      </w:r>
      <w:proofErr w:type="spellEnd"/>
      <w:r w:rsidRPr="006E0F25">
        <w:rPr>
          <w:rFonts w:ascii="Book Antiqua" w:hAnsi="Book Antiqua"/>
          <w:i/>
          <w:szCs w:val="24"/>
          <w:lang w:val="fr-FR"/>
        </w:rPr>
        <w:t xml:space="preserve"> joint.</w:t>
      </w:r>
    </w:p>
  </w:footnote>
  <w:footnote w:id="215">
    <w:p w14:paraId="3CF3DBA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Argou</w:t>
      </w:r>
      <w:proofErr w:type="spellEnd"/>
      <w:r w:rsidRPr="006E0F25">
        <w:rPr>
          <w:rFonts w:ascii="Book Antiqua" w:hAnsi="Book Antiqua"/>
          <w:i/>
          <w:szCs w:val="24"/>
          <w:lang w:val="fr-FR"/>
        </w:rPr>
        <w:t xml:space="preserve">, loc. </w:t>
      </w:r>
      <w:proofErr w:type="spellStart"/>
      <w:proofErr w:type="gramStart"/>
      <w:r w:rsidRPr="006E0F25">
        <w:rPr>
          <w:rFonts w:ascii="Book Antiqua" w:hAnsi="Book Antiqua"/>
          <w:i/>
          <w:szCs w:val="24"/>
          <w:lang w:val="fr-FR"/>
        </w:rPr>
        <w:t>ult.cit</w:t>
      </w:r>
      <w:proofErr w:type="spellEnd"/>
      <w:r w:rsidRPr="006E0F25">
        <w:rPr>
          <w:rFonts w:ascii="Book Antiqua" w:hAnsi="Book Antiqua"/>
          <w:i/>
          <w:szCs w:val="24"/>
          <w:lang w:val="fr-FR"/>
        </w:rPr>
        <w:t>:</w:t>
      </w:r>
      <w:proofErr w:type="gramEnd"/>
      <w:r w:rsidRPr="006E0F25">
        <w:rPr>
          <w:rFonts w:ascii="Book Antiqua" w:hAnsi="Book Antiqua"/>
          <w:i/>
          <w:szCs w:val="24"/>
          <w:lang w:val="fr-FR"/>
        </w:rPr>
        <w:t xml:space="preserve"> Comme le domicile consiste plus dans la volonté que dans le fait; ceux qui ne sont pas maîtres de leur volonté ne peuvent pas </w:t>
      </w:r>
      <w:proofErr w:type="spellStart"/>
      <w:r w:rsidRPr="006E0F25">
        <w:rPr>
          <w:rFonts w:ascii="Book Antiqua" w:hAnsi="Book Antiqua"/>
          <w:i/>
          <w:szCs w:val="24"/>
          <w:lang w:val="fr-FR"/>
        </w:rPr>
        <w:t>choissir</w:t>
      </w:r>
      <w:proofErr w:type="spellEnd"/>
      <w:r w:rsidRPr="006E0F25">
        <w:rPr>
          <w:rFonts w:ascii="Book Antiqua" w:hAnsi="Book Antiqua"/>
          <w:i/>
          <w:szCs w:val="24"/>
          <w:lang w:val="fr-FR"/>
        </w:rPr>
        <w:t xml:space="preserve"> un domicile.</w:t>
      </w:r>
    </w:p>
  </w:footnote>
  <w:footnote w:id="216">
    <w:p w14:paraId="723DA3C6"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Savigny</w:t>
      </w:r>
      <w:r w:rsidRPr="006E0F25">
        <w:rPr>
          <w:rFonts w:ascii="Book Antiqua" w:hAnsi="Book Antiqua"/>
          <w:szCs w:val="24"/>
        </w:rPr>
        <w:t xml:space="preserve">, F.C. </w:t>
      </w:r>
      <w:r w:rsidRPr="006E0F25">
        <w:rPr>
          <w:rFonts w:ascii="Book Antiqua" w:hAnsi="Book Antiqua"/>
          <w:i/>
          <w:szCs w:val="24"/>
        </w:rPr>
        <w:t>Sistema del Derecho romano actual</w:t>
      </w:r>
      <w:r w:rsidRPr="006E0F25">
        <w:rPr>
          <w:rFonts w:ascii="Book Antiqua" w:hAnsi="Book Antiqua"/>
          <w:szCs w:val="24"/>
        </w:rPr>
        <w:t xml:space="preserve">, t. VI, trad. </w:t>
      </w:r>
      <w:proofErr w:type="spellStart"/>
      <w:r w:rsidRPr="006E0F25">
        <w:rPr>
          <w:rFonts w:ascii="Book Antiqua" w:hAnsi="Book Antiqua"/>
          <w:szCs w:val="24"/>
        </w:rPr>
        <w:t>Mesia-Poley</w:t>
      </w:r>
      <w:proofErr w:type="spellEnd"/>
      <w:r w:rsidRPr="006E0F25">
        <w:rPr>
          <w:rFonts w:ascii="Book Antiqua" w:hAnsi="Book Antiqua"/>
          <w:szCs w:val="24"/>
        </w:rPr>
        <w:t xml:space="preserve">, 2ª ed., Centro editorial de Góngora, Madrid, 1924, p. 154, considera domicilio el lugar donde un individuo reside constantemente y que ha elegido libremente como centro de sus negocios y de sus relaciones jurídicas. Es precisamente la intención actual de fijeza y perpetuidad la que permite distinguir las nociones de residencia y domicilio. </w:t>
      </w:r>
    </w:p>
  </w:footnote>
  <w:footnote w:id="217">
    <w:p w14:paraId="41C0DF89"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Glück</w:t>
      </w:r>
      <w:proofErr w:type="spellEnd"/>
      <w:r w:rsidRPr="006E0F25">
        <w:rPr>
          <w:rFonts w:ascii="Book Antiqua" w:hAnsi="Book Antiqua"/>
          <w:szCs w:val="24"/>
          <w:lang w:val="fr-FR"/>
        </w:rPr>
        <w:t xml:space="preserve">, F., </w:t>
      </w:r>
      <w:proofErr w:type="spellStart"/>
      <w:r w:rsidRPr="006E0F25">
        <w:rPr>
          <w:rFonts w:ascii="Book Antiqua" w:hAnsi="Book Antiqua"/>
          <w:i/>
          <w:szCs w:val="24"/>
          <w:lang w:val="fr-FR"/>
        </w:rPr>
        <w:t>Commentario</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alle</w:t>
      </w:r>
      <w:proofErr w:type="spellEnd"/>
      <w:r w:rsidRPr="006E0F25">
        <w:rPr>
          <w:rFonts w:ascii="Book Antiqua" w:hAnsi="Book Antiqua"/>
          <w:i/>
          <w:szCs w:val="24"/>
          <w:lang w:val="fr-FR"/>
        </w:rPr>
        <w:t xml:space="preserve"> </w:t>
      </w:r>
      <w:proofErr w:type="spellStart"/>
      <w:r w:rsidRPr="006E0F25">
        <w:rPr>
          <w:rFonts w:ascii="Book Antiqua" w:hAnsi="Book Antiqua"/>
          <w:i/>
          <w:szCs w:val="24"/>
          <w:lang w:val="fr-FR"/>
        </w:rPr>
        <w:t>Pandette</w:t>
      </w:r>
      <w:proofErr w:type="spellEnd"/>
      <w:r w:rsidRPr="006E0F25">
        <w:rPr>
          <w:rFonts w:ascii="Book Antiqua" w:hAnsi="Book Antiqua"/>
          <w:i/>
          <w:szCs w:val="24"/>
          <w:lang w:val="fr-FR"/>
        </w:rPr>
        <w:t xml:space="preserve">, </w:t>
      </w:r>
      <w:r w:rsidRPr="006E0F25">
        <w:rPr>
          <w:rFonts w:ascii="Book Antiqua" w:hAnsi="Book Antiqua"/>
          <w:szCs w:val="24"/>
          <w:lang w:val="fr-FR"/>
        </w:rPr>
        <w:t xml:space="preserve">V, trad. </w:t>
      </w:r>
      <w:r w:rsidRPr="006E0F25">
        <w:rPr>
          <w:rFonts w:ascii="Book Antiqua" w:hAnsi="Book Antiqua"/>
          <w:szCs w:val="24"/>
          <w:lang w:val="it-IT"/>
        </w:rPr>
        <w:t xml:space="preserve">Biagio Brugui, Leonardo Vallardi ed., Milano, 1893, p. </w:t>
      </w:r>
      <w:proofErr w:type="gramStart"/>
      <w:r w:rsidRPr="006E0F25">
        <w:rPr>
          <w:rFonts w:ascii="Book Antiqua" w:hAnsi="Book Antiqua"/>
          <w:szCs w:val="24"/>
          <w:lang w:val="it-IT"/>
        </w:rPr>
        <w:t>120</w:t>
      </w:r>
      <w:r w:rsidRPr="006E0F25">
        <w:rPr>
          <w:rFonts w:ascii="Book Antiqua" w:hAnsi="Book Antiqua"/>
          <w:i/>
          <w:szCs w:val="24"/>
          <w:lang w:val="it-IT"/>
        </w:rPr>
        <w:t>:</w:t>
      </w:r>
      <w:proofErr w:type="gramEnd"/>
      <w:r w:rsidRPr="006E0F25">
        <w:rPr>
          <w:rFonts w:ascii="Book Antiqua" w:hAnsi="Book Antiqua"/>
          <w:i/>
          <w:szCs w:val="24"/>
          <w:lang w:val="it-IT"/>
        </w:rPr>
        <w:t xml:space="preserve"> per libera determinazione viene costituito un domicilio 1. Quando si stabilisce in un luogo col propio patrimonio, e si ha pure 2. la intenzione di rimanere permanentemente in questo luogo.</w:t>
      </w:r>
      <w:r w:rsidRPr="006E0F25">
        <w:rPr>
          <w:rFonts w:ascii="Book Antiqua" w:hAnsi="Book Antiqua"/>
          <w:szCs w:val="24"/>
          <w:lang w:val="it-IT"/>
        </w:rPr>
        <w:t xml:space="preserve"> </w:t>
      </w:r>
    </w:p>
  </w:footnote>
  <w:footnote w:id="218">
    <w:p w14:paraId="1F4C674F"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Puchta</w:t>
      </w:r>
      <w:proofErr w:type="spellEnd"/>
      <w:r w:rsidRPr="006E0F25">
        <w:rPr>
          <w:rFonts w:ascii="Book Antiqua" w:hAnsi="Book Antiqua"/>
          <w:noProof/>
          <w:szCs w:val="24"/>
          <w:lang w:val="en-GB"/>
        </w:rPr>
        <w:t xml:space="preserve">, G.F., </w:t>
      </w:r>
      <w:r w:rsidRPr="006E0F25">
        <w:rPr>
          <w:rFonts w:ascii="Book Antiqua" w:hAnsi="Book Antiqua"/>
          <w:i/>
          <w:noProof/>
          <w:szCs w:val="24"/>
          <w:lang w:val="en-GB"/>
        </w:rPr>
        <w:t>Pandekten</w:t>
      </w:r>
      <w:r w:rsidRPr="006E0F25">
        <w:rPr>
          <w:rFonts w:ascii="Book Antiqua" w:hAnsi="Book Antiqua"/>
          <w:noProof/>
          <w:szCs w:val="24"/>
          <w:lang w:val="en-GB"/>
        </w:rPr>
        <w:t xml:space="preserve">, 8. Aufl., J. Ambrosius Barth,  Leipzig, 1856, p. 70: </w:t>
      </w:r>
      <w:r w:rsidRPr="006E0F25">
        <w:rPr>
          <w:rFonts w:ascii="Book Antiqua" w:hAnsi="Book Antiqua"/>
          <w:i/>
          <w:noProof/>
          <w:szCs w:val="24"/>
          <w:lang w:val="en-GB"/>
        </w:rPr>
        <w:t xml:space="preserve"> Es entsteht entweder durch den in Ausfuhrung gebracten Willen der Person (freiwilliges Dom.) oder durch rechtliche Vorschrift (dom. necessarium)</w:t>
      </w:r>
      <w:r w:rsidRPr="006E0F25">
        <w:rPr>
          <w:rFonts w:ascii="Book Antiqua" w:hAnsi="Book Antiqua"/>
          <w:noProof/>
          <w:szCs w:val="24"/>
          <w:lang w:val="en-GB"/>
        </w:rPr>
        <w:t xml:space="preserve"> </w:t>
      </w:r>
    </w:p>
  </w:footnote>
  <w:footnote w:id="219">
    <w:p w14:paraId="512401B0" w14:textId="77777777" w:rsidR="006E0F25" w:rsidRPr="006E0F25" w:rsidRDefault="006E0F25" w:rsidP="006E0F25">
      <w:pPr>
        <w:pStyle w:val="Textonotapie"/>
        <w:spacing w:line="360" w:lineRule="auto"/>
        <w:rPr>
          <w:rFonts w:ascii="Book Antiqua" w:hAnsi="Book Antiqua"/>
          <w:szCs w:val="24"/>
          <w:lang w:val="en-GB"/>
        </w:rPr>
      </w:pPr>
      <w:r w:rsidRPr="006E0F25">
        <w:rPr>
          <w:rStyle w:val="Refdenotaalpie"/>
          <w:rFonts w:ascii="Book Antiqua" w:hAnsi="Book Antiqua"/>
          <w:szCs w:val="24"/>
        </w:rPr>
        <w:footnoteRef/>
      </w:r>
      <w:r w:rsidRPr="006E0F25">
        <w:rPr>
          <w:rFonts w:ascii="Book Antiqua" w:hAnsi="Book Antiqua"/>
          <w:szCs w:val="24"/>
          <w:lang w:val="en-GB"/>
        </w:rPr>
        <w:t xml:space="preserve"> </w:t>
      </w:r>
      <w:proofErr w:type="spellStart"/>
      <w:r w:rsidRPr="006E0F25">
        <w:rPr>
          <w:rStyle w:val="SubtleReference"/>
          <w:rFonts w:ascii="Book Antiqua" w:hAnsi="Book Antiqua"/>
          <w:sz w:val="24"/>
          <w:szCs w:val="24"/>
          <w:lang w:val="en-GB"/>
        </w:rPr>
        <w:t>Dernburg</w:t>
      </w:r>
      <w:proofErr w:type="spellEnd"/>
      <w:r w:rsidRPr="006E0F25">
        <w:rPr>
          <w:rFonts w:ascii="Book Antiqua" w:hAnsi="Book Antiqua"/>
          <w:szCs w:val="24"/>
          <w:lang w:val="en-GB"/>
        </w:rPr>
        <w:t xml:space="preserve">, H., </w:t>
      </w:r>
      <w:r w:rsidRPr="006E0F25">
        <w:rPr>
          <w:rFonts w:ascii="Book Antiqua" w:hAnsi="Book Antiqua"/>
          <w:i/>
          <w:szCs w:val="24"/>
          <w:lang w:val="en-GB"/>
        </w:rPr>
        <w:t xml:space="preserve">System des </w:t>
      </w:r>
      <w:proofErr w:type="spellStart"/>
      <w:r w:rsidRPr="006E0F25">
        <w:rPr>
          <w:rFonts w:ascii="Book Antiqua" w:hAnsi="Book Antiqua"/>
          <w:i/>
          <w:szCs w:val="24"/>
          <w:lang w:val="en-GB"/>
        </w:rPr>
        <w:t>Römischen</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Rechts</w:t>
      </w:r>
      <w:proofErr w:type="spellEnd"/>
      <w:r w:rsidRPr="006E0F25">
        <w:rPr>
          <w:rFonts w:ascii="Book Antiqua" w:hAnsi="Book Antiqua"/>
          <w:szCs w:val="24"/>
          <w:lang w:val="en-GB"/>
        </w:rPr>
        <w:t xml:space="preserve">, I, 8. Auf., Müller Verlag, Berlin, 1911, p. 46: </w:t>
      </w:r>
      <w:proofErr w:type="spellStart"/>
      <w:r w:rsidRPr="006E0F25">
        <w:rPr>
          <w:rFonts w:ascii="Book Antiqua" w:hAnsi="Book Antiqua"/>
          <w:i/>
          <w:szCs w:val="24"/>
          <w:lang w:val="en-GB"/>
        </w:rPr>
        <w:t>Domizil</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Wohnsitz</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eines</w:t>
      </w:r>
      <w:proofErr w:type="spellEnd"/>
      <w:r w:rsidRPr="006E0F25">
        <w:rPr>
          <w:rFonts w:ascii="Book Antiqua" w:hAnsi="Book Antiqua"/>
          <w:i/>
          <w:szCs w:val="24"/>
          <w:lang w:val="en-GB"/>
        </w:rPr>
        <w:t xml:space="preserve"> Menschen </w:t>
      </w:r>
      <w:proofErr w:type="spellStart"/>
      <w:r w:rsidRPr="006E0F25">
        <w:rPr>
          <w:rFonts w:ascii="Book Antiqua" w:hAnsi="Book Antiqua"/>
          <w:i/>
          <w:szCs w:val="24"/>
          <w:lang w:val="en-GB"/>
        </w:rPr>
        <w:t>ist</w:t>
      </w:r>
      <w:proofErr w:type="spellEnd"/>
      <w:r w:rsidRPr="006E0F25">
        <w:rPr>
          <w:rFonts w:ascii="Book Antiqua" w:hAnsi="Book Antiqua"/>
          <w:i/>
          <w:szCs w:val="24"/>
          <w:lang w:val="en-GB"/>
        </w:rPr>
        <w:t xml:space="preserve"> der </w:t>
      </w:r>
      <w:proofErr w:type="spellStart"/>
      <w:r w:rsidRPr="006E0F25">
        <w:rPr>
          <w:rFonts w:ascii="Book Antiqua" w:hAnsi="Book Antiqua"/>
          <w:i/>
          <w:szCs w:val="24"/>
          <w:lang w:val="en-GB"/>
        </w:rPr>
        <w:t>Mittelpunkt</w:t>
      </w:r>
      <w:proofErr w:type="spellEnd"/>
      <w:r w:rsidRPr="006E0F25">
        <w:rPr>
          <w:rFonts w:ascii="Book Antiqua" w:hAnsi="Book Antiqua"/>
          <w:i/>
          <w:szCs w:val="24"/>
          <w:lang w:val="en-GB"/>
        </w:rPr>
        <w:t xml:space="preserve"> seiner </w:t>
      </w:r>
      <w:proofErr w:type="spellStart"/>
      <w:r w:rsidRPr="006E0F25">
        <w:rPr>
          <w:rFonts w:ascii="Book Antiqua" w:hAnsi="Book Antiqua"/>
          <w:i/>
          <w:szCs w:val="24"/>
          <w:lang w:val="en-GB"/>
        </w:rPr>
        <w:t>Tätigkeit</w:t>
      </w:r>
      <w:proofErr w:type="spellEnd"/>
      <w:r w:rsidRPr="006E0F25">
        <w:rPr>
          <w:rFonts w:ascii="Book Antiqua" w:hAnsi="Book Antiqua"/>
          <w:i/>
          <w:szCs w:val="24"/>
          <w:lang w:val="en-GB"/>
        </w:rPr>
        <w:t xml:space="preserve">, in </w:t>
      </w:r>
      <w:proofErr w:type="spellStart"/>
      <w:r w:rsidRPr="006E0F25">
        <w:rPr>
          <w:rFonts w:ascii="Book Antiqua" w:hAnsi="Book Antiqua"/>
          <w:i/>
          <w:szCs w:val="24"/>
          <w:lang w:val="en-GB"/>
        </w:rPr>
        <w:t>diesem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Sinne</w:t>
      </w:r>
      <w:proofErr w:type="spellEnd"/>
      <w:r w:rsidRPr="006E0F25">
        <w:rPr>
          <w:rFonts w:ascii="Book Antiqua" w:hAnsi="Book Antiqua"/>
          <w:i/>
          <w:szCs w:val="24"/>
          <w:lang w:val="en-GB"/>
        </w:rPr>
        <w:t xml:space="preserve"> sein </w:t>
      </w:r>
      <w:proofErr w:type="spellStart"/>
      <w:r w:rsidRPr="006E0F25">
        <w:rPr>
          <w:rFonts w:ascii="Book Antiqua" w:hAnsi="Book Antiqua"/>
          <w:i/>
          <w:szCs w:val="24"/>
          <w:lang w:val="en-GB"/>
        </w:rPr>
        <w:t>regelmäsiger</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Auftenhaltsort</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Derselbe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fordert</w:t>
      </w:r>
      <w:proofErr w:type="spellEnd"/>
      <w:r w:rsidRPr="006E0F25">
        <w:rPr>
          <w:rFonts w:ascii="Book Antiqua" w:hAnsi="Book Antiqua"/>
          <w:i/>
          <w:szCs w:val="24"/>
          <w:lang w:val="en-GB"/>
        </w:rPr>
        <w:t xml:space="preserve">: a) den </w:t>
      </w:r>
      <w:proofErr w:type="spellStart"/>
      <w:r w:rsidRPr="006E0F25">
        <w:rPr>
          <w:rFonts w:ascii="Book Antiqua" w:hAnsi="Book Antiqua"/>
          <w:i/>
          <w:szCs w:val="24"/>
          <w:lang w:val="en-GB"/>
        </w:rPr>
        <w:t>Willen</w:t>
      </w:r>
      <w:proofErr w:type="spellEnd"/>
      <w:r w:rsidRPr="006E0F25">
        <w:rPr>
          <w:rFonts w:ascii="Book Antiqua" w:hAnsi="Book Antiqua"/>
          <w:i/>
          <w:szCs w:val="24"/>
          <w:lang w:val="en-GB"/>
        </w:rPr>
        <w:t xml:space="preserve"> des </w:t>
      </w:r>
      <w:proofErr w:type="spellStart"/>
      <w:r w:rsidRPr="006E0F25">
        <w:rPr>
          <w:rFonts w:ascii="Book Antiqua" w:hAnsi="Book Antiqua"/>
          <w:i/>
          <w:szCs w:val="24"/>
          <w:lang w:val="en-GB"/>
        </w:rPr>
        <w:t>regelmäsigen</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Auftenhalts</w:t>
      </w:r>
      <w:proofErr w:type="spellEnd"/>
      <w:r w:rsidRPr="006E0F25">
        <w:rPr>
          <w:rFonts w:ascii="Book Antiqua" w:hAnsi="Book Antiqua"/>
          <w:i/>
          <w:szCs w:val="24"/>
          <w:lang w:val="en-GB"/>
        </w:rPr>
        <w:t xml:space="preserve"> an </w:t>
      </w:r>
      <w:proofErr w:type="spellStart"/>
      <w:r w:rsidRPr="006E0F25">
        <w:rPr>
          <w:rFonts w:ascii="Book Antiqua" w:hAnsi="Book Antiqua"/>
          <w:i/>
          <w:szCs w:val="24"/>
          <w:lang w:val="en-GB"/>
        </w:rPr>
        <w:t>einem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Orte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dem</w:t>
      </w:r>
      <w:proofErr w:type="spellEnd"/>
      <w:r w:rsidRPr="006E0F25">
        <w:rPr>
          <w:rFonts w:ascii="Book Antiqua" w:hAnsi="Book Antiqua"/>
          <w:i/>
          <w:szCs w:val="24"/>
          <w:lang w:val="en-GB"/>
        </w:rPr>
        <w:t xml:space="preserve"> man </w:t>
      </w:r>
      <w:proofErr w:type="spellStart"/>
      <w:r w:rsidRPr="006E0F25">
        <w:rPr>
          <w:rFonts w:ascii="Book Antiqua" w:hAnsi="Book Antiqua"/>
          <w:i/>
          <w:szCs w:val="24"/>
          <w:lang w:val="en-GB"/>
        </w:rPr>
        <w:t>zum</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Mittelpunkte</w:t>
      </w:r>
      <w:proofErr w:type="spellEnd"/>
      <w:r w:rsidRPr="006E0F25">
        <w:rPr>
          <w:rFonts w:ascii="Book Antiqua" w:hAnsi="Book Antiqua"/>
          <w:i/>
          <w:szCs w:val="24"/>
          <w:lang w:val="en-GB"/>
        </w:rPr>
        <w:t xml:space="preserve"> seiner </w:t>
      </w:r>
      <w:proofErr w:type="spellStart"/>
      <w:r w:rsidRPr="006E0F25">
        <w:rPr>
          <w:rFonts w:ascii="Book Antiqua" w:hAnsi="Book Antiqua"/>
          <w:i/>
          <w:szCs w:val="24"/>
          <w:lang w:val="en-GB"/>
        </w:rPr>
        <w:t>Lebenverhältnisse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macht</w:t>
      </w:r>
      <w:proofErr w:type="spellEnd"/>
      <w:r w:rsidRPr="006E0F25">
        <w:rPr>
          <w:rFonts w:ascii="Book Antiqua" w:hAnsi="Book Antiqua"/>
          <w:i/>
          <w:szCs w:val="24"/>
          <w:lang w:val="en-GB"/>
        </w:rPr>
        <w:t xml:space="preserve"> (…) b) die </w:t>
      </w:r>
      <w:proofErr w:type="spellStart"/>
      <w:r w:rsidRPr="006E0F25">
        <w:rPr>
          <w:rFonts w:ascii="Book Antiqua" w:hAnsi="Book Antiqua"/>
          <w:i/>
          <w:szCs w:val="24"/>
          <w:lang w:val="en-GB"/>
        </w:rPr>
        <w:t>Betätigung</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jenes</w:t>
      </w:r>
      <w:proofErr w:type="spellEnd"/>
      <w:r w:rsidRPr="006E0F25">
        <w:rPr>
          <w:rFonts w:ascii="Book Antiqua" w:hAnsi="Book Antiqua"/>
          <w:i/>
          <w:szCs w:val="24"/>
          <w:lang w:val="en-GB"/>
        </w:rPr>
        <w:t xml:space="preserve"> Willens </w:t>
      </w:r>
      <w:proofErr w:type="spellStart"/>
      <w:r w:rsidRPr="006E0F25">
        <w:rPr>
          <w:rFonts w:ascii="Book Antiqua" w:hAnsi="Book Antiqua"/>
          <w:i/>
          <w:szCs w:val="24"/>
          <w:lang w:val="en-GB"/>
        </w:rPr>
        <w:t>durch</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entprechende</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Handlungen</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z.B</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durch</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Beziehen</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einer</w:t>
      </w:r>
      <w:proofErr w:type="spellEnd"/>
      <w:r w:rsidRPr="006E0F25">
        <w:rPr>
          <w:rFonts w:ascii="Book Antiqua" w:hAnsi="Book Antiqua"/>
          <w:i/>
          <w:szCs w:val="24"/>
          <w:lang w:val="en-GB"/>
        </w:rPr>
        <w:t xml:space="preserve"> </w:t>
      </w:r>
      <w:proofErr w:type="spellStart"/>
      <w:r w:rsidRPr="006E0F25">
        <w:rPr>
          <w:rFonts w:ascii="Book Antiqua" w:hAnsi="Book Antiqua"/>
          <w:i/>
          <w:szCs w:val="24"/>
          <w:lang w:val="en-GB"/>
        </w:rPr>
        <w:t>Wohnung</w:t>
      </w:r>
      <w:proofErr w:type="spellEnd"/>
      <w:r w:rsidRPr="006E0F25">
        <w:rPr>
          <w:rFonts w:ascii="Book Antiqua" w:hAnsi="Book Antiqua"/>
          <w:i/>
          <w:szCs w:val="24"/>
          <w:lang w:val="en-GB"/>
        </w:rPr>
        <w:t xml:space="preserve">. </w:t>
      </w:r>
    </w:p>
  </w:footnote>
  <w:footnote w:id="220">
    <w:p w14:paraId="6D619B6B"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Style w:val="SubtleReference"/>
          <w:rFonts w:ascii="Book Antiqua" w:hAnsi="Book Antiqua"/>
          <w:sz w:val="24"/>
          <w:szCs w:val="24"/>
          <w:lang w:val="it-IT"/>
        </w:rPr>
        <w:t>Windscheid</w:t>
      </w:r>
      <w:r w:rsidRPr="006E0F25">
        <w:rPr>
          <w:rFonts w:ascii="Book Antiqua" w:hAnsi="Book Antiqua"/>
          <w:szCs w:val="24"/>
          <w:lang w:val="it-IT"/>
        </w:rPr>
        <w:t xml:space="preserve">, B., </w:t>
      </w:r>
      <w:r w:rsidRPr="006E0F25">
        <w:rPr>
          <w:rFonts w:ascii="Book Antiqua" w:hAnsi="Book Antiqua"/>
          <w:i/>
          <w:szCs w:val="24"/>
          <w:lang w:val="it-IT"/>
        </w:rPr>
        <w:t>Diritto delle Pandette</w:t>
      </w:r>
      <w:r w:rsidRPr="006E0F25">
        <w:rPr>
          <w:rFonts w:ascii="Book Antiqua" w:hAnsi="Book Antiqua"/>
          <w:szCs w:val="24"/>
          <w:lang w:val="it-IT"/>
        </w:rPr>
        <w:t xml:space="preserve">, I, trad. Fadda-Bensa, Unione Tipografico-Editrice Torinese, Torino, 1930, quien exceptuando los supuestos de domicilio necesario declara que: </w:t>
      </w:r>
      <w:r w:rsidRPr="006E0F25">
        <w:rPr>
          <w:rFonts w:ascii="Book Antiqua" w:hAnsi="Book Antiqua"/>
          <w:i/>
          <w:szCs w:val="24"/>
          <w:lang w:val="it-IT"/>
        </w:rPr>
        <w:t xml:space="preserve">non é possibile la fissazione di un domicilio, senza la volontà di colui che lo fissa. </w:t>
      </w:r>
      <w:r w:rsidRPr="006E0F25">
        <w:rPr>
          <w:rFonts w:ascii="Book Antiqua" w:hAnsi="Book Antiqua"/>
          <w:i/>
          <w:szCs w:val="24"/>
          <w:lang w:val="fr-FR"/>
        </w:rPr>
        <w:t>D’</w:t>
      </w:r>
      <w:proofErr w:type="spellStart"/>
      <w:r w:rsidRPr="006E0F25">
        <w:rPr>
          <w:rFonts w:ascii="Book Antiqua" w:hAnsi="Book Antiqua"/>
          <w:i/>
          <w:szCs w:val="24"/>
          <w:lang w:val="fr-FR"/>
        </w:rPr>
        <w:t>altra</w:t>
      </w:r>
      <w:proofErr w:type="spellEnd"/>
      <w:r w:rsidRPr="006E0F25">
        <w:rPr>
          <w:rFonts w:ascii="Book Antiqua" w:hAnsi="Book Antiqua"/>
          <w:i/>
          <w:szCs w:val="24"/>
          <w:lang w:val="fr-FR"/>
        </w:rPr>
        <w:t xml:space="preserve"> parte non basta la semplice </w:t>
      </w:r>
      <w:proofErr w:type="spellStart"/>
      <w:r w:rsidRPr="006E0F25">
        <w:rPr>
          <w:rFonts w:ascii="Book Antiqua" w:hAnsi="Book Antiqua"/>
          <w:i/>
          <w:szCs w:val="24"/>
          <w:lang w:val="fr-FR"/>
        </w:rPr>
        <w:t>volontà</w:t>
      </w:r>
      <w:proofErr w:type="spellEnd"/>
      <w:r w:rsidRPr="006E0F25">
        <w:rPr>
          <w:rFonts w:ascii="Book Antiqua" w:hAnsi="Book Antiqua"/>
          <w:i/>
          <w:szCs w:val="24"/>
          <w:lang w:val="fr-FR"/>
        </w:rPr>
        <w:t xml:space="preserve">, se non le corresponde il </w:t>
      </w:r>
      <w:proofErr w:type="spellStart"/>
      <w:r w:rsidRPr="006E0F25">
        <w:rPr>
          <w:rFonts w:ascii="Book Antiqua" w:hAnsi="Book Antiqua"/>
          <w:i/>
          <w:szCs w:val="24"/>
          <w:lang w:val="fr-FR"/>
        </w:rPr>
        <w:t>rapporto</w:t>
      </w:r>
      <w:proofErr w:type="spellEnd"/>
      <w:r w:rsidRPr="006E0F25">
        <w:rPr>
          <w:rFonts w:ascii="Book Antiqua" w:hAnsi="Book Antiqua"/>
          <w:i/>
          <w:szCs w:val="24"/>
          <w:lang w:val="fr-FR"/>
        </w:rPr>
        <w:t xml:space="preserve"> di </w:t>
      </w:r>
      <w:proofErr w:type="spellStart"/>
      <w:r w:rsidRPr="006E0F25">
        <w:rPr>
          <w:rFonts w:ascii="Book Antiqua" w:hAnsi="Book Antiqua"/>
          <w:i/>
          <w:szCs w:val="24"/>
          <w:lang w:val="fr-FR"/>
        </w:rPr>
        <w:t>fatto</w:t>
      </w:r>
      <w:proofErr w:type="spellEnd"/>
      <w:r w:rsidRPr="006E0F25">
        <w:rPr>
          <w:rFonts w:ascii="Book Antiqua" w:hAnsi="Book Antiqua"/>
          <w:szCs w:val="24"/>
          <w:lang w:val="fr-FR"/>
        </w:rPr>
        <w:t>.</w:t>
      </w:r>
    </w:p>
  </w:footnote>
  <w:footnote w:id="221">
    <w:p w14:paraId="549459F2"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proofErr w:type="spellStart"/>
      <w:r w:rsidRPr="006E0F25">
        <w:rPr>
          <w:rStyle w:val="SubtleReference"/>
          <w:rFonts w:ascii="Book Antiqua" w:hAnsi="Book Antiqua"/>
          <w:sz w:val="24"/>
          <w:szCs w:val="24"/>
          <w:lang w:val="fr-FR"/>
        </w:rPr>
        <w:t>Arndts</w:t>
      </w:r>
      <w:proofErr w:type="spellEnd"/>
      <w:r w:rsidRPr="006E0F25">
        <w:rPr>
          <w:rFonts w:ascii="Book Antiqua" w:hAnsi="Book Antiqua"/>
          <w:szCs w:val="24"/>
          <w:lang w:val="fr-FR"/>
        </w:rPr>
        <w:t xml:space="preserve">, </w:t>
      </w:r>
      <w:proofErr w:type="spellStart"/>
      <w:r w:rsidRPr="006E0F25">
        <w:rPr>
          <w:rFonts w:ascii="Book Antiqua" w:hAnsi="Book Antiqua"/>
          <w:szCs w:val="24"/>
          <w:lang w:val="fr-FR"/>
        </w:rPr>
        <w:t>C.L</w:t>
      </w:r>
      <w:proofErr w:type="spellEnd"/>
      <w:r w:rsidRPr="006E0F25">
        <w:rPr>
          <w:rFonts w:ascii="Book Antiqua" w:hAnsi="Book Antiqua"/>
          <w:szCs w:val="24"/>
          <w:lang w:val="fr-FR"/>
        </w:rPr>
        <w:t xml:space="preserve">., </w:t>
      </w:r>
      <w:proofErr w:type="spellStart"/>
      <w:r w:rsidRPr="006E0F25">
        <w:rPr>
          <w:rFonts w:ascii="Book Antiqua" w:hAnsi="Book Antiqua"/>
          <w:i/>
          <w:szCs w:val="24"/>
          <w:lang w:val="fr-FR"/>
        </w:rPr>
        <w:t>Trattato</w:t>
      </w:r>
      <w:proofErr w:type="spellEnd"/>
      <w:r w:rsidRPr="006E0F25">
        <w:rPr>
          <w:rFonts w:ascii="Book Antiqua" w:hAnsi="Book Antiqua"/>
          <w:i/>
          <w:szCs w:val="24"/>
          <w:lang w:val="fr-FR"/>
        </w:rPr>
        <w:t xml:space="preserve"> delle </w:t>
      </w:r>
      <w:proofErr w:type="spellStart"/>
      <w:r w:rsidRPr="006E0F25">
        <w:rPr>
          <w:rFonts w:ascii="Book Antiqua" w:hAnsi="Book Antiqua"/>
          <w:i/>
          <w:szCs w:val="24"/>
          <w:lang w:val="fr-FR"/>
        </w:rPr>
        <w:t>Pandette</w:t>
      </w:r>
      <w:proofErr w:type="spellEnd"/>
      <w:r w:rsidRPr="006E0F25">
        <w:rPr>
          <w:rFonts w:ascii="Book Antiqua" w:hAnsi="Book Antiqua"/>
          <w:szCs w:val="24"/>
          <w:lang w:val="fr-FR"/>
        </w:rPr>
        <w:t xml:space="preserve">, t. I, </w:t>
      </w:r>
      <w:proofErr w:type="spellStart"/>
      <w:r w:rsidRPr="006E0F25">
        <w:rPr>
          <w:rFonts w:ascii="Book Antiqua" w:hAnsi="Book Antiqua"/>
          <w:szCs w:val="24"/>
          <w:lang w:val="fr-FR"/>
        </w:rPr>
        <w:t>anot</w:t>
      </w:r>
      <w:proofErr w:type="spellEnd"/>
      <w:r w:rsidRPr="006E0F25">
        <w:rPr>
          <w:rFonts w:ascii="Book Antiqua" w:hAnsi="Book Antiqua"/>
          <w:szCs w:val="24"/>
          <w:lang w:val="fr-FR"/>
        </w:rPr>
        <w:t xml:space="preserve">. </w:t>
      </w:r>
      <w:proofErr w:type="spellStart"/>
      <w:proofErr w:type="gramStart"/>
      <w:r w:rsidRPr="006E0F25">
        <w:rPr>
          <w:rFonts w:ascii="Book Antiqua" w:hAnsi="Book Antiqua"/>
          <w:szCs w:val="24"/>
          <w:lang w:val="fr-FR"/>
        </w:rPr>
        <w:t>por</w:t>
      </w:r>
      <w:proofErr w:type="spellEnd"/>
      <w:proofErr w:type="gramEnd"/>
      <w:r w:rsidRPr="006E0F25">
        <w:rPr>
          <w:rFonts w:ascii="Book Antiqua" w:hAnsi="Book Antiqua"/>
          <w:szCs w:val="24"/>
          <w:lang w:val="fr-FR"/>
        </w:rPr>
        <w:t xml:space="preserve"> </w:t>
      </w:r>
      <w:proofErr w:type="spellStart"/>
      <w:r w:rsidRPr="006E0F25">
        <w:rPr>
          <w:rFonts w:ascii="Book Antiqua" w:hAnsi="Book Antiqua"/>
          <w:szCs w:val="24"/>
          <w:lang w:val="fr-FR"/>
        </w:rPr>
        <w:t>Serafini</w:t>
      </w:r>
      <w:proofErr w:type="spellEnd"/>
      <w:r w:rsidRPr="006E0F25">
        <w:rPr>
          <w:rFonts w:ascii="Book Antiqua" w:hAnsi="Book Antiqua"/>
          <w:szCs w:val="24"/>
          <w:lang w:val="fr-FR"/>
        </w:rPr>
        <w:t>, (</w:t>
      </w:r>
      <w:proofErr w:type="spellStart"/>
      <w:r w:rsidRPr="006E0F25">
        <w:rPr>
          <w:rFonts w:ascii="Book Antiqua" w:hAnsi="Book Antiqua"/>
          <w:szCs w:val="24"/>
          <w:lang w:val="fr-FR"/>
        </w:rPr>
        <w:t>ed</w:t>
      </w:r>
      <w:proofErr w:type="spellEnd"/>
      <w:r w:rsidRPr="006E0F25">
        <w:rPr>
          <w:rFonts w:ascii="Book Antiqua" w:hAnsi="Book Antiqua"/>
          <w:szCs w:val="24"/>
          <w:lang w:val="fr-FR"/>
        </w:rPr>
        <w:t xml:space="preserve">. </w:t>
      </w:r>
      <w:proofErr w:type="gramStart"/>
      <w:r w:rsidRPr="006E0F25">
        <w:rPr>
          <w:rFonts w:ascii="Book Antiqua" w:hAnsi="Book Antiqua"/>
          <w:szCs w:val="24"/>
          <w:lang w:val="fr-FR"/>
        </w:rPr>
        <w:t>facs</w:t>
      </w:r>
      <w:proofErr w:type="gramEnd"/>
      <w:r w:rsidRPr="006E0F25">
        <w:rPr>
          <w:rFonts w:ascii="Book Antiqua" w:hAnsi="Book Antiqua"/>
          <w:szCs w:val="24"/>
          <w:lang w:val="fr-FR"/>
        </w:rPr>
        <w:t xml:space="preserve">. </w:t>
      </w:r>
      <w:proofErr w:type="gramStart"/>
      <w:r w:rsidRPr="006E0F25">
        <w:rPr>
          <w:rFonts w:ascii="Book Antiqua" w:hAnsi="Book Antiqua"/>
          <w:szCs w:val="24"/>
          <w:lang w:val="fr-FR"/>
        </w:rPr>
        <w:t>de</w:t>
      </w:r>
      <w:proofErr w:type="gramEnd"/>
      <w:r w:rsidRPr="006E0F25">
        <w:rPr>
          <w:rFonts w:ascii="Book Antiqua" w:hAnsi="Book Antiqua"/>
          <w:szCs w:val="24"/>
          <w:lang w:val="fr-FR"/>
        </w:rPr>
        <w:t xml:space="preserve"> la de </w:t>
      </w:r>
      <w:proofErr w:type="spellStart"/>
      <w:r w:rsidRPr="006E0F25">
        <w:rPr>
          <w:rFonts w:ascii="Book Antiqua" w:hAnsi="Book Antiqua"/>
          <w:szCs w:val="24"/>
          <w:lang w:val="fr-FR"/>
        </w:rPr>
        <w:t>Bologna</w:t>
      </w:r>
      <w:proofErr w:type="spellEnd"/>
      <w:r w:rsidRPr="006E0F25">
        <w:rPr>
          <w:rFonts w:ascii="Book Antiqua" w:hAnsi="Book Antiqua"/>
          <w:szCs w:val="24"/>
          <w:lang w:val="fr-FR"/>
        </w:rPr>
        <w:t xml:space="preserve">, 1877), Arnaldo Forni </w:t>
      </w:r>
      <w:proofErr w:type="spellStart"/>
      <w:r w:rsidRPr="006E0F25">
        <w:rPr>
          <w:rFonts w:ascii="Book Antiqua" w:hAnsi="Book Antiqua"/>
          <w:szCs w:val="24"/>
          <w:lang w:val="fr-FR"/>
        </w:rPr>
        <w:t>ed</w:t>
      </w:r>
      <w:proofErr w:type="spellEnd"/>
      <w:r w:rsidRPr="006E0F25">
        <w:rPr>
          <w:rFonts w:ascii="Book Antiqua" w:hAnsi="Book Antiqua"/>
          <w:szCs w:val="24"/>
          <w:lang w:val="fr-FR"/>
        </w:rPr>
        <w:t>., 1981, p. 67.</w:t>
      </w:r>
    </w:p>
  </w:footnote>
  <w:footnote w:id="222">
    <w:p w14:paraId="5A4B7F57"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Fonts w:ascii="Book Antiqua" w:hAnsi="Book Antiqua"/>
          <w:i/>
          <w:szCs w:val="24"/>
        </w:rPr>
        <w:t>Código de Napoleón con las variaciones adoptadas por el cuerpo legislativo el día 3 de septiembre de 1807</w:t>
      </w:r>
      <w:r w:rsidRPr="006E0F25">
        <w:rPr>
          <w:rFonts w:ascii="Book Antiqua" w:hAnsi="Book Antiqua"/>
          <w:szCs w:val="24"/>
        </w:rPr>
        <w:t xml:space="preserve">, Madrid, 1809. De manera similar, </w:t>
      </w:r>
      <w:r w:rsidRPr="006E0F25">
        <w:rPr>
          <w:rStyle w:val="SubtleReference"/>
          <w:rFonts w:ascii="Book Antiqua" w:hAnsi="Book Antiqua"/>
          <w:sz w:val="24"/>
          <w:szCs w:val="24"/>
        </w:rPr>
        <w:t xml:space="preserve">Colin, A. </w:t>
      </w:r>
      <w:r w:rsidRPr="006E0F25">
        <w:rPr>
          <w:rFonts w:ascii="Book Antiqua" w:hAnsi="Book Antiqua"/>
          <w:szCs w:val="24"/>
        </w:rPr>
        <w:t>y</w:t>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Capitant</w:t>
      </w:r>
      <w:proofErr w:type="spellEnd"/>
      <w:r w:rsidRPr="006E0F25">
        <w:rPr>
          <w:rStyle w:val="SubtleReference"/>
          <w:rFonts w:ascii="Book Antiqua" w:hAnsi="Book Antiqua"/>
          <w:sz w:val="24"/>
          <w:szCs w:val="24"/>
        </w:rPr>
        <w:t>, H</w:t>
      </w:r>
      <w:r w:rsidRPr="006E0F25">
        <w:rPr>
          <w:rFonts w:ascii="Book Antiqua" w:hAnsi="Book Antiqua"/>
          <w:szCs w:val="24"/>
        </w:rPr>
        <w:t xml:space="preserve">., </w:t>
      </w:r>
      <w:r w:rsidRPr="006E0F25">
        <w:rPr>
          <w:rFonts w:ascii="Book Antiqua" w:hAnsi="Book Antiqua"/>
          <w:i/>
          <w:szCs w:val="24"/>
        </w:rPr>
        <w:t>Curso elemental de Derecho civil</w:t>
      </w:r>
      <w:r w:rsidRPr="006E0F25">
        <w:rPr>
          <w:rFonts w:ascii="Book Antiqua" w:hAnsi="Book Antiqua"/>
          <w:szCs w:val="24"/>
        </w:rPr>
        <w:t xml:space="preserve">, trad. De Buen, t. I, ed. Reus, Madrid, 1922, p. 820, entienden por domicilio la residencia que se considera que tiene la persona a los ojos de la ley para el ejercicio de ciertos derechos o para la realización de ciertos actos. </w:t>
      </w:r>
    </w:p>
  </w:footnote>
  <w:footnote w:id="223">
    <w:p w14:paraId="1D611210"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Explica </w:t>
      </w:r>
      <w:r w:rsidRPr="006E0F25">
        <w:rPr>
          <w:rStyle w:val="SubtleReference"/>
          <w:rFonts w:ascii="Book Antiqua" w:hAnsi="Book Antiqua"/>
          <w:sz w:val="24"/>
          <w:szCs w:val="24"/>
        </w:rPr>
        <w:t>Carnelutti</w:t>
      </w:r>
      <w:r w:rsidRPr="006E0F25">
        <w:rPr>
          <w:rFonts w:ascii="Book Antiqua" w:hAnsi="Book Antiqua"/>
          <w:szCs w:val="24"/>
        </w:rPr>
        <w:t xml:space="preserve">, </w:t>
      </w:r>
      <w:proofErr w:type="spellStart"/>
      <w:r w:rsidRPr="006E0F25">
        <w:rPr>
          <w:rFonts w:ascii="Book Antiqua" w:hAnsi="Book Antiqua"/>
          <w:i/>
          <w:szCs w:val="24"/>
        </w:rPr>
        <w:t>op</w:t>
      </w:r>
      <w:proofErr w:type="spellEnd"/>
      <w:r w:rsidRPr="006E0F25">
        <w:rPr>
          <w:rFonts w:ascii="Book Antiqua" w:hAnsi="Book Antiqua"/>
          <w:i/>
          <w:szCs w:val="24"/>
        </w:rPr>
        <w:t>. cit.</w:t>
      </w:r>
      <w:r w:rsidRPr="006E0F25">
        <w:rPr>
          <w:rFonts w:ascii="Book Antiqua" w:hAnsi="Book Antiqua"/>
          <w:szCs w:val="24"/>
        </w:rPr>
        <w:t xml:space="preserve">, p. 417 y ss. que los juristas franceses se encontraron ante el anacronismo de los artículos 102 y 103 del </w:t>
      </w:r>
      <w:proofErr w:type="spellStart"/>
      <w:r w:rsidRPr="006E0F25">
        <w:rPr>
          <w:rFonts w:ascii="Book Antiqua" w:hAnsi="Book Antiqua"/>
          <w:i/>
          <w:szCs w:val="24"/>
        </w:rPr>
        <w:t>Code</w:t>
      </w:r>
      <w:proofErr w:type="spellEnd"/>
      <w:r w:rsidRPr="006E0F25">
        <w:rPr>
          <w:rFonts w:ascii="Book Antiqua" w:hAnsi="Book Antiqua"/>
          <w:szCs w:val="24"/>
        </w:rPr>
        <w:t xml:space="preserve">, que hacían derivar el domicilio francés, al igual que el romano, del hecho de la residencia y de la intención de tener en ese lugar la sede del establecimiento principal, pero que en la práctica muchas veces no lo era (Cfr. </w:t>
      </w:r>
      <w:r w:rsidRPr="006E0F25">
        <w:rPr>
          <w:rStyle w:val="SubtleReference"/>
          <w:rFonts w:ascii="Book Antiqua" w:hAnsi="Book Antiqua"/>
          <w:sz w:val="24"/>
          <w:szCs w:val="24"/>
        </w:rPr>
        <w:t xml:space="preserve">Colin </w:t>
      </w:r>
      <w:r w:rsidRPr="006E0F25">
        <w:rPr>
          <w:rFonts w:ascii="Book Antiqua" w:hAnsi="Book Antiqua"/>
          <w:szCs w:val="24"/>
        </w:rPr>
        <w:t>y</w:t>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Capitant</w:t>
      </w:r>
      <w:proofErr w:type="spellEnd"/>
      <w:r w:rsidRPr="006E0F25">
        <w:rPr>
          <w:rFonts w:ascii="Book Antiqua" w:hAnsi="Book Antiqua"/>
          <w:szCs w:val="24"/>
        </w:rPr>
        <w:t xml:space="preserve">, cit., p. 824: “Es lo más frecuente que la residencia y el domicilio no sean más que una sola cosa porque la mayor parte de las gentes habitan en un lugar único en el cual viven ejerciendo su oficio o su profesión. Pero una persona puede residir en un punto distinto de aquel en que tiene su principal establecimiento”). La revolución de los medios de comunicación y del transporte – continúa Carnelutti- fue dando lugar en muchos casos a que el lugar de residencia estable estuviera en lugar distinto a donde uno ha constituido la suma de sus cosas y de su fortuna, escindiéndose el establecimiento de los negocios y de los intereses, y como consecuencia, los conceptos de domicilio y residencia o habitación. (Cfr. </w:t>
      </w:r>
      <w:r w:rsidRPr="006E0F25">
        <w:rPr>
          <w:rStyle w:val="SubtleReference"/>
          <w:rFonts w:ascii="Book Antiqua" w:hAnsi="Book Antiqua"/>
          <w:sz w:val="24"/>
          <w:szCs w:val="24"/>
        </w:rPr>
        <w:t>López Huguet</w:t>
      </w:r>
      <w:r w:rsidRPr="006E0F25">
        <w:rPr>
          <w:rFonts w:ascii="Book Antiqua" w:hAnsi="Book Antiqua"/>
          <w:szCs w:val="24"/>
        </w:rPr>
        <w:t xml:space="preserve">, </w:t>
      </w:r>
      <w:r w:rsidRPr="006E0F25">
        <w:rPr>
          <w:rFonts w:ascii="Book Antiqua" w:hAnsi="Book Antiqua"/>
          <w:i/>
          <w:szCs w:val="24"/>
        </w:rPr>
        <w:t>El domicilio de las personas jurídicas: evolución desde el Derecho romano y significado actual,</w:t>
      </w:r>
      <w:r w:rsidRPr="006E0F25">
        <w:rPr>
          <w:rFonts w:ascii="Book Antiqua" w:hAnsi="Book Antiqua"/>
          <w:szCs w:val="24"/>
        </w:rPr>
        <w:t xml:space="preserve"> “</w:t>
      </w:r>
      <w:proofErr w:type="spellStart"/>
      <w:r w:rsidRPr="006E0F25">
        <w:rPr>
          <w:rFonts w:ascii="Book Antiqua" w:hAnsi="Book Antiqua"/>
          <w:szCs w:val="24"/>
        </w:rPr>
        <w:t>REDUR</w:t>
      </w:r>
      <w:proofErr w:type="spellEnd"/>
      <w:r w:rsidRPr="006E0F25">
        <w:rPr>
          <w:rFonts w:ascii="Book Antiqua" w:hAnsi="Book Antiqua"/>
          <w:szCs w:val="24"/>
        </w:rPr>
        <w:t>”, 6, 2008, p. 74 y ss.)</w:t>
      </w:r>
    </w:p>
  </w:footnote>
  <w:footnote w:id="224">
    <w:p w14:paraId="2FFEA10B"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lang w:val="fr-FR"/>
        </w:rPr>
        <w:t xml:space="preserve"> </w:t>
      </w:r>
      <w:r w:rsidRPr="006E0F25">
        <w:rPr>
          <w:rStyle w:val="SubtleReference"/>
          <w:rFonts w:ascii="Book Antiqua" w:hAnsi="Book Antiqua"/>
          <w:sz w:val="24"/>
          <w:szCs w:val="24"/>
          <w:lang w:val="fr-FR"/>
        </w:rPr>
        <w:t>Demolombe</w:t>
      </w:r>
      <w:r w:rsidRPr="006E0F25">
        <w:rPr>
          <w:rFonts w:ascii="Book Antiqua" w:hAnsi="Book Antiqua"/>
          <w:szCs w:val="24"/>
          <w:lang w:val="fr-FR"/>
        </w:rPr>
        <w:t xml:space="preserve">, C., </w:t>
      </w:r>
      <w:r w:rsidRPr="006E0F25">
        <w:rPr>
          <w:rFonts w:ascii="Book Antiqua" w:hAnsi="Book Antiqua"/>
          <w:i/>
          <w:szCs w:val="24"/>
          <w:lang w:val="fr-FR"/>
        </w:rPr>
        <w:t xml:space="preserve">Cours de Code </w:t>
      </w:r>
      <w:proofErr w:type="spellStart"/>
      <w:r w:rsidRPr="006E0F25">
        <w:rPr>
          <w:rFonts w:ascii="Book Antiqua" w:hAnsi="Book Antiqua"/>
          <w:i/>
          <w:szCs w:val="24"/>
          <w:lang w:val="fr-FR"/>
        </w:rPr>
        <w:t>Napoleon</w:t>
      </w:r>
      <w:proofErr w:type="spellEnd"/>
      <w:r w:rsidRPr="006E0F25">
        <w:rPr>
          <w:rFonts w:ascii="Book Antiqua" w:hAnsi="Book Antiqua"/>
          <w:szCs w:val="24"/>
          <w:lang w:val="fr-FR"/>
        </w:rPr>
        <w:t>, I, Paris, 1880, p. 547, (</w:t>
      </w:r>
      <w:r w:rsidRPr="006E0F25">
        <w:rPr>
          <w:rFonts w:ascii="Book Antiqua" w:hAnsi="Book Antiqua"/>
          <w:i/>
          <w:szCs w:val="24"/>
          <w:lang w:val="fr-FR"/>
        </w:rPr>
        <w:t xml:space="preserve">op. </w:t>
      </w:r>
      <w:proofErr w:type="spellStart"/>
      <w:proofErr w:type="gramStart"/>
      <w:r w:rsidRPr="006E0F25">
        <w:rPr>
          <w:rFonts w:ascii="Book Antiqua" w:hAnsi="Book Antiqua"/>
          <w:i/>
          <w:szCs w:val="24"/>
          <w:lang w:val="fr-FR"/>
        </w:rPr>
        <w:t>cit</w:t>
      </w:r>
      <w:proofErr w:type="spellEnd"/>
      <w:proofErr w:type="gramEnd"/>
      <w:r w:rsidRPr="006E0F25">
        <w:rPr>
          <w:rFonts w:ascii="Book Antiqua" w:hAnsi="Book Antiqua"/>
          <w:i/>
          <w:szCs w:val="24"/>
          <w:lang w:val="fr-FR"/>
        </w:rPr>
        <w:t>.,</w:t>
      </w:r>
      <w:r w:rsidRPr="006E0F25">
        <w:rPr>
          <w:rFonts w:ascii="Book Antiqua" w:hAnsi="Book Antiqua"/>
          <w:szCs w:val="24"/>
          <w:lang w:val="fr-FR"/>
        </w:rPr>
        <w:t xml:space="preserve"> p. 542).</w:t>
      </w:r>
    </w:p>
  </w:footnote>
  <w:footnote w:id="225">
    <w:p w14:paraId="5674E36F" w14:textId="77777777" w:rsidR="006E0F25" w:rsidRPr="006E0F25" w:rsidRDefault="006E0F25" w:rsidP="006E0F25">
      <w:pPr>
        <w:pStyle w:val="Textonotapie"/>
        <w:spacing w:line="360" w:lineRule="auto"/>
        <w:rPr>
          <w:rFonts w:ascii="Book Antiqua" w:hAnsi="Book Antiqua"/>
          <w:szCs w:val="24"/>
          <w:lang w:val="it-IT"/>
        </w:rPr>
      </w:pPr>
      <w:r w:rsidRPr="006E0F25">
        <w:rPr>
          <w:rStyle w:val="Refdenotaalpie"/>
          <w:rFonts w:ascii="Book Antiqua" w:hAnsi="Book Antiqua"/>
          <w:szCs w:val="24"/>
        </w:rPr>
        <w:footnoteRef/>
      </w:r>
      <w:r w:rsidRPr="006E0F25">
        <w:rPr>
          <w:rFonts w:ascii="Book Antiqua" w:hAnsi="Book Antiqua"/>
          <w:szCs w:val="24"/>
        </w:rPr>
        <w:t xml:space="preserve"> </w:t>
      </w:r>
      <w:r w:rsidRPr="006E0F25">
        <w:rPr>
          <w:rStyle w:val="SubtleReference"/>
          <w:rFonts w:ascii="Book Antiqua" w:hAnsi="Book Antiqua"/>
          <w:sz w:val="24"/>
          <w:szCs w:val="24"/>
        </w:rPr>
        <w:t xml:space="preserve">Colin, A. </w:t>
      </w:r>
      <w:r w:rsidRPr="006E0F25">
        <w:rPr>
          <w:rFonts w:ascii="Book Antiqua" w:hAnsi="Book Antiqua"/>
          <w:szCs w:val="24"/>
        </w:rPr>
        <w:t>y</w:t>
      </w:r>
      <w:r w:rsidRPr="006E0F25">
        <w:rPr>
          <w:rStyle w:val="SubtleReference"/>
          <w:rFonts w:ascii="Book Antiqua" w:hAnsi="Book Antiqua"/>
          <w:sz w:val="24"/>
          <w:szCs w:val="24"/>
        </w:rPr>
        <w:t xml:space="preserve"> </w:t>
      </w:r>
      <w:proofErr w:type="spellStart"/>
      <w:r w:rsidRPr="006E0F25">
        <w:rPr>
          <w:rStyle w:val="SubtleReference"/>
          <w:rFonts w:ascii="Book Antiqua" w:hAnsi="Book Antiqua"/>
          <w:sz w:val="24"/>
          <w:szCs w:val="24"/>
        </w:rPr>
        <w:t>Capitant</w:t>
      </w:r>
      <w:proofErr w:type="spellEnd"/>
      <w:r w:rsidRPr="006E0F25">
        <w:rPr>
          <w:rStyle w:val="SubtleReference"/>
          <w:rFonts w:ascii="Book Antiqua" w:hAnsi="Book Antiqua"/>
          <w:sz w:val="24"/>
          <w:szCs w:val="24"/>
        </w:rPr>
        <w:t>, H</w:t>
      </w:r>
      <w:r w:rsidRPr="006E0F25">
        <w:rPr>
          <w:rFonts w:ascii="Book Antiqua" w:hAnsi="Book Antiqua"/>
          <w:szCs w:val="24"/>
        </w:rPr>
        <w:t xml:space="preserve">., </w:t>
      </w:r>
      <w:r w:rsidRPr="006E0F25">
        <w:rPr>
          <w:rFonts w:ascii="Book Antiqua" w:hAnsi="Book Antiqua"/>
          <w:i/>
          <w:szCs w:val="24"/>
        </w:rPr>
        <w:t>Curso elemental de Derecho civil</w:t>
      </w:r>
      <w:r w:rsidRPr="006E0F25">
        <w:rPr>
          <w:rFonts w:ascii="Book Antiqua" w:hAnsi="Book Antiqua"/>
          <w:szCs w:val="24"/>
        </w:rPr>
        <w:t xml:space="preserve">, trad. </w:t>
      </w:r>
      <w:r w:rsidRPr="006E0F25">
        <w:rPr>
          <w:rFonts w:ascii="Book Antiqua" w:hAnsi="Book Antiqua"/>
          <w:szCs w:val="24"/>
          <w:lang w:val="it-IT"/>
        </w:rPr>
        <w:t>De Buen, t. I, ed. Reus, Madrid, 1922, p. 820</w:t>
      </w:r>
    </w:p>
  </w:footnote>
  <w:footnote w:id="226">
    <w:p w14:paraId="5D45FB41"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lang w:val="it-IT"/>
        </w:rPr>
        <w:t xml:space="preserve"> </w:t>
      </w:r>
      <w:r w:rsidRPr="006E0F25">
        <w:rPr>
          <w:rFonts w:ascii="Book Antiqua" w:hAnsi="Book Antiqua"/>
          <w:i/>
          <w:szCs w:val="24"/>
          <w:lang w:val="it-IT"/>
        </w:rPr>
        <w:t>Codice civil del Regno d’Italia</w:t>
      </w:r>
      <w:r w:rsidRPr="006E0F25">
        <w:rPr>
          <w:rFonts w:ascii="Book Antiqua" w:hAnsi="Book Antiqua"/>
          <w:szCs w:val="24"/>
          <w:lang w:val="it-IT"/>
        </w:rPr>
        <w:t xml:space="preserve">, Stamperia Reale, Torino, 1865, artículo 16: </w:t>
      </w:r>
      <w:r w:rsidRPr="006E0F25">
        <w:rPr>
          <w:rFonts w:ascii="Book Antiqua" w:hAnsi="Book Antiqua"/>
          <w:i/>
          <w:szCs w:val="24"/>
          <w:lang w:val="it-IT"/>
        </w:rPr>
        <w:t xml:space="preserve">Il domicilio civile di una persona è nel luogo in cui essa ha la sede principale dei propri affari ed interessi. La residenza è nel luogo in cui la persona ha la dimora abituale. </w:t>
      </w:r>
      <w:r w:rsidRPr="006E0F25">
        <w:rPr>
          <w:rFonts w:ascii="Book Antiqua" w:hAnsi="Book Antiqua"/>
          <w:szCs w:val="24"/>
          <w:lang w:val="it-IT"/>
        </w:rPr>
        <w:t xml:space="preserve"> </w:t>
      </w:r>
      <w:r w:rsidRPr="006E0F25">
        <w:rPr>
          <w:rFonts w:ascii="Book Antiqua" w:hAnsi="Book Antiqua"/>
          <w:szCs w:val="24"/>
        </w:rPr>
        <w:t xml:space="preserve">El tenor es prácticamente igual al del artículo 43 del Código de 1942, con la salvedad de que se cambia </w:t>
      </w:r>
      <w:r w:rsidRPr="006E0F25">
        <w:rPr>
          <w:rFonts w:ascii="Book Antiqua" w:hAnsi="Book Antiqua"/>
          <w:i/>
          <w:szCs w:val="24"/>
        </w:rPr>
        <w:t xml:space="preserve">in cui </w:t>
      </w:r>
      <w:proofErr w:type="spellStart"/>
      <w:r w:rsidRPr="006E0F25">
        <w:rPr>
          <w:rFonts w:ascii="Book Antiqua" w:hAnsi="Book Antiqua"/>
          <w:i/>
          <w:szCs w:val="24"/>
        </w:rPr>
        <w:t>essa</w:t>
      </w:r>
      <w:proofErr w:type="spellEnd"/>
      <w:r w:rsidRPr="006E0F25">
        <w:rPr>
          <w:rFonts w:ascii="Book Antiqua" w:hAnsi="Book Antiqua"/>
          <w:i/>
          <w:szCs w:val="24"/>
        </w:rPr>
        <w:t xml:space="preserve"> ha</w:t>
      </w:r>
      <w:r w:rsidRPr="006E0F25">
        <w:rPr>
          <w:rFonts w:ascii="Book Antiqua" w:hAnsi="Book Antiqua"/>
          <w:szCs w:val="24"/>
        </w:rPr>
        <w:t xml:space="preserve"> por </w:t>
      </w:r>
      <w:r w:rsidRPr="006E0F25">
        <w:rPr>
          <w:rFonts w:ascii="Book Antiqua" w:hAnsi="Book Antiqua"/>
          <w:i/>
          <w:szCs w:val="24"/>
        </w:rPr>
        <w:t xml:space="preserve">in cui </w:t>
      </w:r>
      <w:proofErr w:type="spellStart"/>
      <w:r w:rsidRPr="006E0F25">
        <w:rPr>
          <w:rFonts w:ascii="Book Antiqua" w:hAnsi="Book Antiqua"/>
          <w:i/>
          <w:szCs w:val="24"/>
        </w:rPr>
        <w:t>essa</w:t>
      </w:r>
      <w:proofErr w:type="spellEnd"/>
      <w:r w:rsidRPr="006E0F25">
        <w:rPr>
          <w:rFonts w:ascii="Book Antiqua" w:hAnsi="Book Antiqua"/>
          <w:i/>
          <w:szCs w:val="24"/>
        </w:rPr>
        <w:t xml:space="preserve"> ha </w:t>
      </w:r>
      <w:proofErr w:type="spellStart"/>
      <w:r w:rsidRPr="006E0F25">
        <w:rPr>
          <w:rFonts w:ascii="Book Antiqua" w:hAnsi="Book Antiqua"/>
          <w:i/>
          <w:szCs w:val="24"/>
        </w:rPr>
        <w:t>stabilito</w:t>
      </w:r>
      <w:proofErr w:type="spellEnd"/>
      <w:r w:rsidRPr="006E0F25">
        <w:rPr>
          <w:rFonts w:ascii="Book Antiqua" w:hAnsi="Book Antiqua"/>
          <w:szCs w:val="24"/>
        </w:rPr>
        <w:t xml:space="preserve">. Pese a valorar positivamente la autonomía conceptual que el </w:t>
      </w:r>
      <w:proofErr w:type="spellStart"/>
      <w:r w:rsidRPr="006E0F25">
        <w:rPr>
          <w:rFonts w:ascii="Book Antiqua" w:hAnsi="Book Antiqua"/>
          <w:i/>
          <w:szCs w:val="24"/>
        </w:rPr>
        <w:t>Codice</w:t>
      </w:r>
      <w:proofErr w:type="spellEnd"/>
      <w:r w:rsidRPr="006E0F25">
        <w:rPr>
          <w:rFonts w:ascii="Book Antiqua" w:hAnsi="Book Antiqua"/>
          <w:szCs w:val="24"/>
        </w:rPr>
        <w:t xml:space="preserve"> italiano otorga a la residencia, critica el hecho de que el mismo reproduce el régimen francés para el cambio de domicilio, que necesita de la concurrencia del hecho material de la residencia con el elemento intencional de fijar allí la sede principal, lo que da lugar a una norma anacrónica y antinómica.</w:t>
      </w:r>
    </w:p>
  </w:footnote>
  <w:footnote w:id="227">
    <w:p w14:paraId="60C4D5F6" w14:textId="77777777" w:rsidR="006E0F25" w:rsidRPr="006E0F25" w:rsidRDefault="006E0F25" w:rsidP="006E0F25">
      <w:pPr>
        <w:spacing w:line="360" w:lineRule="auto"/>
        <w:jc w:val="both"/>
        <w:rPr>
          <w:rFonts w:ascii="Book Antiqua" w:hAnsi="Book Antiqua"/>
          <w:sz w:val="24"/>
          <w:szCs w:val="24"/>
        </w:rPr>
      </w:pPr>
      <w:r w:rsidRPr="006E0F25">
        <w:rPr>
          <w:rStyle w:val="Refdenotaalpie"/>
          <w:rFonts w:ascii="Book Antiqua" w:hAnsi="Book Antiqua"/>
          <w:sz w:val="24"/>
          <w:szCs w:val="24"/>
        </w:rPr>
        <w:footnoteRef/>
      </w:r>
      <w:r w:rsidRPr="006E0F25">
        <w:rPr>
          <w:rFonts w:ascii="Book Antiqua" w:hAnsi="Book Antiqua"/>
          <w:sz w:val="24"/>
          <w:szCs w:val="24"/>
        </w:rPr>
        <w:t xml:space="preserve"> </w:t>
      </w:r>
      <w:r w:rsidRPr="006E0F25">
        <w:rPr>
          <w:rStyle w:val="SubtleReference"/>
          <w:rFonts w:ascii="Book Antiqua" w:hAnsi="Book Antiqua"/>
          <w:sz w:val="24"/>
          <w:szCs w:val="24"/>
        </w:rPr>
        <w:t>Gutierrez</w:t>
      </w:r>
      <w:r w:rsidRPr="006E0F25">
        <w:rPr>
          <w:rFonts w:ascii="Book Antiqua" w:hAnsi="Book Antiqua"/>
          <w:sz w:val="24"/>
          <w:szCs w:val="24"/>
        </w:rPr>
        <w:t xml:space="preserve">, </w:t>
      </w:r>
      <w:proofErr w:type="spellStart"/>
      <w:r w:rsidRPr="006E0F25">
        <w:rPr>
          <w:rFonts w:ascii="Book Antiqua" w:hAnsi="Book Antiqua"/>
          <w:i/>
          <w:sz w:val="24"/>
          <w:szCs w:val="24"/>
        </w:rPr>
        <w:t>Diritto</w:t>
      </w:r>
      <w:proofErr w:type="spellEnd"/>
      <w:r w:rsidRPr="006E0F25">
        <w:rPr>
          <w:rFonts w:ascii="Book Antiqua" w:hAnsi="Book Antiqua"/>
          <w:i/>
          <w:sz w:val="24"/>
          <w:szCs w:val="24"/>
        </w:rPr>
        <w:t xml:space="preserve"> </w:t>
      </w:r>
      <w:proofErr w:type="spellStart"/>
      <w:r w:rsidRPr="006E0F25">
        <w:rPr>
          <w:rFonts w:ascii="Book Antiqua" w:hAnsi="Book Antiqua"/>
          <w:i/>
          <w:sz w:val="24"/>
          <w:szCs w:val="24"/>
        </w:rPr>
        <w:t>delle</w:t>
      </w:r>
      <w:proofErr w:type="spellEnd"/>
      <w:r w:rsidRPr="006E0F25">
        <w:rPr>
          <w:rFonts w:ascii="Book Antiqua" w:hAnsi="Book Antiqua"/>
          <w:i/>
          <w:sz w:val="24"/>
          <w:szCs w:val="24"/>
        </w:rPr>
        <w:t xml:space="preserve"> persone,</w:t>
      </w:r>
      <w:r w:rsidRPr="006E0F25">
        <w:rPr>
          <w:rFonts w:ascii="Book Antiqua" w:hAnsi="Book Antiqua"/>
          <w:sz w:val="24"/>
          <w:szCs w:val="24"/>
        </w:rPr>
        <w:t xml:space="preserve"> «</w:t>
      </w:r>
      <w:proofErr w:type="spellStart"/>
      <w:r w:rsidRPr="006E0F25">
        <w:rPr>
          <w:rFonts w:ascii="Book Antiqua" w:hAnsi="Book Antiqua"/>
          <w:sz w:val="24"/>
          <w:szCs w:val="24"/>
        </w:rPr>
        <w:t>Apollinaris</w:t>
      </w:r>
      <w:proofErr w:type="spellEnd"/>
      <w:r w:rsidRPr="006E0F25">
        <w:rPr>
          <w:rFonts w:ascii="Book Antiqua" w:hAnsi="Book Antiqua"/>
          <w:sz w:val="24"/>
          <w:szCs w:val="24"/>
        </w:rPr>
        <w:t xml:space="preserve">», 51, 1978, p. 481, señalando como diferencias principales entre el régimen del domicilio entre el Derecho romano y el canónico la introducción, en el segundo, de la institución del </w:t>
      </w:r>
      <w:proofErr w:type="spellStart"/>
      <w:r w:rsidRPr="006E0F25">
        <w:rPr>
          <w:rFonts w:ascii="Book Antiqua" w:hAnsi="Book Antiqua"/>
          <w:sz w:val="24"/>
          <w:szCs w:val="24"/>
        </w:rPr>
        <w:t>quasi</w:t>
      </w:r>
      <w:proofErr w:type="spellEnd"/>
      <w:r w:rsidRPr="006E0F25">
        <w:rPr>
          <w:rFonts w:ascii="Book Antiqua" w:hAnsi="Book Antiqua"/>
          <w:sz w:val="24"/>
          <w:szCs w:val="24"/>
        </w:rPr>
        <w:t xml:space="preserve"> domicilio, el carácter autónomo de la figura del vago en el derecho canónico y la posibilidad de tener domicilio autónomo por parte del menor en el derecho romano, frente al canónico, que solo le concede la posibilidad de tener un </w:t>
      </w:r>
      <w:proofErr w:type="spellStart"/>
      <w:r w:rsidRPr="006E0F25">
        <w:rPr>
          <w:rFonts w:ascii="Book Antiqua" w:hAnsi="Book Antiqua"/>
          <w:i/>
          <w:sz w:val="24"/>
          <w:szCs w:val="24"/>
        </w:rPr>
        <w:t>quasi</w:t>
      </w:r>
      <w:proofErr w:type="spellEnd"/>
      <w:r w:rsidRPr="006E0F25">
        <w:rPr>
          <w:rFonts w:ascii="Book Antiqua" w:hAnsi="Book Antiqua"/>
          <w:sz w:val="24"/>
          <w:szCs w:val="24"/>
        </w:rPr>
        <w:t xml:space="preserve"> domicilio.</w:t>
      </w:r>
    </w:p>
  </w:footnote>
  <w:footnote w:id="228">
    <w:p w14:paraId="7A51270A" w14:textId="77777777" w:rsidR="006E0F25" w:rsidRPr="006E0F25" w:rsidRDefault="006E0F25" w:rsidP="006E0F25">
      <w:pPr>
        <w:pStyle w:val="Textonotapie"/>
        <w:spacing w:line="360" w:lineRule="auto"/>
        <w:rPr>
          <w:rFonts w:ascii="Book Antiqua" w:hAnsi="Book Antiqua"/>
          <w:szCs w:val="24"/>
        </w:rPr>
      </w:pPr>
      <w:r w:rsidRPr="006E0F25">
        <w:rPr>
          <w:rStyle w:val="Refdenotaalpie"/>
          <w:rFonts w:ascii="Book Antiqua" w:hAnsi="Book Antiqua"/>
          <w:szCs w:val="24"/>
        </w:rPr>
        <w:footnoteRef/>
      </w:r>
      <w:r w:rsidRPr="006E0F25">
        <w:rPr>
          <w:rFonts w:ascii="Book Antiqua" w:hAnsi="Book Antiqua"/>
          <w:szCs w:val="24"/>
        </w:rPr>
        <w:t xml:space="preserve"> De este modo, el canon 102.1 del Código de Derecho Canónico de 1983 dispone “El domicilio se adquiere por la residencia en el territorio de una parroquia o al menos de una diócesis, que </w:t>
      </w:r>
      <w:r w:rsidRPr="006E0F25">
        <w:rPr>
          <w:rFonts w:ascii="Book Antiqua" w:hAnsi="Book Antiqua"/>
          <w:i/>
          <w:szCs w:val="24"/>
        </w:rPr>
        <w:t>o vaya unida a la intención</w:t>
      </w:r>
      <w:r w:rsidRPr="006E0F25">
        <w:rPr>
          <w:rFonts w:ascii="Book Antiqua" w:hAnsi="Book Antiqua"/>
          <w:szCs w:val="24"/>
        </w:rPr>
        <w:t xml:space="preserve"> de permanecer allí perpetuamente si nada lo impide, </w:t>
      </w:r>
      <w:r w:rsidRPr="006E0F25">
        <w:rPr>
          <w:rFonts w:ascii="Book Antiqua" w:hAnsi="Book Antiqua"/>
          <w:i/>
          <w:szCs w:val="24"/>
        </w:rPr>
        <w:t>o se haya prolongado por un quinquenio completo</w:t>
      </w:r>
      <w:r w:rsidRPr="006E0F25">
        <w:rPr>
          <w:rFonts w:ascii="Book Antiqua" w:hAnsi="Book Antiqua"/>
          <w:szCs w:val="24"/>
        </w:rPr>
        <w:t>” (el canon 92.1 del Código de 1917 recurría al plazo clásico de los diez años).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00726"/>
    <w:multiLevelType w:val="hybridMultilevel"/>
    <w:tmpl w:val="29A625EA"/>
    <w:lvl w:ilvl="0" w:tplc="DFCE9118">
      <w:start w:val="1"/>
      <w:numFmt w:val="lowerLetter"/>
      <w:lvlText w:val="%1)"/>
      <w:lvlJc w:val="left"/>
      <w:pPr>
        <w:ind w:left="720" w:hanging="360"/>
      </w:pPr>
      <w:rPr>
        <w:rFonts w:cs="Times New Roman" w:hint="default"/>
        <w:b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228A4076"/>
    <w:multiLevelType w:val="hybridMultilevel"/>
    <w:tmpl w:val="FB68894E"/>
    <w:lvl w:ilvl="0" w:tplc="81A6300E">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2" w15:restartNumberingAfterBreak="0">
    <w:nsid w:val="279A760E"/>
    <w:multiLevelType w:val="hybridMultilevel"/>
    <w:tmpl w:val="AB8C839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2D973F5A"/>
    <w:multiLevelType w:val="hybridMultilevel"/>
    <w:tmpl w:val="0FC66ADC"/>
    <w:lvl w:ilvl="0" w:tplc="E7D46A3C">
      <w:start w:val="1"/>
      <w:numFmt w:val="upp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4" w15:restartNumberingAfterBreak="0">
    <w:nsid w:val="35A9626C"/>
    <w:multiLevelType w:val="hybridMultilevel"/>
    <w:tmpl w:val="2F04F90C"/>
    <w:lvl w:ilvl="0" w:tplc="8E0CCF96">
      <w:start w:val="1"/>
      <w:numFmt w:val="lowerLetter"/>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5" w15:restartNumberingAfterBreak="0">
    <w:nsid w:val="50365ACC"/>
    <w:multiLevelType w:val="hybridMultilevel"/>
    <w:tmpl w:val="A6847E3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 w15:restartNumberingAfterBreak="0">
    <w:nsid w:val="6188769C"/>
    <w:multiLevelType w:val="hybridMultilevel"/>
    <w:tmpl w:val="D2B049AA"/>
    <w:lvl w:ilvl="0" w:tplc="0C0A0017">
      <w:start w:val="1"/>
      <w:numFmt w:val="lowerLetter"/>
      <w:lvlText w:val="%1)"/>
      <w:lvlJc w:val="left"/>
      <w:pPr>
        <w:ind w:left="720" w:hanging="360"/>
      </w:pPr>
      <w:rPr>
        <w:rFonts w:hint="default"/>
        <w:i w:val="0"/>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736C5296"/>
    <w:multiLevelType w:val="hybridMultilevel"/>
    <w:tmpl w:val="BCFA759C"/>
    <w:lvl w:ilvl="0" w:tplc="5AD8AD88">
      <w:start w:val="3"/>
      <w:numFmt w:val="bullet"/>
      <w:lvlText w:val="-"/>
      <w:lvlJc w:val="left"/>
      <w:pPr>
        <w:ind w:left="1068" w:hanging="360"/>
      </w:pPr>
      <w:rPr>
        <w:rFonts w:ascii="Times New Roman" w:eastAsia="Times New Roman" w:hAnsi="Times New Roman"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8" w15:restartNumberingAfterBreak="0">
    <w:nsid w:val="7B3C0BB6"/>
    <w:multiLevelType w:val="hybridMultilevel"/>
    <w:tmpl w:val="789ED0B2"/>
    <w:lvl w:ilvl="0" w:tplc="30BAC238">
      <w:start w:val="1"/>
      <w:numFmt w:val="decimal"/>
      <w:lvlText w:val="%1)"/>
      <w:lvlJc w:val="left"/>
      <w:pPr>
        <w:ind w:left="360" w:hanging="360"/>
      </w:pPr>
      <w:rPr>
        <w:rFonts w:eastAsia="Times New Roman" w:cs="Times New Roman" w:hint="default"/>
        <w:color w:val="000000"/>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9" w15:restartNumberingAfterBreak="0">
    <w:nsid w:val="7F827864"/>
    <w:multiLevelType w:val="hybridMultilevel"/>
    <w:tmpl w:val="D15E94EC"/>
    <w:lvl w:ilvl="0" w:tplc="C4A6AE14">
      <w:start w:val="1"/>
      <w:numFmt w:val="lowerLetter"/>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num w:numId="1">
    <w:abstractNumId w:val="7"/>
  </w:num>
  <w:num w:numId="2">
    <w:abstractNumId w:val="9"/>
  </w:num>
  <w:num w:numId="3">
    <w:abstractNumId w:val="4"/>
  </w:num>
  <w:num w:numId="4">
    <w:abstractNumId w:val="5"/>
  </w:num>
  <w:num w:numId="5">
    <w:abstractNumId w:val="0"/>
  </w:num>
  <w:num w:numId="6">
    <w:abstractNumId w:val="1"/>
  </w:num>
  <w:num w:numId="7">
    <w:abstractNumId w:val="2"/>
  </w:num>
  <w:num w:numId="8">
    <w:abstractNumId w:val="8"/>
  </w:num>
  <w:num w:numId="9">
    <w:abstractNumId w:val="6"/>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92EFD"/>
    <w:rsid w:val="000A3C47"/>
    <w:rsid w:val="000C0D90"/>
    <w:rsid w:val="000C3BA7"/>
    <w:rsid w:val="000E6ADA"/>
    <w:rsid w:val="00100AD2"/>
    <w:rsid w:val="001637C6"/>
    <w:rsid w:val="00192159"/>
    <w:rsid w:val="00192692"/>
    <w:rsid w:val="00197421"/>
    <w:rsid w:val="001D23E4"/>
    <w:rsid w:val="00233F98"/>
    <w:rsid w:val="00243FDD"/>
    <w:rsid w:val="0025630B"/>
    <w:rsid w:val="0026574C"/>
    <w:rsid w:val="00274485"/>
    <w:rsid w:val="002B1FB9"/>
    <w:rsid w:val="002D2CB5"/>
    <w:rsid w:val="00310021"/>
    <w:rsid w:val="00312B24"/>
    <w:rsid w:val="00314AAE"/>
    <w:rsid w:val="003800A5"/>
    <w:rsid w:val="0039290D"/>
    <w:rsid w:val="003B3C70"/>
    <w:rsid w:val="003B5DCE"/>
    <w:rsid w:val="003E012B"/>
    <w:rsid w:val="003E0BEE"/>
    <w:rsid w:val="003E54D5"/>
    <w:rsid w:val="004007FE"/>
    <w:rsid w:val="00401B74"/>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E2878"/>
    <w:rsid w:val="005E7751"/>
    <w:rsid w:val="005F0963"/>
    <w:rsid w:val="006073EF"/>
    <w:rsid w:val="006368B4"/>
    <w:rsid w:val="0066555C"/>
    <w:rsid w:val="00687AAB"/>
    <w:rsid w:val="00687DAD"/>
    <w:rsid w:val="006B0386"/>
    <w:rsid w:val="006D1960"/>
    <w:rsid w:val="006E0F25"/>
    <w:rsid w:val="006F0BC6"/>
    <w:rsid w:val="00791E87"/>
    <w:rsid w:val="007F4F39"/>
    <w:rsid w:val="00807CD5"/>
    <w:rsid w:val="00827BBB"/>
    <w:rsid w:val="00840045"/>
    <w:rsid w:val="00844DEE"/>
    <w:rsid w:val="00854C25"/>
    <w:rsid w:val="008963DC"/>
    <w:rsid w:val="008C1722"/>
    <w:rsid w:val="008C2933"/>
    <w:rsid w:val="008D12F6"/>
    <w:rsid w:val="008E5A1F"/>
    <w:rsid w:val="00912B9F"/>
    <w:rsid w:val="009273B9"/>
    <w:rsid w:val="00927E12"/>
    <w:rsid w:val="00963180"/>
    <w:rsid w:val="00973E95"/>
    <w:rsid w:val="009C2FB3"/>
    <w:rsid w:val="009C37A5"/>
    <w:rsid w:val="009F4694"/>
    <w:rsid w:val="00A659E0"/>
    <w:rsid w:val="00A9565F"/>
    <w:rsid w:val="00AD48BC"/>
    <w:rsid w:val="00B3557B"/>
    <w:rsid w:val="00B44A15"/>
    <w:rsid w:val="00B95B3C"/>
    <w:rsid w:val="00BF0895"/>
    <w:rsid w:val="00C11FF2"/>
    <w:rsid w:val="00C34420"/>
    <w:rsid w:val="00C34434"/>
    <w:rsid w:val="00C94040"/>
    <w:rsid w:val="00CD0CC1"/>
    <w:rsid w:val="00D17F83"/>
    <w:rsid w:val="00D235F8"/>
    <w:rsid w:val="00D3143C"/>
    <w:rsid w:val="00D5266A"/>
    <w:rsid w:val="00D82D0C"/>
    <w:rsid w:val="00D84662"/>
    <w:rsid w:val="00D97914"/>
    <w:rsid w:val="00DA553D"/>
    <w:rsid w:val="00DC6B52"/>
    <w:rsid w:val="00E60F8B"/>
    <w:rsid w:val="00E677FC"/>
    <w:rsid w:val="00EC1C68"/>
    <w:rsid w:val="00EF17EF"/>
    <w:rsid w:val="00F23449"/>
    <w:rsid w:val="00F300B7"/>
    <w:rsid w:val="00F3622A"/>
    <w:rsid w:val="00F8590F"/>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nhideWhenUsed/>
    <w:rsid w:val="008C2933"/>
    <w:pPr>
      <w:tabs>
        <w:tab w:val="center" w:pos="4252"/>
        <w:tab w:val="right" w:pos="8504"/>
      </w:tabs>
    </w:pPr>
  </w:style>
  <w:style w:type="character" w:customStyle="1" w:styleId="PiedepginaCar">
    <w:name w:val="Pie de página Car"/>
    <w:basedOn w:val="Fuentedeprrafopredeter"/>
    <w:link w:val="Piedepgina"/>
    <w:rsid w:val="008C2933"/>
    <w:rPr>
      <w:rFonts w:ascii="Calibri" w:eastAsia="Calibri" w:hAnsi="Calibri" w:cs="Arial"/>
      <w:sz w:val="20"/>
      <w:szCs w:val="20"/>
      <w:lang w:eastAsia="es-ES"/>
    </w:rPr>
  </w:style>
  <w:style w:type="paragraph" w:styleId="Encabezado">
    <w:name w:val="header"/>
    <w:basedOn w:val="Normal"/>
    <w:link w:val="EncabezadoCar"/>
    <w:unhideWhenUsed/>
    <w:rsid w:val="008C2933"/>
    <w:pPr>
      <w:tabs>
        <w:tab w:val="center" w:pos="4252"/>
        <w:tab w:val="right" w:pos="8504"/>
      </w:tabs>
    </w:pPr>
  </w:style>
  <w:style w:type="character" w:customStyle="1" w:styleId="EncabezadoCar">
    <w:name w:val="Encabezado Car"/>
    <w:basedOn w:val="Fuentedeprrafopredeter"/>
    <w:link w:val="Encabezado"/>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rsid w:val="00243FDD"/>
    <w:rPr>
      <w:rFonts w:ascii="Times New Roman" w:eastAsia="Times New Roman" w:hAnsi="Times New Roman" w:cs="Times New Roman"/>
      <w:sz w:val="24"/>
      <w:szCs w:val="20"/>
      <w:lang w:eastAsia="es-ES"/>
    </w:rPr>
  </w:style>
  <w:style w:type="character" w:styleId="Refdenotaalpie">
    <w:name w:val="footnote reference"/>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rsid w:val="00092EFD"/>
    <w:rPr>
      <w:rFonts w:ascii="Calibri" w:eastAsia="Times New Roman" w:hAnsi="Calibri" w:cs="Times New Roman"/>
      <w:sz w:val="20"/>
      <w:szCs w:val="20"/>
      <w:lang w:val="es-VE" w:eastAsia="es-VE"/>
    </w:rPr>
  </w:style>
  <w:style w:type="character" w:styleId="Refdenotaalfinal">
    <w:name w:val="endnote reference"/>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drom.uclm.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austremaria@uniov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rendo@uniov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efworld.org/cgi-bin/texis/vtx/rwmain/opendocpdf.pdf?reldoc=y&amp;docid=52e280894" TargetMode="External"/><Relationship Id="rId2" Type="http://schemas.openxmlformats.org/officeDocument/2006/relationships/hyperlink" Target="http://accursio.com/blog/?p_912" TargetMode="External"/><Relationship Id="rId1" Type="http://schemas.openxmlformats.org/officeDocument/2006/relationships/hyperlink" Target="https://doi.org/10.20932/barataria.v0i19.23" TargetMode="External"/><Relationship Id="rId4" Type="http://schemas.openxmlformats.org/officeDocument/2006/relationships/hyperlink" Target="http://www.historia.unimi.it/scripts/diglib/diglib3.php?cod=197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B758-0D52-4BD3-A6EF-49643B39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116</Pages>
  <Words>16680</Words>
  <Characters>91740</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Sumisión y residencia habitual en el Reglamento Europeo de Sucesiones: fundamentos romanísticos</vt:lpstr>
    </vt:vector>
  </TitlesOfParts>
  <Manager>Gustavo de las Heras</Manager>
  <Company>RIDROM</Company>
  <LinksUpToDate>false</LinksUpToDate>
  <CharactersWithSpaces>108204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Sumisión y residencia habitual en el Reglamento Europeo de Sucesiones: fundamentos romanísticos</dc:title>
  <dc:subject>LÓPEZ RENDO, Carmen/AZAUSTRE, María José. Sumisión y residencia habitual en el Reglamento Europeo de Sucesiones: fundamentos romanísticos. RIDROM [on line]. 24-2020.  ISSN 1989-1970.  p. 150-260. http://www.ridrom.uclm.es</dc:subject>
  <dc:creator>LÓPEZ RENDO, Carmen/AZAUSTRE, María José</dc:creator>
  <cp:keywords>Prorogatio fori, domicilium, foros de competencia internacional, fundamentos romanísticos, Reglamento Europeo de Sucesiones, residencia habitual</cp:keywords>
  <dc:description>En este trabajo se analizan dos de los foros de competencia judicial internacional previstos en el Reglamento Europeo de Sucesiones: 1) sumisión dentro de los márgenes permitidos por el reglamento y 2) residencia habitual del causante en el momento del fallecimiento, tanto en el RES comoen el Derecho romano y en la interpretación realizada por los juristas de la recepción, destacando las conductas susceptibles de ser consideradas como una sumisión tácita, los requisitos y efectos del acuerdo, el concepto y elementos del domicilium y la residencia en el RES, en el Derecho romano y su evolución posterior, así como los indicios reveladores del domicilio y la residencia habitual en un determinado lugar, con la finalidad de ofrecer criterios interpretativos aplicable a los supuestos que puedan plantearse en la actualidad._x000d_
_x000d_
Abstract:_x000d_
This paper analyses two of the international grounds of jurisdiction provided for in the European Succession Regulation: 1)prorogation of jurisdiction within the margins permitted by the regulation and 2) habitual residence of the deceased at the time of death, both in the RES and in Roman Law and its interpretation by the jurists of the reception; highlighting the conducts susceptibles of being considered as a tacit submission, the requirements and effects of a choice of court agreement, the concept and elements of the domicile and residence in the RES, in Roman Law and its subsequent evolution, as well as the revealing indicators of the domicilium and  habitual residence in a certain place, with the aim of offering interpretative criteria applicable to the cases that may arise nowadays_x000d_
</dc:description>
  <cp:lastModifiedBy>Gustavo Raúl de las Heras Sánchez</cp:lastModifiedBy>
  <cp:revision>13</cp:revision>
  <cp:lastPrinted>2020-04-22T11:33:00Z</cp:lastPrinted>
  <dcterms:created xsi:type="dcterms:W3CDTF">2020-04-22T11:42:00Z</dcterms:created>
  <dcterms:modified xsi:type="dcterms:W3CDTF">2020-04-22T12:33:00Z</dcterms:modified>
</cp:coreProperties>
</file>