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7">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7B5ADE" w:rsidR="003E0BEE" w:rsidRPr="003E0BEE" w:rsidRDefault="00911B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4CB3111" w14:textId="58A3FE83" w:rsidR="00911B9D" w:rsidRPr="00911B9D" w:rsidRDefault="00911B9D" w:rsidP="00911B9D">
            <w:pPr>
              <w:jc w:val="center"/>
              <w:rPr>
                <w:rFonts w:ascii="Book Antiqua" w:hAnsi="Book Antiqua"/>
                <w:b/>
                <w:bCs/>
                <w:sz w:val="24"/>
                <w:szCs w:val="24"/>
              </w:rPr>
            </w:pPr>
            <w:proofErr w:type="spellStart"/>
            <w:r w:rsidRPr="00911B9D">
              <w:rPr>
                <w:rFonts w:ascii="Book Antiqua" w:hAnsi="Book Antiqua"/>
                <w:b/>
                <w:bCs/>
                <w:sz w:val="24"/>
                <w:szCs w:val="24"/>
              </w:rPr>
              <w:t>PARICIO</w:t>
            </w:r>
            <w:proofErr w:type="spellEnd"/>
            <w:r w:rsidRPr="00911B9D">
              <w:rPr>
                <w:rFonts w:ascii="Book Antiqua" w:hAnsi="Book Antiqua"/>
                <w:b/>
                <w:bCs/>
                <w:sz w:val="24"/>
                <w:szCs w:val="24"/>
              </w:rPr>
              <w:t xml:space="preserve">, J., Derecho procesal civil romano, vol. II. </w:t>
            </w:r>
            <w:r w:rsidRPr="00911B9D">
              <w:rPr>
                <w:rFonts w:ascii="Book Antiqua" w:hAnsi="Book Antiqua"/>
                <w:b/>
                <w:bCs/>
                <w:i/>
                <w:sz w:val="24"/>
                <w:szCs w:val="24"/>
              </w:rPr>
              <w:t xml:space="preserve">Las </w:t>
            </w:r>
            <w:proofErr w:type="spellStart"/>
            <w:r w:rsidRPr="00911B9D">
              <w:rPr>
                <w:rFonts w:ascii="Book Antiqua" w:hAnsi="Book Antiqua"/>
                <w:b/>
                <w:bCs/>
                <w:i/>
                <w:sz w:val="24"/>
                <w:szCs w:val="24"/>
              </w:rPr>
              <w:t>cognitiones</w:t>
            </w:r>
            <w:proofErr w:type="spellEnd"/>
            <w:r w:rsidRPr="00911B9D">
              <w:rPr>
                <w:rFonts w:ascii="Book Antiqua" w:hAnsi="Book Antiqua"/>
                <w:b/>
                <w:bCs/>
                <w:i/>
                <w:sz w:val="24"/>
                <w:szCs w:val="24"/>
              </w:rPr>
              <w:t xml:space="preserve"> extra </w:t>
            </w:r>
            <w:proofErr w:type="spellStart"/>
            <w:r w:rsidRPr="00911B9D">
              <w:rPr>
                <w:rFonts w:ascii="Book Antiqua" w:hAnsi="Book Antiqua"/>
                <w:b/>
                <w:bCs/>
                <w:i/>
                <w:sz w:val="24"/>
                <w:szCs w:val="24"/>
              </w:rPr>
              <w:t>ordinem</w:t>
            </w:r>
            <w:proofErr w:type="spellEnd"/>
            <w:r w:rsidRPr="00911B9D">
              <w:rPr>
                <w:rFonts w:ascii="Book Antiqua" w:hAnsi="Book Antiqua"/>
                <w:b/>
                <w:bCs/>
                <w:i/>
                <w:sz w:val="24"/>
                <w:szCs w:val="24"/>
              </w:rPr>
              <w:t xml:space="preserve"> clásicas. El procedimiento bajo-imperial de Constantino a Justiniano. El procedimiento arbitral</w:t>
            </w:r>
            <w:r w:rsidRPr="00911B9D">
              <w:rPr>
                <w:rFonts w:ascii="Book Antiqua" w:hAnsi="Book Antiqua"/>
                <w:b/>
                <w:bCs/>
                <w:sz w:val="24"/>
                <w:szCs w:val="24"/>
              </w:rPr>
              <w:t>. Marcial Pons, 2020, 233 pp.</w:t>
            </w:r>
          </w:p>
          <w:p w14:paraId="2667C4F4" w14:textId="75FB848D" w:rsidR="00911B9D" w:rsidRPr="00911B9D" w:rsidRDefault="00911B9D" w:rsidP="00911B9D">
            <w:pPr>
              <w:jc w:val="center"/>
              <w:rPr>
                <w:rFonts w:ascii="Book Antiqua" w:hAnsi="Book Antiqua"/>
                <w:b/>
                <w:bCs/>
                <w:sz w:val="24"/>
                <w:szCs w:val="24"/>
              </w:rPr>
            </w:pPr>
          </w:p>
          <w:p w14:paraId="4D19131A" w14:textId="2C0A4383" w:rsidR="00911B9D" w:rsidRDefault="00911B9D" w:rsidP="00911B9D">
            <w:pPr>
              <w:jc w:val="center"/>
              <w:rPr>
                <w:rFonts w:ascii="Book Antiqua" w:hAnsi="Book Antiqua"/>
                <w:b/>
                <w:bCs/>
                <w:sz w:val="24"/>
                <w:szCs w:val="24"/>
              </w:rPr>
            </w:pPr>
          </w:p>
          <w:p w14:paraId="20CCCE4F" w14:textId="6C137EBE" w:rsidR="00911B9D" w:rsidRDefault="00911B9D" w:rsidP="00911B9D">
            <w:pPr>
              <w:jc w:val="center"/>
              <w:rPr>
                <w:rFonts w:ascii="Book Antiqua" w:hAnsi="Book Antiqua"/>
                <w:b/>
                <w:bCs/>
                <w:sz w:val="24"/>
                <w:szCs w:val="24"/>
              </w:rPr>
            </w:pPr>
          </w:p>
          <w:p w14:paraId="42F23B41" w14:textId="77777777" w:rsidR="00911B9D" w:rsidRPr="00911B9D" w:rsidRDefault="00911B9D" w:rsidP="00911B9D">
            <w:pPr>
              <w:jc w:val="center"/>
              <w:rPr>
                <w:rFonts w:ascii="Book Antiqua" w:hAnsi="Book Antiqua"/>
                <w:b/>
                <w:bCs/>
                <w:sz w:val="24"/>
                <w:szCs w:val="24"/>
              </w:rPr>
            </w:pPr>
          </w:p>
          <w:p w14:paraId="22262109" w14:textId="77777777" w:rsidR="00911B9D" w:rsidRPr="00911B9D" w:rsidRDefault="00911B9D" w:rsidP="00911B9D">
            <w:pPr>
              <w:jc w:val="center"/>
              <w:rPr>
                <w:rFonts w:ascii="Book Antiqua" w:hAnsi="Book Antiqua"/>
                <w:b/>
                <w:bCs/>
                <w:sz w:val="24"/>
                <w:szCs w:val="24"/>
              </w:rPr>
            </w:pPr>
          </w:p>
          <w:p w14:paraId="2BCE112A" w14:textId="77777777" w:rsidR="00911B9D" w:rsidRPr="00911B9D" w:rsidRDefault="00911B9D" w:rsidP="00911B9D">
            <w:pPr>
              <w:jc w:val="center"/>
              <w:rPr>
                <w:rFonts w:ascii="Book Antiqua" w:hAnsi="Book Antiqua"/>
                <w:sz w:val="24"/>
                <w:szCs w:val="24"/>
              </w:rPr>
            </w:pPr>
            <w:r w:rsidRPr="00911B9D">
              <w:rPr>
                <w:rFonts w:ascii="Book Antiqua" w:hAnsi="Book Antiqua"/>
                <w:b/>
                <w:bCs/>
                <w:sz w:val="24"/>
                <w:szCs w:val="24"/>
              </w:rPr>
              <w:t xml:space="preserve">Margarita </w:t>
            </w:r>
            <w:proofErr w:type="spellStart"/>
            <w:r w:rsidRPr="00911B9D">
              <w:rPr>
                <w:rFonts w:ascii="Book Antiqua" w:hAnsi="Book Antiqua"/>
                <w:b/>
                <w:bCs/>
                <w:sz w:val="24"/>
                <w:szCs w:val="24"/>
              </w:rPr>
              <w:t>Fuentesca</w:t>
            </w:r>
            <w:proofErr w:type="spellEnd"/>
          </w:p>
          <w:p w14:paraId="1B754942" w14:textId="77777777" w:rsidR="00911B9D" w:rsidRPr="00911B9D" w:rsidRDefault="00911B9D" w:rsidP="00911B9D">
            <w:pPr>
              <w:jc w:val="center"/>
              <w:rPr>
                <w:rFonts w:ascii="Book Antiqua" w:hAnsi="Book Antiqua"/>
                <w:sz w:val="24"/>
                <w:szCs w:val="24"/>
              </w:rPr>
            </w:pPr>
            <w:r w:rsidRPr="00911B9D">
              <w:rPr>
                <w:rFonts w:ascii="Book Antiqua" w:hAnsi="Book Antiqua"/>
                <w:sz w:val="24"/>
                <w:szCs w:val="24"/>
              </w:rPr>
              <w:t>Catedrática de Derecho romano</w:t>
            </w:r>
          </w:p>
          <w:p w14:paraId="3E603890" w14:textId="7D882A03" w:rsidR="005E7751" w:rsidRDefault="00911B9D" w:rsidP="00911B9D">
            <w:pPr>
              <w:jc w:val="center"/>
              <w:rPr>
                <w:rFonts w:ascii="Book Antiqua" w:hAnsi="Book Antiqua"/>
                <w:lang w:val="fr-FR"/>
              </w:rPr>
            </w:pPr>
            <w:r w:rsidRPr="00911B9D">
              <w:rPr>
                <w:rFonts w:ascii="Book Antiqua" w:hAnsi="Book Antiqua"/>
                <w:sz w:val="24"/>
                <w:szCs w:val="24"/>
              </w:rPr>
              <w:t>Universidad de Vigo</w:t>
            </w:r>
          </w:p>
          <w:p w14:paraId="5680330A" w14:textId="33A580D1" w:rsidR="004A7EA3" w:rsidRDefault="00911B9D" w:rsidP="005E7751">
            <w:pPr>
              <w:jc w:val="center"/>
              <w:rPr>
                <w:rFonts w:ascii="Book Antiqua" w:hAnsi="Book Antiqua"/>
                <w:lang w:val="fr-FR"/>
              </w:rPr>
            </w:pPr>
            <w:hyperlink r:id="rId9" w:history="1">
              <w:r w:rsidRPr="008A4D1C">
                <w:rPr>
                  <w:rStyle w:val="Hipervnculo"/>
                </w:rPr>
                <w:t>mfd@uvigo.es</w:t>
              </w:r>
            </w:hyperlink>
            <w:r>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0076397E"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911B9D">
              <w:rPr>
                <w:rFonts w:ascii="Book Antiqua" w:eastAsia="Times New Roman" w:hAnsi="Book Antiqua"/>
                <w:b/>
                <w:bCs/>
              </w:rPr>
              <w:t>FUENTESECA</w:t>
            </w:r>
            <w:r w:rsidR="00FE0CBE">
              <w:rPr>
                <w:rFonts w:ascii="Book Antiqua" w:eastAsia="Times New Roman" w:hAnsi="Book Antiqua"/>
                <w:b/>
                <w:bCs/>
              </w:rPr>
              <w:t xml:space="preserve">, </w:t>
            </w:r>
            <w:r w:rsidR="00911B9D">
              <w:rPr>
                <w:rFonts w:ascii="Book Antiqua" w:eastAsia="Times New Roman" w:hAnsi="Book Antiqua"/>
                <w:b/>
                <w:bCs/>
              </w:rPr>
              <w:t>Margarita</w:t>
            </w:r>
            <w:r w:rsidRPr="00687DAD">
              <w:rPr>
                <w:rFonts w:ascii="Book Antiqua" w:eastAsia="Times New Roman" w:hAnsi="Book Antiqua"/>
                <w:b/>
                <w:bCs/>
              </w:rPr>
              <w:t xml:space="preserve">. </w:t>
            </w:r>
            <w:proofErr w:type="spellStart"/>
            <w:r w:rsidR="00911B9D" w:rsidRPr="00911B9D">
              <w:rPr>
                <w:rFonts w:ascii="Book Antiqua" w:hAnsi="Book Antiqua"/>
                <w:b/>
                <w:bCs/>
              </w:rPr>
              <w:t>PARICIO</w:t>
            </w:r>
            <w:proofErr w:type="spellEnd"/>
            <w:r w:rsidR="00911B9D" w:rsidRPr="00911B9D">
              <w:rPr>
                <w:rFonts w:ascii="Book Antiqua" w:hAnsi="Book Antiqua"/>
                <w:b/>
                <w:bCs/>
              </w:rPr>
              <w:t xml:space="preserve">, J., Derecho procesal civil romano, vol. II. </w:t>
            </w:r>
            <w:r w:rsidR="00911B9D" w:rsidRPr="00911B9D">
              <w:rPr>
                <w:rFonts w:ascii="Book Antiqua" w:hAnsi="Book Antiqua"/>
                <w:b/>
                <w:bCs/>
                <w:i/>
              </w:rPr>
              <w:t xml:space="preserve">Las </w:t>
            </w:r>
            <w:proofErr w:type="spellStart"/>
            <w:r w:rsidR="00911B9D" w:rsidRPr="00911B9D">
              <w:rPr>
                <w:rFonts w:ascii="Book Antiqua" w:hAnsi="Book Antiqua"/>
                <w:b/>
                <w:bCs/>
                <w:i/>
              </w:rPr>
              <w:t>cognitiones</w:t>
            </w:r>
            <w:proofErr w:type="spellEnd"/>
            <w:r w:rsidR="00911B9D" w:rsidRPr="00911B9D">
              <w:rPr>
                <w:rFonts w:ascii="Book Antiqua" w:hAnsi="Book Antiqua"/>
                <w:b/>
                <w:bCs/>
                <w:i/>
              </w:rPr>
              <w:t xml:space="preserve"> extra </w:t>
            </w:r>
            <w:proofErr w:type="spellStart"/>
            <w:r w:rsidR="00911B9D" w:rsidRPr="00911B9D">
              <w:rPr>
                <w:rFonts w:ascii="Book Antiqua" w:hAnsi="Book Antiqua"/>
                <w:b/>
                <w:bCs/>
                <w:i/>
              </w:rPr>
              <w:t>ordinem</w:t>
            </w:r>
            <w:proofErr w:type="spellEnd"/>
            <w:r w:rsidR="00911B9D" w:rsidRPr="00911B9D">
              <w:rPr>
                <w:rFonts w:ascii="Book Antiqua" w:hAnsi="Book Antiqua"/>
                <w:b/>
                <w:bCs/>
                <w:i/>
              </w:rPr>
              <w:t xml:space="preserve"> clásicas. El procedimiento bajo-imperial de Constantino a Justiniano. El procedimiento arbitral</w:t>
            </w:r>
            <w:r w:rsidR="00911B9D" w:rsidRPr="00911B9D">
              <w:rPr>
                <w:rFonts w:ascii="Book Antiqua" w:hAnsi="Book Antiqua"/>
                <w:b/>
                <w:bCs/>
              </w:rPr>
              <w:t>. Marcial Pons, 2020, 233 pp</w:t>
            </w:r>
            <w:r w:rsidR="00911B9D" w:rsidRPr="00911B9D">
              <w:rPr>
                <w:rFonts w:ascii="Book Antiqua" w:hAnsi="Book Antiqua"/>
                <w:b/>
                <w:bCs/>
                <w:sz w:val="24"/>
                <w:szCs w:val="24"/>
              </w:rPr>
              <w:t>.</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911B9D">
              <w:rPr>
                <w:rFonts w:ascii="Book Antiqua" w:eastAsia="Times New Roman" w:hAnsi="Book Antiqua"/>
                <w:b/>
                <w:bCs/>
              </w:rPr>
              <w:t>5</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911B9D">
              <w:rPr>
                <w:rFonts w:ascii="Book Antiqua" w:eastAsia="Times New Roman" w:hAnsi="Book Antiqua"/>
                <w:b/>
                <w:bCs/>
              </w:rPr>
              <w:t>269</w:t>
            </w:r>
            <w:r w:rsidRPr="00687DAD">
              <w:rPr>
                <w:rFonts w:ascii="Book Antiqua" w:eastAsia="Times New Roman" w:hAnsi="Book Antiqua"/>
                <w:b/>
                <w:bCs/>
              </w:rPr>
              <w:t>-</w:t>
            </w:r>
            <w:r w:rsidR="00911B9D">
              <w:rPr>
                <w:rFonts w:ascii="Book Antiqua" w:eastAsia="Times New Roman" w:hAnsi="Book Antiqua"/>
                <w:b/>
                <w:bCs/>
              </w:rPr>
              <w:t>277</w:t>
            </w:r>
            <w:r w:rsidRPr="00687DAD">
              <w:rPr>
                <w:rFonts w:ascii="Book Antiqua" w:eastAsia="Times New Roman" w:hAnsi="Book Antiqua"/>
                <w:b/>
                <w:bCs/>
              </w:rPr>
              <w:t xml:space="preserve">. </w:t>
            </w:r>
            <w:hyperlink r:id="rId10"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911B9D">
          <w:headerReference w:type="default" r:id="rId11"/>
          <w:footerReference w:type="default" r:id="rId12"/>
          <w:footerReference w:type="first" r:id="rId13"/>
          <w:pgSz w:w="11900" w:h="16838"/>
          <w:pgMar w:top="737" w:right="1026" w:bottom="50" w:left="1020" w:header="340" w:footer="567" w:gutter="0"/>
          <w:pgNumType w:start="269"/>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054EE222"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 xml:space="preserve">1.- Este libro, que se presenta en muy elegante edición y bajo el título de </w:t>
      </w:r>
      <w:r w:rsidRPr="000217B7">
        <w:rPr>
          <w:rFonts w:ascii="Book Antiqua" w:hAnsi="Book Antiqua"/>
          <w:i/>
          <w:sz w:val="28"/>
          <w:szCs w:val="28"/>
        </w:rPr>
        <w:t xml:space="preserve">Derecho procesal civil romano, </w:t>
      </w:r>
      <w:r w:rsidRPr="000217B7">
        <w:rPr>
          <w:rFonts w:ascii="Book Antiqua" w:hAnsi="Book Antiqua"/>
          <w:sz w:val="28"/>
          <w:szCs w:val="28"/>
        </w:rPr>
        <w:t>vol</w:t>
      </w:r>
      <w:r w:rsidRPr="000217B7">
        <w:rPr>
          <w:rFonts w:ascii="Book Antiqua" w:hAnsi="Book Antiqua"/>
          <w:i/>
          <w:sz w:val="28"/>
          <w:szCs w:val="28"/>
        </w:rPr>
        <w:t xml:space="preserve">. </w:t>
      </w:r>
      <w:r w:rsidRPr="000217B7">
        <w:rPr>
          <w:rFonts w:ascii="Book Antiqua" w:hAnsi="Book Antiqua"/>
          <w:sz w:val="28"/>
          <w:szCs w:val="28"/>
        </w:rPr>
        <w:t xml:space="preserve">II: </w:t>
      </w:r>
      <w:r w:rsidRPr="000217B7">
        <w:rPr>
          <w:rFonts w:ascii="Book Antiqua" w:hAnsi="Book Antiqua"/>
          <w:i/>
          <w:sz w:val="28"/>
          <w:szCs w:val="28"/>
        </w:rPr>
        <w:t xml:space="preserve">Las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clásicas. El procedimiento civil bajo-imperial de Constantino a Justiniano. El procedimiento arbitral</w:t>
      </w:r>
      <w:r w:rsidRPr="000217B7">
        <w:rPr>
          <w:rFonts w:ascii="Book Antiqua" w:hAnsi="Book Antiqua"/>
          <w:sz w:val="28"/>
          <w:szCs w:val="28"/>
        </w:rPr>
        <w:t xml:space="preserve">, sitúa en su más cierto y acertado contexto histórico-jurídico el procedimiento que se desarrolló durante el bajo imperio romano, y que, además, de esta forma, resulta realzado o revalorizado como etapa mucho más relevante de lo que hasta ahora se solía presentar por la moderna doctrina </w:t>
      </w:r>
      <w:proofErr w:type="spellStart"/>
      <w:r w:rsidRPr="000217B7">
        <w:rPr>
          <w:rFonts w:ascii="Book Antiqua" w:hAnsi="Book Antiqua"/>
          <w:sz w:val="28"/>
          <w:szCs w:val="28"/>
        </w:rPr>
        <w:t>iusromanista</w:t>
      </w:r>
      <w:proofErr w:type="spellEnd"/>
      <w:r w:rsidRPr="000217B7">
        <w:rPr>
          <w:rFonts w:ascii="Book Antiqua" w:hAnsi="Book Antiqua"/>
          <w:sz w:val="28"/>
          <w:szCs w:val="28"/>
        </w:rPr>
        <w:t>.</w:t>
      </w:r>
    </w:p>
    <w:p w14:paraId="3E45D92A" w14:textId="77777777" w:rsidR="00911B9D" w:rsidRDefault="00911B9D" w:rsidP="00911B9D">
      <w:pPr>
        <w:spacing w:line="360" w:lineRule="auto"/>
        <w:jc w:val="both"/>
        <w:rPr>
          <w:rFonts w:ascii="Book Antiqua" w:hAnsi="Book Antiqua"/>
          <w:sz w:val="28"/>
          <w:szCs w:val="28"/>
        </w:rPr>
      </w:pPr>
    </w:p>
    <w:p w14:paraId="18A8FD8C" w14:textId="77777777" w:rsidR="00911B9D" w:rsidRPr="000217B7" w:rsidRDefault="00911B9D" w:rsidP="00911B9D">
      <w:pPr>
        <w:spacing w:line="360" w:lineRule="auto"/>
        <w:jc w:val="both"/>
        <w:rPr>
          <w:rFonts w:ascii="Book Antiqua" w:hAnsi="Book Antiqua"/>
          <w:sz w:val="28"/>
          <w:szCs w:val="28"/>
        </w:rPr>
      </w:pPr>
    </w:p>
    <w:p w14:paraId="26139CCF"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Sí, por fin… porque hasta ahora, en cualquier exposición general en la que se trata o menciona -normalmente de manera muy escasa y tangencial- esta etapa del proceso civil romano, no se solía hacer, en especial en el ámbito hispano, más que a través de repetir lugares comunes o estereotipos, y muy de ordinario –y también sorprendentemente- sin tener en cuenta mucho de lo que Max </w:t>
      </w:r>
      <w:proofErr w:type="spellStart"/>
      <w:r w:rsidRPr="000217B7">
        <w:rPr>
          <w:rFonts w:ascii="Book Antiqua" w:hAnsi="Book Antiqua"/>
          <w:sz w:val="28"/>
          <w:szCs w:val="28"/>
        </w:rPr>
        <w:t>Kaser</w:t>
      </w:r>
      <w:proofErr w:type="spellEnd"/>
      <w:r w:rsidRPr="000217B7">
        <w:rPr>
          <w:rFonts w:ascii="Book Antiqua" w:hAnsi="Book Antiqua"/>
          <w:sz w:val="28"/>
          <w:szCs w:val="28"/>
        </w:rPr>
        <w:t xml:space="preserve">, a mediados del siglo pasado, escribió en su obra de obligada referencia: </w:t>
      </w:r>
      <w:r w:rsidRPr="000217B7">
        <w:rPr>
          <w:rFonts w:ascii="Book Antiqua" w:hAnsi="Book Antiqua"/>
          <w:i/>
          <w:sz w:val="28"/>
          <w:szCs w:val="28"/>
        </w:rPr>
        <w:t xml:space="preserve">Das </w:t>
      </w:r>
      <w:proofErr w:type="spellStart"/>
      <w:r w:rsidRPr="000217B7">
        <w:rPr>
          <w:rFonts w:ascii="Book Antiqua" w:hAnsi="Book Antiqua"/>
          <w:i/>
          <w:sz w:val="28"/>
          <w:szCs w:val="28"/>
        </w:rPr>
        <w:t>römische</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Zivilproze</w:t>
      </w:r>
      <w:proofErr w:type="spellEnd"/>
      <w:r w:rsidRPr="000217B7">
        <w:rPr>
          <w:rFonts w:ascii="Book Antiqua" w:hAnsi="Book Antiqua"/>
          <w:i/>
          <w:sz w:val="28"/>
          <w:szCs w:val="28"/>
        </w:rPr>
        <w:sym w:font="Symbol" w:char="F062"/>
      </w:r>
      <w:proofErr w:type="spellStart"/>
      <w:r w:rsidRPr="000217B7">
        <w:rPr>
          <w:rFonts w:ascii="Book Antiqua" w:hAnsi="Book Antiqua"/>
          <w:i/>
          <w:sz w:val="28"/>
          <w:szCs w:val="28"/>
        </w:rPr>
        <w:t>recht</w:t>
      </w:r>
      <w:proofErr w:type="spellEnd"/>
      <w:r w:rsidRPr="000217B7">
        <w:rPr>
          <w:rFonts w:ascii="Book Antiqua" w:hAnsi="Book Antiqua"/>
          <w:sz w:val="28"/>
          <w:szCs w:val="28"/>
        </w:rPr>
        <w:t xml:space="preserve"> (1966), que treinta años después tendría una nueva edición a cargo de su discípulo Karl </w:t>
      </w:r>
      <w:proofErr w:type="spellStart"/>
      <w:r w:rsidRPr="000217B7">
        <w:rPr>
          <w:rFonts w:ascii="Book Antiqua" w:hAnsi="Book Antiqua"/>
          <w:sz w:val="28"/>
          <w:szCs w:val="28"/>
        </w:rPr>
        <w:t>Hackl</w:t>
      </w:r>
      <w:proofErr w:type="spellEnd"/>
      <w:r w:rsidRPr="000217B7">
        <w:rPr>
          <w:rFonts w:ascii="Book Antiqua" w:hAnsi="Book Antiqua"/>
          <w:sz w:val="28"/>
          <w:szCs w:val="28"/>
        </w:rPr>
        <w:t>.</w:t>
      </w:r>
    </w:p>
    <w:p w14:paraId="59736679" w14:textId="77777777" w:rsidR="00911B9D" w:rsidRDefault="00911B9D" w:rsidP="00911B9D">
      <w:pPr>
        <w:spacing w:line="360" w:lineRule="auto"/>
        <w:jc w:val="both"/>
        <w:rPr>
          <w:rFonts w:ascii="Book Antiqua" w:hAnsi="Book Antiqua"/>
          <w:sz w:val="28"/>
          <w:szCs w:val="28"/>
        </w:rPr>
      </w:pPr>
    </w:p>
    <w:p w14:paraId="3B2F0F6B" w14:textId="77777777" w:rsidR="00911B9D" w:rsidRPr="000217B7" w:rsidRDefault="00911B9D" w:rsidP="00911B9D">
      <w:pPr>
        <w:spacing w:line="360" w:lineRule="auto"/>
        <w:jc w:val="both"/>
        <w:rPr>
          <w:rFonts w:ascii="Book Antiqua" w:hAnsi="Book Antiqua"/>
          <w:sz w:val="28"/>
          <w:szCs w:val="28"/>
        </w:rPr>
      </w:pPr>
    </w:p>
    <w:p w14:paraId="176F3F16"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Nos proporcionan muy valiosa información el prólogo y las notas introductorias de este volumen, donde se encuentra -a modo de exposición de motivos- la explicación aclaratoria de la obra, tanto por lo que se refiere al </w:t>
      </w:r>
      <w:r w:rsidRPr="000217B7">
        <w:rPr>
          <w:rFonts w:ascii="Book Antiqua" w:hAnsi="Book Antiqua"/>
          <w:i/>
          <w:sz w:val="28"/>
          <w:szCs w:val="28"/>
        </w:rPr>
        <w:t xml:space="preserve">status </w:t>
      </w:r>
      <w:proofErr w:type="spellStart"/>
      <w:r w:rsidRPr="000217B7">
        <w:rPr>
          <w:rFonts w:ascii="Book Antiqua" w:hAnsi="Book Antiqua"/>
          <w:i/>
          <w:sz w:val="28"/>
          <w:szCs w:val="28"/>
        </w:rPr>
        <w:t>quaestionis</w:t>
      </w:r>
      <w:proofErr w:type="spellEnd"/>
      <w:r w:rsidRPr="000217B7">
        <w:rPr>
          <w:rFonts w:ascii="Book Antiqua" w:hAnsi="Book Antiqua"/>
          <w:sz w:val="28"/>
          <w:szCs w:val="28"/>
        </w:rPr>
        <w:t xml:space="preserve"> en la doctrina científica -se hace </w:t>
      </w:r>
      <w:r w:rsidRPr="000217B7">
        <w:rPr>
          <w:rFonts w:ascii="Book Antiqua" w:hAnsi="Book Antiqua"/>
          <w:sz w:val="28"/>
          <w:szCs w:val="28"/>
        </w:rPr>
        <w:lastRenderedPageBreak/>
        <w:t>un repaso de las más destacadas publicaciones existentes sobre la materia en cuestión, en el ámbito europeo, que son situados por el autor en su justo contexto-, como por lo que se refiere a las razones personales que indujeron al autor a escribirla. Además, es de agradecer, puesto que confiere mayor espontaneidad al lenguaje, y, por tanto, frescura a la lectura, que se haya conservado la factura originaria a modo de conferencia, concebida más bien para ser escuchada que leída, porque, en efecto, este es el texto escrito para ser expuesto en un curso para profesores jóvenes en la Universidad de Lisboa.</w:t>
      </w:r>
    </w:p>
    <w:p w14:paraId="21D3DFD9" w14:textId="77777777" w:rsidR="00911B9D" w:rsidRDefault="00911B9D" w:rsidP="00911B9D">
      <w:pPr>
        <w:spacing w:line="360" w:lineRule="auto"/>
        <w:jc w:val="both"/>
        <w:rPr>
          <w:rFonts w:ascii="Book Antiqua" w:hAnsi="Book Antiqua"/>
          <w:sz w:val="28"/>
          <w:szCs w:val="28"/>
        </w:rPr>
      </w:pPr>
    </w:p>
    <w:p w14:paraId="583F4BCA" w14:textId="77777777" w:rsidR="00911B9D" w:rsidRPr="000217B7" w:rsidRDefault="00911B9D" w:rsidP="00911B9D">
      <w:pPr>
        <w:spacing w:line="360" w:lineRule="auto"/>
        <w:jc w:val="both"/>
        <w:rPr>
          <w:rFonts w:ascii="Book Antiqua" w:hAnsi="Book Antiqua"/>
          <w:sz w:val="28"/>
          <w:szCs w:val="28"/>
        </w:rPr>
      </w:pPr>
    </w:p>
    <w:p w14:paraId="0F4B7AEC"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Cualquier manual de Derecho romano en España aborda el estudio de la etapa procesal posterior al procedimiento formulario bajo la rúbrica de “la </w:t>
      </w:r>
      <w:proofErr w:type="spellStart"/>
      <w:r w:rsidRPr="000217B7">
        <w:rPr>
          <w:rFonts w:ascii="Book Antiqua" w:hAnsi="Book Antiqua"/>
          <w:i/>
          <w:sz w:val="28"/>
          <w:szCs w:val="28"/>
        </w:rPr>
        <w:t>cognitio</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Javier </w:t>
      </w:r>
      <w:proofErr w:type="spellStart"/>
      <w:r w:rsidRPr="000217B7">
        <w:rPr>
          <w:rFonts w:ascii="Book Antiqua" w:hAnsi="Book Antiqua"/>
          <w:sz w:val="28"/>
          <w:szCs w:val="28"/>
        </w:rPr>
        <w:t>Paricio</w:t>
      </w:r>
      <w:proofErr w:type="spellEnd"/>
      <w:r w:rsidRPr="000217B7">
        <w:rPr>
          <w:rFonts w:ascii="Book Antiqua" w:hAnsi="Book Antiqua"/>
          <w:sz w:val="28"/>
          <w:szCs w:val="28"/>
        </w:rPr>
        <w:t xml:space="preserve">, que dedica el volumen a </w:t>
      </w:r>
      <w:proofErr w:type="spellStart"/>
      <w:r w:rsidRPr="000217B7">
        <w:rPr>
          <w:rFonts w:ascii="Book Antiqua" w:hAnsi="Book Antiqua"/>
          <w:sz w:val="28"/>
          <w:szCs w:val="28"/>
        </w:rPr>
        <w:t>C.A</w:t>
      </w:r>
      <w:proofErr w:type="spellEnd"/>
      <w:r w:rsidRPr="000217B7">
        <w:rPr>
          <w:rFonts w:ascii="Book Antiqua" w:hAnsi="Book Antiqua"/>
          <w:sz w:val="28"/>
          <w:szCs w:val="28"/>
        </w:rPr>
        <w:t xml:space="preserve"> </w:t>
      </w:r>
      <w:proofErr w:type="spellStart"/>
      <w:r w:rsidRPr="000217B7">
        <w:rPr>
          <w:rFonts w:ascii="Book Antiqua" w:hAnsi="Book Antiqua"/>
          <w:sz w:val="28"/>
          <w:szCs w:val="28"/>
        </w:rPr>
        <w:t>Cannata</w:t>
      </w:r>
      <w:proofErr w:type="spellEnd"/>
      <w:r w:rsidRPr="000217B7">
        <w:rPr>
          <w:rFonts w:ascii="Book Antiqua" w:hAnsi="Book Antiqua"/>
          <w:sz w:val="28"/>
          <w:szCs w:val="28"/>
        </w:rPr>
        <w:t xml:space="preserve">, “uno de los últimos gigantes del romanismo moderno”, fija como amplio punto de partida de su descripción del proceso bajo imperial romano la idea de que existieron multitud de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ya en la etapa clásica. En consecuencia, su tesis tiene que tener su apoyo, también, en la terminología utilizada, esto es, debe ir acompañada de un cambio terminológico, cuestión a la que aquí se hace referencia reiteradamente, casi a modo de anáfora, lo cual mantiene y suscita el interés del lector, a la vez que sostiene el hilo conductor de la obra (“la, repito, ya por tercera vez, mal llamada </w:t>
      </w:r>
      <w:proofErr w:type="spellStart"/>
      <w:r w:rsidRPr="000217B7">
        <w:rPr>
          <w:rFonts w:ascii="Book Antiqua" w:hAnsi="Book Antiqua"/>
          <w:i/>
          <w:sz w:val="28"/>
          <w:szCs w:val="28"/>
        </w:rPr>
        <w:t>cognitio</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-p. 29-; “terminología esta -y lo digo por cuarta vez…que pronto dejaremos de utilizar para no volverla a emplear, o al menos así lo </w:t>
      </w:r>
      <w:r w:rsidRPr="000217B7">
        <w:rPr>
          <w:rFonts w:ascii="Book Antiqua" w:hAnsi="Book Antiqua"/>
          <w:sz w:val="28"/>
          <w:szCs w:val="28"/>
        </w:rPr>
        <w:lastRenderedPageBreak/>
        <w:t xml:space="preserve">espero, nunca más”, -p. 31-, y hay una quinta y otras sucesivas alusiones al cambio terminológico). Esto, ciertamente, no puede considerarse una innovación absoluta, pero parece como si lo fuera, por la inmensa aceptación que la equivocada terminología “la </w:t>
      </w:r>
      <w:proofErr w:type="spellStart"/>
      <w:r w:rsidRPr="000217B7">
        <w:rPr>
          <w:rFonts w:ascii="Book Antiqua" w:hAnsi="Book Antiqua"/>
          <w:i/>
          <w:sz w:val="28"/>
          <w:szCs w:val="28"/>
        </w:rPr>
        <w:t>cognitio</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ha llegado a alcanzar en el plano doctrinal.</w:t>
      </w:r>
    </w:p>
    <w:p w14:paraId="5DB770D8" w14:textId="77777777" w:rsidR="00911B9D" w:rsidRDefault="00911B9D" w:rsidP="00911B9D">
      <w:pPr>
        <w:spacing w:line="360" w:lineRule="auto"/>
        <w:jc w:val="both"/>
        <w:rPr>
          <w:rFonts w:ascii="Book Antiqua" w:hAnsi="Book Antiqua"/>
          <w:sz w:val="28"/>
          <w:szCs w:val="28"/>
        </w:rPr>
      </w:pPr>
    </w:p>
    <w:p w14:paraId="617108C0" w14:textId="77777777" w:rsidR="00911B9D" w:rsidRPr="000217B7" w:rsidRDefault="00911B9D" w:rsidP="00911B9D">
      <w:pPr>
        <w:spacing w:line="360" w:lineRule="auto"/>
        <w:jc w:val="both"/>
        <w:rPr>
          <w:rFonts w:ascii="Book Antiqua" w:hAnsi="Book Antiqua"/>
          <w:sz w:val="28"/>
          <w:szCs w:val="28"/>
        </w:rPr>
      </w:pPr>
    </w:p>
    <w:p w14:paraId="4869985F"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El origen de las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clásicas, según J. </w:t>
      </w:r>
      <w:proofErr w:type="spellStart"/>
      <w:r w:rsidRPr="000217B7">
        <w:rPr>
          <w:rFonts w:ascii="Book Antiqua" w:hAnsi="Book Antiqua"/>
          <w:sz w:val="28"/>
          <w:szCs w:val="28"/>
        </w:rPr>
        <w:t>Paricio</w:t>
      </w:r>
      <w:proofErr w:type="spellEnd"/>
      <w:r w:rsidRPr="000217B7">
        <w:rPr>
          <w:rFonts w:ascii="Book Antiqua" w:hAnsi="Book Antiqua"/>
          <w:sz w:val="28"/>
          <w:szCs w:val="28"/>
        </w:rPr>
        <w:t xml:space="preserve">, resulta inseparable de la figura del </w:t>
      </w:r>
      <w:proofErr w:type="spellStart"/>
      <w:r w:rsidRPr="000217B7">
        <w:rPr>
          <w:rFonts w:ascii="Book Antiqua" w:hAnsi="Book Antiqua"/>
          <w:i/>
          <w:sz w:val="28"/>
          <w:szCs w:val="28"/>
        </w:rPr>
        <w:t>princeps</w:t>
      </w:r>
      <w:proofErr w:type="spellEnd"/>
      <w:r w:rsidRPr="000217B7">
        <w:rPr>
          <w:rFonts w:ascii="Book Antiqua" w:hAnsi="Book Antiqua"/>
          <w:sz w:val="28"/>
          <w:szCs w:val="28"/>
        </w:rPr>
        <w:t xml:space="preserve">, y más en concreto, de la figura de Octavio Augusto (p. 46). Y este punto de arranque, que es conforme a la “doctrina más fiable”, sirve de base sólida sobre la que se fundamenta la clarificadora y sistemática visión del posterior procedimiento bajo imperial que aquí se presenta. La </w:t>
      </w:r>
      <w:r w:rsidRPr="000217B7">
        <w:rPr>
          <w:rFonts w:ascii="Book Antiqua" w:hAnsi="Book Antiqua"/>
          <w:i/>
          <w:sz w:val="28"/>
          <w:szCs w:val="28"/>
        </w:rPr>
        <w:t xml:space="preserve">lex Iulia </w:t>
      </w:r>
      <w:proofErr w:type="spellStart"/>
      <w:r w:rsidRPr="000217B7">
        <w:rPr>
          <w:rFonts w:ascii="Book Antiqua" w:hAnsi="Book Antiqua"/>
          <w:i/>
          <w:sz w:val="28"/>
          <w:szCs w:val="28"/>
        </w:rPr>
        <w:t>iudiciorum</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privatorum</w:t>
      </w:r>
      <w:proofErr w:type="spellEnd"/>
      <w:r w:rsidRPr="000217B7">
        <w:rPr>
          <w:rFonts w:ascii="Book Antiqua" w:hAnsi="Book Antiqua"/>
          <w:i/>
          <w:sz w:val="28"/>
          <w:szCs w:val="28"/>
        </w:rPr>
        <w:t xml:space="preserve">, </w:t>
      </w:r>
      <w:r w:rsidRPr="000217B7">
        <w:rPr>
          <w:rFonts w:ascii="Book Antiqua" w:hAnsi="Book Antiqua"/>
          <w:sz w:val="28"/>
          <w:szCs w:val="28"/>
        </w:rPr>
        <w:t>del año 17 a. C.</w:t>
      </w:r>
      <w:proofErr w:type="gramStart"/>
      <w:r w:rsidRPr="000217B7">
        <w:rPr>
          <w:rFonts w:ascii="Book Antiqua" w:hAnsi="Book Antiqua"/>
          <w:sz w:val="28"/>
          <w:szCs w:val="28"/>
        </w:rPr>
        <w:t>,  reguló</w:t>
      </w:r>
      <w:proofErr w:type="gramEnd"/>
      <w:r w:rsidRPr="000217B7">
        <w:rPr>
          <w:rFonts w:ascii="Book Antiqua" w:hAnsi="Book Antiqua"/>
          <w:sz w:val="28"/>
          <w:szCs w:val="28"/>
        </w:rPr>
        <w:t xml:space="preserve"> definitivamente el procedimiento formulario, pero, situándola en su más preciso contexto histórico-jurídico, afirma el autor que viene a ser “una ley republicana”, “que nace antigua” (p. 49), y desde el Principado temprano las grandes innovaciones en el plano procesal no se producirán ya por vía pretoria </w:t>
      </w:r>
      <w:proofErr w:type="spellStart"/>
      <w:r w:rsidRPr="000217B7">
        <w:rPr>
          <w:rFonts w:ascii="Book Antiqua" w:hAnsi="Book Antiqua"/>
          <w:sz w:val="28"/>
          <w:szCs w:val="28"/>
        </w:rPr>
        <w:t>edictal</w:t>
      </w:r>
      <w:proofErr w:type="spellEnd"/>
      <w:r w:rsidRPr="000217B7">
        <w:rPr>
          <w:rFonts w:ascii="Book Antiqua" w:hAnsi="Book Antiqua"/>
          <w:sz w:val="28"/>
          <w:szCs w:val="28"/>
        </w:rPr>
        <w:t xml:space="preserve">, sino por vía imperial a través de distintas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w:t>
      </w:r>
    </w:p>
    <w:p w14:paraId="16076090" w14:textId="77777777" w:rsidR="00911B9D" w:rsidRDefault="00911B9D" w:rsidP="00911B9D">
      <w:pPr>
        <w:spacing w:line="360" w:lineRule="auto"/>
        <w:jc w:val="both"/>
        <w:rPr>
          <w:rFonts w:ascii="Book Antiqua" w:hAnsi="Book Antiqua"/>
          <w:sz w:val="28"/>
          <w:szCs w:val="28"/>
        </w:rPr>
      </w:pPr>
    </w:p>
    <w:p w14:paraId="341024F1" w14:textId="77777777" w:rsidR="00911B9D" w:rsidRPr="000217B7" w:rsidRDefault="00911B9D" w:rsidP="00911B9D">
      <w:pPr>
        <w:spacing w:line="360" w:lineRule="auto"/>
        <w:jc w:val="both"/>
        <w:rPr>
          <w:rFonts w:ascii="Book Antiqua" w:hAnsi="Book Antiqua"/>
          <w:sz w:val="28"/>
          <w:szCs w:val="28"/>
        </w:rPr>
      </w:pPr>
    </w:p>
    <w:p w14:paraId="6A6606F7"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El autor traza un recorrido minucioso y riguroso –en la medida de lo posible, pues la información es muy incompleta y fragmentaria- de cada una de las fases por las que discurrían las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 xml:space="preserve">clásicas, diferenciándolas y comparándolas a la vez con las del posterior procedimiento bajo imperial, entre las que podemos </w:t>
      </w:r>
      <w:r w:rsidRPr="000217B7">
        <w:rPr>
          <w:rFonts w:ascii="Book Antiqua" w:hAnsi="Book Antiqua"/>
          <w:sz w:val="28"/>
          <w:szCs w:val="28"/>
        </w:rPr>
        <w:lastRenderedPageBreak/>
        <w:t xml:space="preserve">destacar, por  la especial problemática que han suscitado siempre para la doctrina, la  fase de apelación ante un órgano judicial superior o el, hasta ahora  no suficientemente clarificado, procedimiento en contumacia.    </w:t>
      </w:r>
    </w:p>
    <w:p w14:paraId="672634A1" w14:textId="77777777" w:rsidR="00911B9D" w:rsidRPr="000217B7" w:rsidRDefault="00911B9D" w:rsidP="00911B9D">
      <w:pPr>
        <w:spacing w:line="360" w:lineRule="auto"/>
        <w:jc w:val="both"/>
        <w:rPr>
          <w:rFonts w:ascii="Book Antiqua" w:hAnsi="Book Antiqua"/>
          <w:sz w:val="28"/>
          <w:szCs w:val="28"/>
        </w:rPr>
      </w:pPr>
    </w:p>
    <w:p w14:paraId="3FBDEAD7"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Las primeras manifestaciones históricas de enjuiciamientos </w:t>
      </w:r>
      <w:r w:rsidRPr="000217B7">
        <w:rPr>
          <w:rFonts w:ascii="Book Antiqua" w:hAnsi="Book Antiqua"/>
          <w:i/>
          <w:sz w:val="28"/>
          <w:szCs w:val="28"/>
        </w:rPr>
        <w:t xml:space="preserve">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según J. </w:t>
      </w:r>
      <w:proofErr w:type="spellStart"/>
      <w:r w:rsidRPr="000217B7">
        <w:rPr>
          <w:rFonts w:ascii="Book Antiqua" w:hAnsi="Book Antiqua"/>
          <w:sz w:val="28"/>
          <w:szCs w:val="28"/>
        </w:rPr>
        <w:t>Paricio</w:t>
      </w:r>
      <w:proofErr w:type="spellEnd"/>
      <w:r w:rsidRPr="000217B7">
        <w:rPr>
          <w:rFonts w:ascii="Book Antiqua" w:hAnsi="Book Antiqua"/>
          <w:sz w:val="28"/>
          <w:szCs w:val="28"/>
        </w:rPr>
        <w:t xml:space="preserve">, serían los casos en que el emperador Augusto juzgaba personalmente, pero “estamos poco informados sobre cómo se producían esos enjuiciamientos ante el tribunal imperial en la primera etapa del principado” (p. 57). Destaco esta afirmación, entre otras muchas semejantes que hace el autor a lo largo de su exposición, porque nos permite constatar que, con plena conciencia de las enormes dificultades que plantea la publicación de este tipo de estudios en el ámbito del Derecho romano, lo que hace es recomponer, con la necesaria prudencia que requiere toda investigación científica, pero con la certera decisión del experimentado conocedor de la materia, las bases sobre las que se fueron asentando las distintas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 xml:space="preserve">clásicas y el posterior procedimiento bajo imperial romano, al que de ningún modo debe seguir aplicándose la denominación de </w:t>
      </w:r>
      <w:proofErr w:type="spellStart"/>
      <w:r w:rsidRPr="000217B7">
        <w:rPr>
          <w:rFonts w:ascii="Book Antiqua" w:hAnsi="Book Antiqua"/>
          <w:i/>
          <w:sz w:val="28"/>
          <w:szCs w:val="28"/>
        </w:rPr>
        <w:t>cognitio</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 xml:space="preserve">ya primero porque no tiene ningún sentido hablar de “la </w:t>
      </w:r>
      <w:proofErr w:type="spellStart"/>
      <w:r w:rsidRPr="000217B7">
        <w:rPr>
          <w:rFonts w:ascii="Book Antiqua" w:hAnsi="Book Antiqua"/>
          <w:i/>
          <w:sz w:val="28"/>
          <w:szCs w:val="28"/>
        </w:rPr>
        <w:t>cognitio</w:t>
      </w:r>
      <w:proofErr w:type="spellEnd"/>
      <w:r w:rsidRPr="000217B7">
        <w:rPr>
          <w:rFonts w:ascii="Book Antiqua" w:hAnsi="Book Antiqua"/>
          <w:i/>
          <w:sz w:val="28"/>
          <w:szCs w:val="28"/>
        </w:rPr>
        <w:t xml:space="preserve">” </w:t>
      </w:r>
      <w:r w:rsidRPr="000217B7">
        <w:rPr>
          <w:rFonts w:ascii="Book Antiqua" w:hAnsi="Book Antiqua"/>
          <w:sz w:val="28"/>
          <w:szCs w:val="28"/>
        </w:rPr>
        <w:t xml:space="preserve">para aludir al sistema procesal, y segundo, porque al haber desaparecido el </w:t>
      </w:r>
      <w:r w:rsidRPr="000217B7">
        <w:rPr>
          <w:rFonts w:ascii="Book Antiqua" w:hAnsi="Book Antiqua"/>
          <w:i/>
          <w:sz w:val="28"/>
          <w:szCs w:val="28"/>
        </w:rPr>
        <w:t xml:space="preserve">ordo </w:t>
      </w:r>
      <w:proofErr w:type="spellStart"/>
      <w:r w:rsidRPr="000217B7">
        <w:rPr>
          <w:rFonts w:ascii="Book Antiqua" w:hAnsi="Book Antiqua"/>
          <w:i/>
          <w:sz w:val="28"/>
          <w:szCs w:val="28"/>
        </w:rPr>
        <w:t>iudiciorum</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privatorum</w:t>
      </w:r>
      <w:proofErr w:type="spellEnd"/>
      <w:r w:rsidRPr="000217B7">
        <w:rPr>
          <w:rFonts w:ascii="Book Antiqua" w:hAnsi="Book Antiqua"/>
          <w:i/>
          <w:sz w:val="28"/>
          <w:szCs w:val="28"/>
        </w:rPr>
        <w:t xml:space="preserve">, </w:t>
      </w:r>
      <w:r w:rsidRPr="000217B7">
        <w:rPr>
          <w:rFonts w:ascii="Book Antiqua" w:hAnsi="Book Antiqua"/>
          <w:sz w:val="28"/>
          <w:szCs w:val="28"/>
        </w:rPr>
        <w:t xml:space="preserve">no puede hablarse de </w:t>
      </w:r>
      <w:r w:rsidRPr="000217B7">
        <w:rPr>
          <w:rFonts w:ascii="Book Antiqua" w:hAnsi="Book Antiqua"/>
          <w:i/>
          <w:sz w:val="28"/>
          <w:szCs w:val="28"/>
        </w:rPr>
        <w:t xml:space="preserve">“extra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 xml:space="preserve">cuando no existe ningún </w:t>
      </w:r>
      <w:r w:rsidRPr="000217B7">
        <w:rPr>
          <w:rFonts w:ascii="Book Antiqua" w:hAnsi="Book Antiqua"/>
          <w:i/>
          <w:sz w:val="28"/>
          <w:szCs w:val="28"/>
        </w:rPr>
        <w:t xml:space="preserve">ordo </w:t>
      </w:r>
      <w:r w:rsidRPr="000217B7">
        <w:rPr>
          <w:rFonts w:ascii="Book Antiqua" w:hAnsi="Book Antiqua"/>
          <w:sz w:val="28"/>
          <w:szCs w:val="28"/>
        </w:rPr>
        <w:t>al que oponerla.</w:t>
      </w:r>
    </w:p>
    <w:p w14:paraId="73E71896" w14:textId="77777777" w:rsidR="00911B9D" w:rsidRDefault="00911B9D" w:rsidP="00911B9D">
      <w:pPr>
        <w:spacing w:line="360" w:lineRule="auto"/>
        <w:jc w:val="both"/>
        <w:rPr>
          <w:rFonts w:ascii="Book Antiqua" w:hAnsi="Book Antiqua"/>
          <w:sz w:val="28"/>
          <w:szCs w:val="28"/>
        </w:rPr>
      </w:pPr>
    </w:p>
    <w:p w14:paraId="03A73492" w14:textId="77777777" w:rsidR="00911B9D" w:rsidRPr="000217B7" w:rsidRDefault="00911B9D" w:rsidP="00911B9D">
      <w:pPr>
        <w:spacing w:line="360" w:lineRule="auto"/>
        <w:jc w:val="both"/>
        <w:rPr>
          <w:rFonts w:ascii="Book Antiqua" w:hAnsi="Book Antiqua"/>
          <w:sz w:val="28"/>
          <w:szCs w:val="28"/>
        </w:rPr>
      </w:pPr>
    </w:p>
    <w:p w14:paraId="4098851A"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lastRenderedPageBreak/>
        <w:tab/>
        <w:t xml:space="preserve">Es contagioso el entusiasmo y la pasión con las que J. </w:t>
      </w:r>
      <w:proofErr w:type="spellStart"/>
      <w:r w:rsidRPr="000217B7">
        <w:rPr>
          <w:rFonts w:ascii="Book Antiqua" w:hAnsi="Book Antiqua"/>
          <w:sz w:val="28"/>
          <w:szCs w:val="28"/>
        </w:rPr>
        <w:t>Paricio</w:t>
      </w:r>
      <w:proofErr w:type="spellEnd"/>
      <w:r w:rsidRPr="000217B7">
        <w:rPr>
          <w:rFonts w:ascii="Book Antiqua" w:hAnsi="Book Antiqua"/>
          <w:sz w:val="28"/>
          <w:szCs w:val="28"/>
        </w:rPr>
        <w:t xml:space="preserve"> explica las cuestiones más problemáticas, especialmente cuando salva las dificultades de interpretación que plantean las muchas y muy variadas fuentes que analiza, como, p. ej., un pasaje de </w:t>
      </w:r>
      <w:proofErr w:type="spellStart"/>
      <w:r w:rsidRPr="000217B7">
        <w:rPr>
          <w:rFonts w:ascii="Book Antiqua" w:hAnsi="Book Antiqua"/>
          <w:sz w:val="28"/>
          <w:szCs w:val="28"/>
        </w:rPr>
        <w:t>Suetonio</w:t>
      </w:r>
      <w:proofErr w:type="spellEnd"/>
      <w:r w:rsidRPr="000217B7">
        <w:rPr>
          <w:rFonts w:ascii="Book Antiqua" w:hAnsi="Book Antiqua"/>
          <w:sz w:val="28"/>
          <w:szCs w:val="28"/>
        </w:rPr>
        <w:t xml:space="preserve"> (</w:t>
      </w:r>
      <w:proofErr w:type="spellStart"/>
      <w:r w:rsidRPr="000217B7">
        <w:rPr>
          <w:rFonts w:ascii="Book Antiqua" w:hAnsi="Book Antiqua"/>
          <w:sz w:val="28"/>
          <w:szCs w:val="28"/>
        </w:rPr>
        <w:t>Div</w:t>
      </w:r>
      <w:proofErr w:type="spellEnd"/>
      <w:r w:rsidRPr="000217B7">
        <w:rPr>
          <w:rFonts w:ascii="Book Antiqua" w:hAnsi="Book Antiqua"/>
          <w:sz w:val="28"/>
          <w:szCs w:val="28"/>
        </w:rPr>
        <w:t xml:space="preserve">. Aug.33.1.3, p. 59) u otro de las Instituciones de Justiniano (I. 2.25pr, p. 61), al que califica de “verdadera mina”. En este último se describe el primer caso “históricamente trascendental” (p. 63): las reclamaciones de fideicomisos, que estaban fuera del </w:t>
      </w:r>
      <w:r w:rsidRPr="000217B7">
        <w:rPr>
          <w:rFonts w:ascii="Book Antiqua" w:hAnsi="Book Antiqua"/>
          <w:i/>
          <w:sz w:val="28"/>
          <w:szCs w:val="28"/>
        </w:rPr>
        <w:t xml:space="preserve">ius </w:t>
      </w:r>
      <w:proofErr w:type="spellStart"/>
      <w:r w:rsidRPr="000217B7">
        <w:rPr>
          <w:rFonts w:ascii="Book Antiqua" w:hAnsi="Book Antiqua"/>
          <w:i/>
          <w:sz w:val="28"/>
          <w:szCs w:val="28"/>
        </w:rPr>
        <w:t>civile</w:t>
      </w:r>
      <w:proofErr w:type="spellEnd"/>
      <w:r w:rsidRPr="000217B7">
        <w:rPr>
          <w:rFonts w:ascii="Book Antiqua" w:hAnsi="Book Antiqua"/>
          <w:sz w:val="28"/>
          <w:szCs w:val="28"/>
        </w:rPr>
        <w:t xml:space="preserve">, y la solución que dio Augusto, para hacerlos efectivos judicialmente, fue otorgar competencia </w:t>
      </w:r>
      <w:r w:rsidRPr="000217B7">
        <w:rPr>
          <w:rFonts w:ascii="Book Antiqua" w:hAnsi="Book Antiqua"/>
          <w:i/>
          <w:sz w:val="28"/>
          <w:szCs w:val="28"/>
        </w:rPr>
        <w:t xml:space="preserve">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a los cónsules en dicha materia. </w:t>
      </w:r>
    </w:p>
    <w:p w14:paraId="36371BE6" w14:textId="77777777" w:rsidR="00911B9D" w:rsidRDefault="00911B9D" w:rsidP="00911B9D">
      <w:pPr>
        <w:spacing w:line="360" w:lineRule="auto"/>
        <w:jc w:val="both"/>
        <w:rPr>
          <w:rFonts w:ascii="Book Antiqua" w:hAnsi="Book Antiqua"/>
          <w:sz w:val="28"/>
          <w:szCs w:val="28"/>
        </w:rPr>
      </w:pPr>
    </w:p>
    <w:p w14:paraId="7B361E24" w14:textId="77777777" w:rsidR="00911B9D" w:rsidRPr="000217B7" w:rsidRDefault="00911B9D" w:rsidP="00911B9D">
      <w:pPr>
        <w:spacing w:line="360" w:lineRule="auto"/>
        <w:jc w:val="both"/>
        <w:rPr>
          <w:rFonts w:ascii="Book Antiqua" w:hAnsi="Book Antiqua"/>
          <w:sz w:val="28"/>
          <w:szCs w:val="28"/>
        </w:rPr>
      </w:pPr>
    </w:p>
    <w:p w14:paraId="662F583E"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En efecto, este podría ser el prototipo a partir del cual se puede reconstruir la noción de las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clásicas: en concreto, en materia de fideicomisos, los litigios a partir de Augusto podían terminar con el </w:t>
      </w:r>
      <w:proofErr w:type="spellStart"/>
      <w:r w:rsidRPr="000217B7">
        <w:rPr>
          <w:rFonts w:ascii="Book Antiqua" w:hAnsi="Book Antiqua"/>
          <w:i/>
          <w:sz w:val="28"/>
          <w:szCs w:val="28"/>
        </w:rPr>
        <w:t>decretum</w:t>
      </w:r>
      <w:proofErr w:type="spellEnd"/>
      <w:r w:rsidRPr="000217B7">
        <w:rPr>
          <w:rFonts w:ascii="Book Antiqua" w:hAnsi="Book Antiqua"/>
          <w:sz w:val="28"/>
          <w:szCs w:val="28"/>
        </w:rPr>
        <w:t xml:space="preserve"> del cónsul, que, al admitir o denegar la petición del fideicomiso, en realidad, estaba ya decidiendo si el peticionario tenía o no derecho a él, y, en consecuencia, no procedía el recurso a una resolución de ningún juez. Sería luego el </w:t>
      </w:r>
      <w:proofErr w:type="spellStart"/>
      <w:r w:rsidRPr="000217B7">
        <w:rPr>
          <w:rFonts w:ascii="Book Antiqua" w:hAnsi="Book Antiqua"/>
          <w:i/>
          <w:sz w:val="28"/>
          <w:szCs w:val="28"/>
        </w:rPr>
        <w:t>praetor</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fideicommissarius</w:t>
      </w:r>
      <w:proofErr w:type="spellEnd"/>
      <w:r w:rsidRPr="000217B7">
        <w:rPr>
          <w:rFonts w:ascii="Book Antiqua" w:hAnsi="Book Antiqua"/>
          <w:sz w:val="28"/>
          <w:szCs w:val="28"/>
        </w:rPr>
        <w:t xml:space="preserve">, creado más tarde como titular de la </w:t>
      </w:r>
      <w:proofErr w:type="spellStart"/>
      <w:r w:rsidRPr="000217B7">
        <w:rPr>
          <w:rFonts w:ascii="Book Antiqua" w:hAnsi="Book Antiqua"/>
          <w:i/>
          <w:sz w:val="28"/>
          <w:szCs w:val="28"/>
        </w:rPr>
        <w:t>iurisdictio</w:t>
      </w:r>
      <w:proofErr w:type="spellEnd"/>
      <w:r w:rsidRPr="000217B7">
        <w:rPr>
          <w:rFonts w:ascii="Book Antiqua" w:hAnsi="Book Antiqua"/>
          <w:sz w:val="28"/>
          <w:szCs w:val="28"/>
        </w:rPr>
        <w:t xml:space="preserve"> en materia de fideicomisos, el que decidía y, a la vez, resolvía toda la cuestión desde el principio hasta el fin, y, por tanto, fuera del orden jurisdiccional normal.</w:t>
      </w:r>
    </w:p>
    <w:p w14:paraId="41592474" w14:textId="77777777" w:rsidR="00911B9D" w:rsidRDefault="00911B9D" w:rsidP="00911B9D">
      <w:pPr>
        <w:spacing w:line="360" w:lineRule="auto"/>
        <w:jc w:val="both"/>
        <w:rPr>
          <w:rFonts w:ascii="Book Antiqua" w:hAnsi="Book Antiqua"/>
          <w:sz w:val="28"/>
          <w:szCs w:val="28"/>
        </w:rPr>
      </w:pPr>
    </w:p>
    <w:p w14:paraId="13D85F7E" w14:textId="77777777" w:rsidR="00911B9D" w:rsidRPr="000217B7" w:rsidRDefault="00911B9D" w:rsidP="00911B9D">
      <w:pPr>
        <w:spacing w:line="360" w:lineRule="auto"/>
        <w:jc w:val="both"/>
        <w:rPr>
          <w:rFonts w:ascii="Book Antiqua" w:hAnsi="Book Antiqua"/>
          <w:sz w:val="28"/>
          <w:szCs w:val="28"/>
        </w:rPr>
      </w:pPr>
    </w:p>
    <w:p w14:paraId="6ED42715"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Hace J. </w:t>
      </w:r>
      <w:proofErr w:type="spellStart"/>
      <w:r w:rsidRPr="000217B7">
        <w:rPr>
          <w:rFonts w:ascii="Book Antiqua" w:hAnsi="Book Antiqua"/>
          <w:sz w:val="28"/>
          <w:szCs w:val="28"/>
        </w:rPr>
        <w:t>Paricio</w:t>
      </w:r>
      <w:proofErr w:type="spellEnd"/>
      <w:r w:rsidRPr="000217B7">
        <w:rPr>
          <w:rFonts w:ascii="Book Antiqua" w:hAnsi="Book Antiqua"/>
          <w:sz w:val="28"/>
          <w:szCs w:val="28"/>
        </w:rPr>
        <w:t xml:space="preserve"> un extenso recorrido por los posibles casos de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sz w:val="28"/>
          <w:szCs w:val="28"/>
        </w:rPr>
        <w:t xml:space="preserve"> de época clásica, terminando por afirmar que </w:t>
      </w:r>
      <w:r w:rsidRPr="000217B7">
        <w:rPr>
          <w:rFonts w:ascii="Book Antiqua" w:hAnsi="Book Antiqua"/>
          <w:sz w:val="28"/>
          <w:szCs w:val="28"/>
        </w:rPr>
        <w:lastRenderedPageBreak/>
        <w:t xml:space="preserve">“el procedimiento de la </w:t>
      </w:r>
      <w:proofErr w:type="spellStart"/>
      <w:r w:rsidRPr="000217B7">
        <w:rPr>
          <w:rFonts w:ascii="Book Antiqua" w:hAnsi="Book Antiqua"/>
          <w:i/>
          <w:sz w:val="28"/>
          <w:szCs w:val="28"/>
        </w:rPr>
        <w:t>cognitio</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 xml:space="preserve">en cuanto tal no existe, sino que solo resulta posible hablar de </w:t>
      </w:r>
      <w:proofErr w:type="spellStart"/>
      <w:r w:rsidRPr="000217B7">
        <w:rPr>
          <w:rFonts w:ascii="Book Antiqua" w:hAnsi="Book Antiqua"/>
          <w:i/>
          <w:sz w:val="28"/>
          <w:szCs w:val="28"/>
        </w:rPr>
        <w:t>cognitiones</w:t>
      </w:r>
      <w:proofErr w:type="spellEnd"/>
      <w:r w:rsidRPr="000217B7">
        <w:rPr>
          <w:rFonts w:ascii="Book Antiqua" w:hAnsi="Book Antiqua"/>
          <w:i/>
          <w:sz w:val="28"/>
          <w:szCs w:val="28"/>
        </w:rPr>
        <w:t xml:space="preserve"> extra </w:t>
      </w:r>
      <w:proofErr w:type="spellStart"/>
      <w:r w:rsidRPr="000217B7">
        <w:rPr>
          <w:rFonts w:ascii="Book Antiqua" w:hAnsi="Book Antiqua"/>
          <w:i/>
          <w:sz w:val="28"/>
          <w:szCs w:val="28"/>
        </w:rPr>
        <w:t>ordinem</w:t>
      </w:r>
      <w:proofErr w:type="spellEnd"/>
      <w:r w:rsidRPr="000217B7">
        <w:rPr>
          <w:rFonts w:ascii="Book Antiqua" w:hAnsi="Book Antiqua"/>
          <w:i/>
          <w:sz w:val="28"/>
          <w:szCs w:val="28"/>
        </w:rPr>
        <w:t xml:space="preserve">, </w:t>
      </w:r>
      <w:r w:rsidRPr="000217B7">
        <w:rPr>
          <w:rFonts w:ascii="Book Antiqua" w:hAnsi="Book Antiqua"/>
          <w:sz w:val="28"/>
          <w:szCs w:val="28"/>
        </w:rPr>
        <w:t xml:space="preserve">dada la pluralidad y diversidad de </w:t>
      </w:r>
      <w:proofErr w:type="gramStart"/>
      <w:r w:rsidRPr="000217B7">
        <w:rPr>
          <w:rFonts w:ascii="Book Antiqua" w:hAnsi="Book Antiqua"/>
          <w:sz w:val="28"/>
          <w:szCs w:val="28"/>
        </w:rPr>
        <w:t>las mismas</w:t>
      </w:r>
      <w:proofErr w:type="gramEnd"/>
      <w:r w:rsidRPr="000217B7">
        <w:rPr>
          <w:rFonts w:ascii="Book Antiqua" w:hAnsi="Book Antiqua"/>
          <w:sz w:val="28"/>
          <w:szCs w:val="28"/>
        </w:rPr>
        <w:t>”</w:t>
      </w:r>
      <w:r w:rsidRPr="000217B7">
        <w:rPr>
          <w:rFonts w:ascii="Book Antiqua" w:hAnsi="Book Antiqua"/>
          <w:i/>
          <w:sz w:val="28"/>
          <w:szCs w:val="28"/>
        </w:rPr>
        <w:t>.</w:t>
      </w:r>
      <w:r w:rsidRPr="000217B7">
        <w:rPr>
          <w:rFonts w:ascii="Book Antiqua" w:hAnsi="Book Antiqua"/>
          <w:sz w:val="28"/>
          <w:szCs w:val="28"/>
        </w:rPr>
        <w:t xml:space="preserve"> A lo largo de este recorrido, y asimismo en las restantes páginas de la monografía, el autor, consciente de que “la información de que se dispone es escasa, muy desigual para las distintas </w:t>
      </w:r>
      <w:proofErr w:type="spellStart"/>
      <w:r w:rsidRPr="000217B7">
        <w:rPr>
          <w:rFonts w:ascii="Book Antiqua" w:hAnsi="Book Antiqua"/>
          <w:i/>
          <w:sz w:val="28"/>
          <w:szCs w:val="28"/>
        </w:rPr>
        <w:t>cognitiones</w:t>
      </w:r>
      <w:proofErr w:type="spellEnd"/>
      <w:r w:rsidRPr="000217B7">
        <w:rPr>
          <w:rFonts w:ascii="Book Antiqua" w:hAnsi="Book Antiqua"/>
          <w:sz w:val="28"/>
          <w:szCs w:val="28"/>
        </w:rPr>
        <w:t xml:space="preserve"> y muy dispersa en el tiempo (p. 73)”, realiza una labor de investigación científica auténtica y veraz, de la que en los últimos tiempos no andamos muy sobrados en el ámbito hispano, tanto por lo que se refiere a la lectura e interpretación de las fuentes, cuyas posibles lagunas son rellenadas con perspicacia y honestidad, como por lo que se refiere al análisis de las complicadas diatribas previas existentes en la doctrina </w:t>
      </w:r>
      <w:proofErr w:type="spellStart"/>
      <w:r w:rsidRPr="000217B7">
        <w:rPr>
          <w:rFonts w:ascii="Book Antiqua" w:hAnsi="Book Antiqua"/>
          <w:sz w:val="28"/>
          <w:szCs w:val="28"/>
        </w:rPr>
        <w:t>iusromanista</w:t>
      </w:r>
      <w:proofErr w:type="spellEnd"/>
      <w:r w:rsidRPr="000217B7">
        <w:rPr>
          <w:rFonts w:ascii="Book Antiqua" w:hAnsi="Book Antiqua"/>
          <w:sz w:val="28"/>
          <w:szCs w:val="28"/>
        </w:rPr>
        <w:t xml:space="preserve">. No es posible abordar aquí con detalle muchas otras de las cuestiones analizadas en esta obra, como la muy importante </w:t>
      </w:r>
      <w:proofErr w:type="spellStart"/>
      <w:r w:rsidRPr="000217B7">
        <w:rPr>
          <w:rFonts w:ascii="Book Antiqua" w:hAnsi="Book Antiqua"/>
          <w:i/>
          <w:sz w:val="28"/>
          <w:szCs w:val="28"/>
        </w:rPr>
        <w:t>oratio</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divi</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Marci</w:t>
      </w:r>
      <w:proofErr w:type="spellEnd"/>
      <w:r w:rsidRPr="000217B7">
        <w:rPr>
          <w:rFonts w:ascii="Book Antiqua" w:hAnsi="Book Antiqua"/>
          <w:i/>
          <w:sz w:val="28"/>
          <w:szCs w:val="28"/>
        </w:rPr>
        <w:t xml:space="preserve">, </w:t>
      </w:r>
      <w:r w:rsidRPr="000217B7">
        <w:rPr>
          <w:rFonts w:ascii="Book Antiqua" w:hAnsi="Book Antiqua"/>
          <w:sz w:val="28"/>
          <w:szCs w:val="28"/>
        </w:rPr>
        <w:t xml:space="preserve">el declinar y desaparición del procedimiento formulario, la corrupción </w:t>
      </w:r>
      <w:proofErr w:type="spellStart"/>
      <w:r w:rsidRPr="000217B7">
        <w:rPr>
          <w:rFonts w:ascii="Book Antiqua" w:hAnsi="Book Antiqua"/>
          <w:sz w:val="28"/>
          <w:szCs w:val="28"/>
        </w:rPr>
        <w:t>bajoimperial</w:t>
      </w:r>
      <w:proofErr w:type="spellEnd"/>
      <w:r w:rsidRPr="000217B7">
        <w:rPr>
          <w:rFonts w:ascii="Book Antiqua" w:hAnsi="Book Antiqua"/>
          <w:sz w:val="28"/>
          <w:szCs w:val="28"/>
        </w:rPr>
        <w:t xml:space="preserve"> en los órganos de administración de justicia, etc. etc. </w:t>
      </w:r>
    </w:p>
    <w:p w14:paraId="5BEC4750" w14:textId="77777777" w:rsidR="00911B9D" w:rsidRPr="000217B7" w:rsidRDefault="00911B9D" w:rsidP="00911B9D">
      <w:pPr>
        <w:spacing w:line="360" w:lineRule="auto"/>
        <w:jc w:val="both"/>
        <w:rPr>
          <w:rFonts w:ascii="Book Antiqua" w:hAnsi="Book Antiqua"/>
          <w:sz w:val="28"/>
          <w:szCs w:val="28"/>
        </w:rPr>
      </w:pPr>
    </w:p>
    <w:p w14:paraId="1278BD7A" w14:textId="77777777" w:rsidR="00911B9D" w:rsidRPr="000217B7" w:rsidRDefault="00911B9D" w:rsidP="00911B9D">
      <w:pPr>
        <w:spacing w:line="360" w:lineRule="auto"/>
        <w:jc w:val="both"/>
        <w:rPr>
          <w:rFonts w:ascii="Book Antiqua" w:hAnsi="Book Antiqua"/>
          <w:sz w:val="28"/>
          <w:szCs w:val="28"/>
        </w:rPr>
      </w:pPr>
    </w:p>
    <w:p w14:paraId="3D09BD00" w14:textId="77777777" w:rsidR="00911B9D" w:rsidRPr="000217B7"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2.- La segunda parte del volumen trata de “</w:t>
      </w:r>
      <w:r w:rsidRPr="000217B7">
        <w:rPr>
          <w:rFonts w:ascii="Book Antiqua" w:hAnsi="Book Antiqua"/>
          <w:i/>
          <w:sz w:val="28"/>
          <w:szCs w:val="28"/>
        </w:rPr>
        <w:t>Los arbitrajes privados romanos: desde la tardía república hasta Justiniano</w:t>
      </w:r>
      <w:r w:rsidRPr="000217B7">
        <w:rPr>
          <w:rFonts w:ascii="Book Antiqua" w:hAnsi="Book Antiqua"/>
          <w:sz w:val="28"/>
          <w:szCs w:val="28"/>
        </w:rPr>
        <w:t xml:space="preserve">”, y reproduce la intervención del autor en un congreso celebrado en Cagliari sobre </w:t>
      </w:r>
      <w:proofErr w:type="spellStart"/>
      <w:r w:rsidRPr="000217B7">
        <w:rPr>
          <w:rFonts w:ascii="Book Antiqua" w:hAnsi="Book Antiqua"/>
          <w:i/>
          <w:sz w:val="28"/>
          <w:szCs w:val="28"/>
        </w:rPr>
        <w:t>Il</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processo</w:t>
      </w:r>
      <w:proofErr w:type="spellEnd"/>
      <w:r w:rsidRPr="000217B7">
        <w:rPr>
          <w:rFonts w:ascii="Book Antiqua" w:hAnsi="Book Antiqua"/>
          <w:i/>
          <w:sz w:val="28"/>
          <w:szCs w:val="28"/>
        </w:rPr>
        <w:t xml:space="preserve"> e le </w:t>
      </w:r>
      <w:proofErr w:type="spellStart"/>
      <w:r w:rsidRPr="000217B7">
        <w:rPr>
          <w:rFonts w:ascii="Book Antiqua" w:hAnsi="Book Antiqua"/>
          <w:i/>
          <w:sz w:val="28"/>
          <w:szCs w:val="28"/>
        </w:rPr>
        <w:t>sue</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alternative</w:t>
      </w:r>
      <w:proofErr w:type="spellEnd"/>
      <w:r w:rsidRPr="000217B7">
        <w:rPr>
          <w:rFonts w:ascii="Book Antiqua" w:hAnsi="Book Antiqua"/>
          <w:i/>
          <w:sz w:val="28"/>
          <w:szCs w:val="28"/>
        </w:rPr>
        <w:t xml:space="preserve">, </w:t>
      </w:r>
      <w:r w:rsidRPr="000217B7">
        <w:rPr>
          <w:rFonts w:ascii="Book Antiqua" w:hAnsi="Book Antiqua"/>
          <w:sz w:val="28"/>
          <w:szCs w:val="28"/>
        </w:rPr>
        <w:t xml:space="preserve">agregando en esta edición la evolución relativa a la época </w:t>
      </w:r>
      <w:proofErr w:type="spellStart"/>
      <w:r w:rsidRPr="000217B7">
        <w:rPr>
          <w:rFonts w:ascii="Book Antiqua" w:hAnsi="Book Antiqua"/>
          <w:sz w:val="28"/>
          <w:szCs w:val="28"/>
        </w:rPr>
        <w:t>bajoimperial</w:t>
      </w:r>
      <w:proofErr w:type="spellEnd"/>
      <w:r w:rsidRPr="000217B7">
        <w:rPr>
          <w:rFonts w:ascii="Book Antiqua" w:hAnsi="Book Antiqua"/>
          <w:sz w:val="28"/>
          <w:szCs w:val="28"/>
        </w:rPr>
        <w:t xml:space="preserve"> y justinianea. </w:t>
      </w:r>
    </w:p>
    <w:p w14:paraId="39A46E02"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 xml:space="preserve">          Hasta ahora, en la mayoría de las publicaciones españolas que tratan sobre el </w:t>
      </w:r>
      <w:r w:rsidRPr="000217B7">
        <w:rPr>
          <w:rFonts w:ascii="Book Antiqua" w:hAnsi="Book Antiqua"/>
          <w:i/>
          <w:sz w:val="28"/>
          <w:szCs w:val="28"/>
        </w:rPr>
        <w:t>arbiter</w:t>
      </w:r>
      <w:r w:rsidRPr="000217B7">
        <w:rPr>
          <w:rFonts w:ascii="Book Antiqua" w:hAnsi="Book Antiqua"/>
          <w:sz w:val="28"/>
          <w:szCs w:val="28"/>
        </w:rPr>
        <w:t xml:space="preserve"> o el arbitraje en Roma se detecta una penosa confusión entre dos instituciones básicas: una es la figura del juez </w:t>
      </w:r>
      <w:r w:rsidRPr="000217B7">
        <w:rPr>
          <w:rFonts w:ascii="Book Antiqua" w:hAnsi="Book Antiqua"/>
          <w:sz w:val="28"/>
          <w:szCs w:val="28"/>
        </w:rPr>
        <w:lastRenderedPageBreak/>
        <w:t xml:space="preserve">que, en ciertos casos, tenía que actuar como árbitro, y otra es el procedimiento de arbitraje privado, como vía para la resolución extrajudicial de conflictos. El juez romano en ciertos casos tenía una función arbitral propiamente dicha, como sucedía en las acciones divisorias, pero también, p.ej., cuando tenía que realizar una estimación pecuniaria de la </w:t>
      </w:r>
      <w:proofErr w:type="spellStart"/>
      <w:r w:rsidRPr="000217B7">
        <w:rPr>
          <w:rFonts w:ascii="Book Antiqua" w:hAnsi="Book Antiqua"/>
          <w:i/>
          <w:sz w:val="28"/>
          <w:szCs w:val="28"/>
        </w:rPr>
        <w:t>condemnatio</w:t>
      </w:r>
      <w:proofErr w:type="spellEnd"/>
      <w:r w:rsidRPr="000217B7">
        <w:rPr>
          <w:rFonts w:ascii="Book Antiqua" w:hAnsi="Book Antiqua"/>
          <w:sz w:val="28"/>
          <w:szCs w:val="28"/>
        </w:rPr>
        <w:t xml:space="preserve"> (el </w:t>
      </w:r>
      <w:proofErr w:type="spellStart"/>
      <w:r w:rsidRPr="000217B7">
        <w:rPr>
          <w:rFonts w:ascii="Book Antiqua" w:hAnsi="Book Antiqua"/>
          <w:i/>
          <w:sz w:val="28"/>
          <w:szCs w:val="28"/>
        </w:rPr>
        <w:t>arbitrium</w:t>
      </w:r>
      <w:proofErr w:type="spellEnd"/>
      <w:r w:rsidRPr="000217B7">
        <w:rPr>
          <w:rFonts w:ascii="Book Antiqua" w:hAnsi="Book Antiqua"/>
          <w:i/>
          <w:sz w:val="28"/>
          <w:szCs w:val="28"/>
        </w:rPr>
        <w:t xml:space="preserve"> litis </w:t>
      </w:r>
      <w:proofErr w:type="spellStart"/>
      <w:r w:rsidRPr="000217B7">
        <w:rPr>
          <w:rFonts w:ascii="Book Antiqua" w:hAnsi="Book Antiqua"/>
          <w:i/>
          <w:sz w:val="28"/>
          <w:szCs w:val="28"/>
        </w:rPr>
        <w:t>aestimadae</w:t>
      </w:r>
      <w:proofErr w:type="spellEnd"/>
      <w:r w:rsidRPr="000217B7">
        <w:rPr>
          <w:rFonts w:ascii="Book Antiqua" w:hAnsi="Book Antiqua"/>
          <w:sz w:val="28"/>
          <w:szCs w:val="28"/>
        </w:rPr>
        <w:t xml:space="preserve">), o decidir, si, conforme a su </w:t>
      </w:r>
      <w:proofErr w:type="spellStart"/>
      <w:r w:rsidRPr="000217B7">
        <w:rPr>
          <w:rFonts w:ascii="Book Antiqua" w:hAnsi="Book Antiqua"/>
          <w:i/>
          <w:sz w:val="28"/>
          <w:szCs w:val="28"/>
        </w:rPr>
        <w:t>arbitrium</w:t>
      </w:r>
      <w:proofErr w:type="spellEnd"/>
      <w:r w:rsidRPr="000217B7">
        <w:rPr>
          <w:rFonts w:ascii="Book Antiqua" w:hAnsi="Book Antiqua"/>
          <w:i/>
          <w:sz w:val="28"/>
          <w:szCs w:val="28"/>
        </w:rPr>
        <w:t>,</w:t>
      </w:r>
      <w:r w:rsidRPr="000217B7">
        <w:rPr>
          <w:rFonts w:ascii="Book Antiqua" w:hAnsi="Book Antiqua"/>
          <w:sz w:val="28"/>
          <w:szCs w:val="28"/>
        </w:rPr>
        <w:t xml:space="preserve"> la </w:t>
      </w:r>
      <w:proofErr w:type="spellStart"/>
      <w:r w:rsidRPr="000217B7">
        <w:rPr>
          <w:rFonts w:ascii="Book Antiqua" w:hAnsi="Book Antiqua"/>
          <w:i/>
          <w:sz w:val="28"/>
          <w:szCs w:val="28"/>
        </w:rPr>
        <w:t>restitutio</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rei</w:t>
      </w:r>
      <w:proofErr w:type="spellEnd"/>
      <w:r w:rsidRPr="000217B7">
        <w:rPr>
          <w:rFonts w:ascii="Book Antiqua" w:hAnsi="Book Antiqua"/>
          <w:sz w:val="28"/>
          <w:szCs w:val="28"/>
        </w:rPr>
        <w:t xml:space="preserve"> en una acción arbitraria podía considerarse satisfactoria para el demandante, y, asimismo, en los </w:t>
      </w:r>
      <w:proofErr w:type="spellStart"/>
      <w:r w:rsidRPr="000217B7">
        <w:rPr>
          <w:rFonts w:ascii="Book Antiqua" w:hAnsi="Book Antiqua"/>
          <w:i/>
          <w:sz w:val="28"/>
          <w:szCs w:val="28"/>
        </w:rPr>
        <w:t>arbitria</w:t>
      </w:r>
      <w:proofErr w:type="spellEnd"/>
      <w:r w:rsidRPr="000217B7">
        <w:rPr>
          <w:rFonts w:ascii="Book Antiqua" w:hAnsi="Book Antiqua"/>
          <w:sz w:val="28"/>
          <w:szCs w:val="28"/>
        </w:rPr>
        <w:t xml:space="preserve"> (o </w:t>
      </w:r>
      <w:proofErr w:type="spellStart"/>
      <w:r w:rsidRPr="000217B7">
        <w:rPr>
          <w:rFonts w:ascii="Book Antiqua" w:hAnsi="Book Antiqua"/>
          <w:i/>
          <w:sz w:val="28"/>
          <w:szCs w:val="28"/>
        </w:rPr>
        <w:t>iudicia</w:t>
      </w:r>
      <w:proofErr w:type="spellEnd"/>
      <w:r w:rsidRPr="000217B7">
        <w:rPr>
          <w:rFonts w:ascii="Book Antiqua" w:hAnsi="Book Antiqua"/>
          <w:sz w:val="28"/>
          <w:szCs w:val="28"/>
        </w:rPr>
        <w:t xml:space="preserve">) </w:t>
      </w:r>
      <w:proofErr w:type="spellStart"/>
      <w:r w:rsidRPr="000217B7">
        <w:rPr>
          <w:rFonts w:ascii="Book Antiqua" w:hAnsi="Book Antiqua"/>
          <w:i/>
          <w:sz w:val="28"/>
          <w:szCs w:val="28"/>
        </w:rPr>
        <w:t>bonae</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fidei</w:t>
      </w:r>
      <w:proofErr w:type="spellEnd"/>
      <w:r w:rsidRPr="000217B7">
        <w:rPr>
          <w:rFonts w:ascii="Book Antiqua" w:hAnsi="Book Antiqua"/>
          <w:sz w:val="28"/>
          <w:szCs w:val="28"/>
        </w:rPr>
        <w:t xml:space="preserve">, en los que tenía que estimar la cuantía de la condena que se debía imponer al demandado por la infracción de la buena fe contractual. </w:t>
      </w:r>
    </w:p>
    <w:p w14:paraId="741D27BA" w14:textId="77777777" w:rsidR="00911B9D" w:rsidRDefault="00911B9D" w:rsidP="00911B9D">
      <w:pPr>
        <w:spacing w:line="360" w:lineRule="auto"/>
        <w:jc w:val="both"/>
        <w:rPr>
          <w:rFonts w:ascii="Book Antiqua" w:hAnsi="Book Antiqua"/>
          <w:sz w:val="28"/>
          <w:szCs w:val="28"/>
        </w:rPr>
      </w:pPr>
    </w:p>
    <w:p w14:paraId="1D8A0515" w14:textId="77777777" w:rsidR="00911B9D" w:rsidRPr="000217B7" w:rsidRDefault="00911B9D" w:rsidP="00911B9D">
      <w:pPr>
        <w:spacing w:line="360" w:lineRule="auto"/>
        <w:jc w:val="both"/>
        <w:rPr>
          <w:rFonts w:ascii="Book Antiqua" w:hAnsi="Book Antiqua"/>
          <w:sz w:val="28"/>
          <w:szCs w:val="28"/>
        </w:rPr>
      </w:pPr>
    </w:p>
    <w:p w14:paraId="52F1A981"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Así que, otra vez, no puedo menos que expresar mi alegría y alivio, de que, por fin, nos encontremos aquí con el procedimiento de arbitraje privado romano encuadrado en sus justos términos, apoyado estrictamente en las fuentes y en la literatura moderna realmente relevante, y descrito con exactitud en cada una de sus fases históricas, con inclusión ahora de la referencia al arbitraje en el derecho bajo imperial y justinianeo. </w:t>
      </w:r>
    </w:p>
    <w:p w14:paraId="1C00A084" w14:textId="77777777" w:rsidR="00911B9D" w:rsidRDefault="00911B9D" w:rsidP="00911B9D">
      <w:pPr>
        <w:spacing w:line="360" w:lineRule="auto"/>
        <w:jc w:val="both"/>
        <w:rPr>
          <w:rFonts w:ascii="Book Antiqua" w:hAnsi="Book Antiqua"/>
          <w:sz w:val="28"/>
          <w:szCs w:val="28"/>
        </w:rPr>
      </w:pPr>
    </w:p>
    <w:p w14:paraId="5F1ABBF2" w14:textId="77777777" w:rsidR="00911B9D" w:rsidRPr="000217B7" w:rsidRDefault="00911B9D" w:rsidP="00911B9D">
      <w:pPr>
        <w:spacing w:line="360" w:lineRule="auto"/>
        <w:jc w:val="both"/>
        <w:rPr>
          <w:rFonts w:ascii="Book Antiqua" w:hAnsi="Book Antiqua"/>
          <w:sz w:val="28"/>
          <w:szCs w:val="28"/>
        </w:rPr>
      </w:pPr>
    </w:p>
    <w:p w14:paraId="1FA92482" w14:textId="77777777" w:rsidR="00911B9D" w:rsidRDefault="00911B9D" w:rsidP="00911B9D">
      <w:pPr>
        <w:spacing w:line="360" w:lineRule="auto"/>
        <w:jc w:val="both"/>
        <w:rPr>
          <w:rFonts w:ascii="Book Antiqua" w:hAnsi="Book Antiqua"/>
          <w:sz w:val="28"/>
          <w:szCs w:val="28"/>
        </w:rPr>
      </w:pPr>
      <w:r w:rsidRPr="000217B7">
        <w:rPr>
          <w:rFonts w:ascii="Book Antiqua" w:hAnsi="Book Antiqua"/>
          <w:sz w:val="28"/>
          <w:szCs w:val="28"/>
        </w:rPr>
        <w:tab/>
        <w:t xml:space="preserve">Gracias a esta segunda parte de la monografía nos podemos hacer idea de la difusión que adquirió el recurso al arbitraje privado en Roma, de lo avanzado del procedimiento, y lo silenciado que ha estado hasta ahora en la doctrina </w:t>
      </w:r>
      <w:proofErr w:type="spellStart"/>
      <w:r w:rsidRPr="000217B7">
        <w:rPr>
          <w:rFonts w:ascii="Book Antiqua" w:hAnsi="Book Antiqua"/>
          <w:sz w:val="28"/>
          <w:szCs w:val="28"/>
        </w:rPr>
        <w:t>iusromanista</w:t>
      </w:r>
      <w:proofErr w:type="spellEnd"/>
      <w:r w:rsidRPr="000217B7">
        <w:rPr>
          <w:rFonts w:ascii="Book Antiqua" w:hAnsi="Book Antiqua"/>
          <w:sz w:val="28"/>
          <w:szCs w:val="28"/>
        </w:rPr>
        <w:t xml:space="preserve">, principalmente, creemos, por no haberse indagado con seriedad, como se hace en esta </w:t>
      </w:r>
      <w:r w:rsidRPr="000217B7">
        <w:rPr>
          <w:rFonts w:ascii="Book Antiqua" w:hAnsi="Book Antiqua"/>
          <w:sz w:val="28"/>
          <w:szCs w:val="28"/>
        </w:rPr>
        <w:lastRenderedPageBreak/>
        <w:t xml:space="preserve">obra, sobre la estructura básica del negocio compromisario o sobre el origen histórico del edicto </w:t>
      </w:r>
      <w:r w:rsidRPr="000217B7">
        <w:rPr>
          <w:rFonts w:ascii="Book Antiqua" w:hAnsi="Book Antiqua"/>
          <w:i/>
          <w:sz w:val="28"/>
          <w:szCs w:val="28"/>
        </w:rPr>
        <w:t xml:space="preserve">qui </w:t>
      </w:r>
      <w:proofErr w:type="spellStart"/>
      <w:r w:rsidRPr="000217B7">
        <w:rPr>
          <w:rFonts w:ascii="Book Antiqua" w:hAnsi="Book Antiqua"/>
          <w:i/>
          <w:sz w:val="28"/>
          <w:szCs w:val="28"/>
        </w:rPr>
        <w:t>arbitrium</w:t>
      </w:r>
      <w:proofErr w:type="spellEnd"/>
      <w:r w:rsidRPr="000217B7">
        <w:rPr>
          <w:rFonts w:ascii="Book Antiqua" w:hAnsi="Book Antiqua"/>
          <w:i/>
          <w:sz w:val="28"/>
          <w:szCs w:val="28"/>
        </w:rPr>
        <w:t xml:space="preserve"> </w:t>
      </w:r>
      <w:proofErr w:type="spellStart"/>
      <w:r w:rsidRPr="000217B7">
        <w:rPr>
          <w:rFonts w:ascii="Book Antiqua" w:hAnsi="Book Antiqua"/>
          <w:i/>
          <w:sz w:val="28"/>
          <w:szCs w:val="28"/>
        </w:rPr>
        <w:t>receperit</w:t>
      </w:r>
      <w:proofErr w:type="spellEnd"/>
      <w:r w:rsidRPr="000217B7">
        <w:rPr>
          <w:rFonts w:ascii="Book Antiqua" w:hAnsi="Book Antiqua"/>
          <w:sz w:val="28"/>
          <w:szCs w:val="28"/>
        </w:rPr>
        <w:t>. Y todo ello, además, en un momento que no puede ser más oportuno, ya que están de rabiosa actualidad los procedimientos extrajudiciales de resolución de conflictos en todos los ordenamientos jurídicos, ya sean de ámbito estatal o en el seno de la UE. Solo con trabajos de investigación como este, esto es, con la labor bien hecha, y no con palabras o actitudes vanas en defensa del Derecho romano, se mantiene a flote, y en este caso con mucho brío, la -últimamente ya muy cuestionada- utilidad de la investigación en el ámbito del Derecho romano.</w:t>
      </w:r>
    </w:p>
    <w:p w14:paraId="36EA50CA" w14:textId="77777777" w:rsidR="00911B9D" w:rsidRDefault="00911B9D" w:rsidP="00911B9D">
      <w:pPr>
        <w:spacing w:line="360" w:lineRule="auto"/>
        <w:jc w:val="both"/>
        <w:rPr>
          <w:rFonts w:ascii="Book Antiqua" w:hAnsi="Book Antiqua"/>
          <w:sz w:val="28"/>
          <w:szCs w:val="28"/>
        </w:rPr>
      </w:pPr>
    </w:p>
    <w:p w14:paraId="562A2CC0" w14:textId="77777777" w:rsidR="00911B9D" w:rsidRPr="000217B7" w:rsidRDefault="00911B9D" w:rsidP="00911B9D">
      <w:pPr>
        <w:spacing w:line="360" w:lineRule="auto"/>
        <w:jc w:val="both"/>
        <w:rPr>
          <w:rFonts w:ascii="Book Antiqua" w:hAnsi="Book Antiqua"/>
          <w:sz w:val="28"/>
          <w:szCs w:val="28"/>
        </w:rPr>
      </w:pPr>
    </w:p>
    <w:p w14:paraId="2B0393A6" w14:textId="77777777" w:rsidR="00911B9D" w:rsidRPr="000217B7" w:rsidRDefault="00911B9D" w:rsidP="00911B9D">
      <w:pPr>
        <w:spacing w:line="360" w:lineRule="auto"/>
        <w:jc w:val="both"/>
        <w:rPr>
          <w:rFonts w:ascii="Book Antiqua" w:hAnsi="Book Antiqua"/>
        </w:rPr>
      </w:pPr>
      <w:r w:rsidRPr="000217B7">
        <w:rPr>
          <w:rFonts w:ascii="Book Antiqua" w:hAnsi="Book Antiqua"/>
          <w:sz w:val="28"/>
          <w:szCs w:val="28"/>
        </w:rPr>
        <w:tab/>
        <w:t xml:space="preserve">En las recensiones de libros, con bastante frecuencia el recensor afirma, cuando no sabe qué decir ni por dónde empezar, que la obra recensionada viene a cubrir un vacío existente en la doctrina. En este caso, sin embargo, la afirmación sí que sería rigurosamente cierta. Me he decidido a escribir esta recensión, que, además, se publica en revista de acceso abierto, porque, lamentablemente, en muchos casos, pasan desapercibidos algunos avances de la doctrina científica, y se continúan escribiendo muchas páginas más sobre el mismo tema haciendo caso omiso a lo ya publicado anteriormente, a veces, no por falta de rigor científico, sino, lo que es peor, por guerras o luchas personales. Con su reluciente brillo, es imposible que pase desapercibida esta obra.   </w:t>
      </w:r>
    </w:p>
    <w:p w14:paraId="4B07E6A1" w14:textId="3B8F58CF" w:rsidR="00CF1325" w:rsidRPr="00310021" w:rsidRDefault="00CF1325" w:rsidP="00911B9D">
      <w:pPr>
        <w:spacing w:line="360" w:lineRule="auto"/>
        <w:ind w:firstLine="708"/>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3630A" w14:textId="77777777" w:rsidR="00F63E20" w:rsidRDefault="00F63E20" w:rsidP="008C2933">
      <w:r>
        <w:separator/>
      </w:r>
    </w:p>
  </w:endnote>
  <w:endnote w:type="continuationSeparator" w:id="0">
    <w:p w14:paraId="1CB28F88" w14:textId="77777777" w:rsidR="00F63E20" w:rsidRDefault="00F63E20"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F63E20"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2F870" w14:textId="77777777" w:rsidR="00F63E20" w:rsidRDefault="00F63E20" w:rsidP="008C2933">
      <w:r>
        <w:separator/>
      </w:r>
    </w:p>
  </w:footnote>
  <w:footnote w:type="continuationSeparator" w:id="0">
    <w:p w14:paraId="26C5C1F3" w14:textId="77777777" w:rsidR="00F63E20" w:rsidRDefault="00F63E20"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BBFE99D" w:rsidR="006B0386" w:rsidRPr="008E5A1F" w:rsidRDefault="00911B9D"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C0795"/>
    <w:rsid w:val="002C405A"/>
    <w:rsid w:val="002D2CB5"/>
    <w:rsid w:val="002F55E3"/>
    <w:rsid w:val="00310021"/>
    <w:rsid w:val="00312B24"/>
    <w:rsid w:val="00314AAE"/>
    <w:rsid w:val="00326BC6"/>
    <w:rsid w:val="003800A5"/>
    <w:rsid w:val="0039290D"/>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1B9D"/>
    <w:rsid w:val="00912B9F"/>
    <w:rsid w:val="009273B9"/>
    <w:rsid w:val="00927E12"/>
    <w:rsid w:val="009302C9"/>
    <w:rsid w:val="00951F1F"/>
    <w:rsid w:val="00962B5E"/>
    <w:rsid w:val="00963180"/>
    <w:rsid w:val="00973E95"/>
    <w:rsid w:val="00977155"/>
    <w:rsid w:val="00977BF5"/>
    <w:rsid w:val="009C2FB3"/>
    <w:rsid w:val="009C37A5"/>
    <w:rsid w:val="009F4694"/>
    <w:rsid w:val="00A05173"/>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2766"/>
    <w:rsid w:val="00D17F83"/>
    <w:rsid w:val="00D235F8"/>
    <w:rsid w:val="00D3143C"/>
    <w:rsid w:val="00D82D0C"/>
    <w:rsid w:val="00D84662"/>
    <w:rsid w:val="00D97914"/>
    <w:rsid w:val="00DA553D"/>
    <w:rsid w:val="00DC6B52"/>
    <w:rsid w:val="00DD171C"/>
    <w:rsid w:val="00DE7C07"/>
    <w:rsid w:val="00E00A63"/>
    <w:rsid w:val="00E3487C"/>
    <w:rsid w:val="00E60F8B"/>
    <w:rsid w:val="00E677FC"/>
    <w:rsid w:val="00E96581"/>
    <w:rsid w:val="00EC1C68"/>
    <w:rsid w:val="00EC557E"/>
    <w:rsid w:val="00EE3298"/>
    <w:rsid w:val="00EF17EF"/>
    <w:rsid w:val="00F23449"/>
    <w:rsid w:val="00F300B7"/>
    <w:rsid w:val="00F32DB4"/>
    <w:rsid w:val="00F3622A"/>
    <w:rsid w:val="00F421A3"/>
    <w:rsid w:val="00F57505"/>
    <w:rsid w:val="00F63E20"/>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idrom.uclm.es" TargetMode="External"/><Relationship Id="rId4" Type="http://schemas.openxmlformats.org/officeDocument/2006/relationships/webSettings" Target="webSettings.xml"/><Relationship Id="rId9" Type="http://schemas.openxmlformats.org/officeDocument/2006/relationships/hyperlink" Target="mailto:mfd@uvigo.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1982</Words>
  <Characters>10907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PARICIO, J., Derecho procesal civil romano, vol. II. Las cognitiones extra ordinem clásicas. El procedimiento bajo-imperial de Constantino a Justiniano. El procedimiento arbitral. Marcial Pons, 2020, 233 pp.</vt:lpstr>
    </vt:vector>
  </TitlesOfParts>
  <Manager>Gustavo de las Heras</Manager>
  <Company>RIDROM</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PARICIO, J., Derecho procesal civil romano, vol. II. Las cognitiones extra ordinem clásicas. El procedimiento bajo-imperial de Constantino a Justiniano. El procedimiento arbitral. Marcial Pons, 2020, 233 pp.</dc:title>
  <dc:subject>FUENTESECA, Margarita. PARICIO, J., Derecho procesal civil romano, vol. II. Las cognitiones extra ordinem clásicas. El procedimiento bajo-imperial de Constantino a Justiniano. El procedimiento arbitral. Marcial Pons, 2020, 233 pp. RIDROM [on line]. 25-2020.  ISSN 1989-1970.  p. 269-277. http://www.ridrom.uclm.es</dc:subject>
  <dc:creator>FUENTESECA, Margarita</dc:creator>
  <cp:keywords>recensión</cp:keywords>
  <dc:description>recensión_x000d_
</dc:description>
  <cp:lastModifiedBy>Gustavo Raúl de las Heras Sánchez</cp:lastModifiedBy>
  <cp:revision>5</cp:revision>
  <cp:lastPrinted>2020-10-23T18:52:00Z</cp:lastPrinted>
  <dcterms:created xsi:type="dcterms:W3CDTF">2020-10-23T18:44:00Z</dcterms:created>
  <dcterms:modified xsi:type="dcterms:W3CDTF">2020-10-23T19:06:00Z</dcterms:modified>
</cp:coreProperties>
</file>