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7">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7B5ADE" w:rsidR="003E0BEE" w:rsidRPr="003E0BEE" w:rsidRDefault="00911B9D"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Octubre</w:t>
            </w:r>
            <w:r w:rsidR="003E0BEE" w:rsidRPr="00314AAE">
              <w:rPr>
                <w:rFonts w:ascii="Book Antiqua" w:eastAsia="Times New Roman" w:hAnsi="Book Antiqua"/>
                <w:b/>
                <w:bCs/>
                <w:color w:val="C45911" w:themeColor="accent2" w:themeShade="BF"/>
                <w:sz w:val="24"/>
                <w:szCs w:val="24"/>
              </w:rPr>
              <w:t>-2020</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0B3F0C8A" w14:textId="77777777" w:rsidR="001F5F99" w:rsidRDefault="001F5F99" w:rsidP="000F0AF7">
            <w:pPr>
              <w:jc w:val="center"/>
              <w:rPr>
                <w:rFonts w:ascii="Book Antiqua" w:eastAsiaTheme="minorHAnsi" w:hAnsi="Book Antiqua"/>
                <w:b/>
                <w:sz w:val="24"/>
                <w:szCs w:val="24"/>
                <w:lang w:val="es-ES_tradnl" w:eastAsia="en-US"/>
              </w:rPr>
            </w:pPr>
          </w:p>
          <w:p w14:paraId="3FD0124B" w14:textId="77777777" w:rsidR="001F5F99" w:rsidRDefault="001F5F99" w:rsidP="000F0AF7">
            <w:pPr>
              <w:jc w:val="center"/>
              <w:rPr>
                <w:rFonts w:ascii="Book Antiqua" w:eastAsiaTheme="minorHAnsi" w:hAnsi="Book Antiqua"/>
                <w:b/>
                <w:sz w:val="24"/>
                <w:szCs w:val="24"/>
                <w:lang w:val="es-ES_tradnl" w:eastAsia="en-US"/>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24CB3111" w14:textId="6B3DFDEE" w:rsidR="00911B9D" w:rsidRPr="00911B9D" w:rsidRDefault="00002CA7" w:rsidP="00911B9D">
            <w:pPr>
              <w:jc w:val="center"/>
              <w:rPr>
                <w:rFonts w:ascii="Book Antiqua" w:hAnsi="Book Antiqua"/>
                <w:b/>
                <w:bCs/>
                <w:sz w:val="24"/>
                <w:szCs w:val="24"/>
              </w:rPr>
            </w:pPr>
            <w:r w:rsidRPr="00002CA7">
              <w:rPr>
                <w:rFonts w:ascii="Book Antiqua" w:hAnsi="Book Antiqua"/>
                <w:b/>
                <w:bCs/>
                <w:sz w:val="24"/>
                <w:szCs w:val="24"/>
                <w:lang w:val="fr-FR"/>
              </w:rPr>
              <w:t xml:space="preserve">Studia in </w:t>
            </w:r>
            <w:proofErr w:type="spellStart"/>
            <w:r w:rsidRPr="00002CA7">
              <w:rPr>
                <w:rFonts w:ascii="Book Antiqua" w:hAnsi="Book Antiqua"/>
                <w:b/>
                <w:bCs/>
                <w:sz w:val="24"/>
                <w:szCs w:val="24"/>
                <w:lang w:val="fr-FR"/>
              </w:rPr>
              <w:t>honorem</w:t>
            </w:r>
            <w:proofErr w:type="spellEnd"/>
            <w:r w:rsidRPr="00002CA7">
              <w:rPr>
                <w:rFonts w:ascii="Book Antiqua" w:hAnsi="Book Antiqua"/>
                <w:b/>
                <w:bCs/>
                <w:sz w:val="24"/>
                <w:szCs w:val="24"/>
                <w:lang w:val="fr-FR"/>
              </w:rPr>
              <w:t xml:space="preserve"> </w:t>
            </w:r>
            <w:proofErr w:type="spellStart"/>
            <w:r w:rsidRPr="00002CA7">
              <w:rPr>
                <w:rFonts w:ascii="Book Antiqua" w:hAnsi="Book Antiqua"/>
                <w:b/>
                <w:bCs/>
                <w:sz w:val="24"/>
                <w:szCs w:val="24"/>
                <w:lang w:val="fr-FR"/>
              </w:rPr>
              <w:t>Gábor</w:t>
            </w:r>
            <w:proofErr w:type="spellEnd"/>
            <w:r w:rsidRPr="00002CA7">
              <w:rPr>
                <w:rFonts w:ascii="Book Antiqua" w:hAnsi="Book Antiqua"/>
                <w:b/>
                <w:bCs/>
                <w:sz w:val="24"/>
                <w:szCs w:val="24"/>
                <w:lang w:val="fr-FR"/>
              </w:rPr>
              <w:t xml:space="preserve"> Hamza – Mélanges en l'honneur de </w:t>
            </w:r>
            <w:proofErr w:type="spellStart"/>
            <w:r w:rsidRPr="00002CA7">
              <w:rPr>
                <w:rFonts w:ascii="Book Antiqua" w:hAnsi="Book Antiqua"/>
                <w:b/>
                <w:bCs/>
                <w:sz w:val="24"/>
                <w:szCs w:val="24"/>
                <w:lang w:val="fr-FR"/>
              </w:rPr>
              <w:t>Gábor</w:t>
            </w:r>
            <w:proofErr w:type="spellEnd"/>
            <w:r w:rsidRPr="00002CA7">
              <w:rPr>
                <w:rFonts w:ascii="Book Antiqua" w:hAnsi="Book Antiqua"/>
                <w:b/>
                <w:bCs/>
                <w:sz w:val="24"/>
                <w:szCs w:val="24"/>
                <w:lang w:val="fr-FR"/>
              </w:rPr>
              <w:t xml:space="preserve"> Hamza</w:t>
            </w:r>
          </w:p>
          <w:p w14:paraId="2667C4F4" w14:textId="75FB848D" w:rsidR="00911B9D" w:rsidRPr="00911B9D" w:rsidRDefault="00911B9D" w:rsidP="00911B9D">
            <w:pPr>
              <w:jc w:val="center"/>
              <w:rPr>
                <w:rFonts w:ascii="Book Antiqua" w:hAnsi="Book Antiqua"/>
                <w:b/>
                <w:bCs/>
                <w:sz w:val="24"/>
                <w:szCs w:val="24"/>
              </w:rPr>
            </w:pPr>
          </w:p>
          <w:p w14:paraId="4D19131A" w14:textId="2C0A4383" w:rsidR="00911B9D" w:rsidRDefault="00911B9D" w:rsidP="00911B9D">
            <w:pPr>
              <w:jc w:val="center"/>
              <w:rPr>
                <w:rFonts w:ascii="Book Antiqua" w:hAnsi="Book Antiqua"/>
                <w:b/>
                <w:bCs/>
                <w:sz w:val="24"/>
                <w:szCs w:val="24"/>
              </w:rPr>
            </w:pPr>
          </w:p>
          <w:p w14:paraId="20CCCE4F" w14:textId="6C137EBE" w:rsidR="00911B9D" w:rsidRDefault="00911B9D" w:rsidP="00911B9D">
            <w:pPr>
              <w:jc w:val="center"/>
              <w:rPr>
                <w:rFonts w:ascii="Book Antiqua" w:hAnsi="Book Antiqua"/>
                <w:b/>
                <w:bCs/>
                <w:sz w:val="24"/>
                <w:szCs w:val="24"/>
              </w:rPr>
            </w:pPr>
          </w:p>
          <w:p w14:paraId="42F23B41" w14:textId="77777777" w:rsidR="00911B9D" w:rsidRPr="00911B9D" w:rsidRDefault="00911B9D" w:rsidP="00911B9D">
            <w:pPr>
              <w:jc w:val="center"/>
              <w:rPr>
                <w:rFonts w:ascii="Book Antiqua" w:hAnsi="Book Antiqua"/>
                <w:b/>
                <w:bCs/>
                <w:sz w:val="24"/>
                <w:szCs w:val="24"/>
              </w:rPr>
            </w:pPr>
          </w:p>
          <w:p w14:paraId="22262109" w14:textId="77777777" w:rsidR="00911B9D" w:rsidRPr="00911B9D" w:rsidRDefault="00911B9D" w:rsidP="00911B9D">
            <w:pPr>
              <w:jc w:val="center"/>
              <w:rPr>
                <w:rFonts w:ascii="Book Antiqua" w:hAnsi="Book Antiqua"/>
                <w:b/>
                <w:bCs/>
                <w:sz w:val="24"/>
                <w:szCs w:val="24"/>
              </w:rPr>
            </w:pPr>
          </w:p>
          <w:p w14:paraId="2BCE112A" w14:textId="4D7F65D0" w:rsidR="00911B9D" w:rsidRPr="00911B9D" w:rsidRDefault="00002CA7" w:rsidP="00911B9D">
            <w:pPr>
              <w:jc w:val="center"/>
              <w:rPr>
                <w:rFonts w:ascii="Book Antiqua" w:hAnsi="Book Antiqua"/>
                <w:sz w:val="24"/>
                <w:szCs w:val="24"/>
              </w:rPr>
            </w:pPr>
            <w:r>
              <w:rPr>
                <w:rFonts w:ascii="Book Antiqua" w:hAnsi="Book Antiqua"/>
                <w:b/>
                <w:bCs/>
                <w:sz w:val="24"/>
                <w:szCs w:val="24"/>
              </w:rPr>
              <w:t>Vanessa Szép</w:t>
            </w:r>
          </w:p>
          <w:p w14:paraId="7B96D133" w14:textId="11E4E73A" w:rsidR="001A5540" w:rsidRPr="00076C96" w:rsidRDefault="001A5540" w:rsidP="001A5540">
            <w:pPr>
              <w:tabs>
                <w:tab w:val="left" w:pos="-1440"/>
                <w:tab w:val="left" w:pos="-720"/>
                <w:tab w:val="left" w:pos="0"/>
                <w:tab w:val="left" w:pos="288"/>
                <w:tab w:val="left" w:pos="573"/>
                <w:tab w:val="left" w:pos="720"/>
              </w:tabs>
              <w:suppressAutoHyphens/>
              <w:spacing w:line="240" w:lineRule="atLeast"/>
              <w:jc w:val="center"/>
              <w:rPr>
                <w:rFonts w:ascii="Book Antiqua" w:hAnsi="Book Antiqua"/>
                <w:sz w:val="24"/>
                <w:szCs w:val="24"/>
                <w:lang w:val="es-ES_tradnl"/>
              </w:rPr>
            </w:pPr>
            <w:r w:rsidRPr="00076C96">
              <w:rPr>
                <w:rFonts w:ascii="Book Antiqua" w:hAnsi="Book Antiqua"/>
                <w:sz w:val="24"/>
                <w:szCs w:val="24"/>
                <w:lang w:val="es-ES_tradnl"/>
              </w:rPr>
              <w:t xml:space="preserve">Universidad </w:t>
            </w:r>
            <w:proofErr w:type="spellStart"/>
            <w:r w:rsidR="00002CA7">
              <w:rPr>
                <w:rFonts w:ascii="Book Antiqua" w:hAnsi="Book Antiqua"/>
                <w:sz w:val="24"/>
                <w:szCs w:val="24"/>
                <w:lang w:val="es-ES_tradnl"/>
              </w:rPr>
              <w:t>Eötvös</w:t>
            </w:r>
            <w:proofErr w:type="spellEnd"/>
            <w:r w:rsidR="00002CA7">
              <w:rPr>
                <w:rFonts w:ascii="Book Antiqua" w:hAnsi="Book Antiqua"/>
                <w:sz w:val="24"/>
                <w:szCs w:val="24"/>
                <w:lang w:val="es-ES_tradnl"/>
              </w:rPr>
              <w:t xml:space="preserve"> </w:t>
            </w:r>
            <w:proofErr w:type="spellStart"/>
            <w:r w:rsidR="00002CA7">
              <w:rPr>
                <w:rFonts w:ascii="Book Antiqua" w:hAnsi="Book Antiqua"/>
                <w:sz w:val="24"/>
                <w:szCs w:val="24"/>
                <w:lang w:val="es-ES_tradnl"/>
              </w:rPr>
              <w:t>Lorand</w:t>
            </w:r>
            <w:proofErr w:type="spellEnd"/>
            <w:r w:rsidR="00002CA7">
              <w:rPr>
                <w:rFonts w:ascii="Book Antiqua" w:hAnsi="Book Antiqua"/>
                <w:sz w:val="24"/>
                <w:szCs w:val="24"/>
                <w:lang w:val="es-ES_tradnl"/>
              </w:rPr>
              <w:t xml:space="preserve"> de Budapest</w:t>
            </w:r>
          </w:p>
          <w:p w14:paraId="5680330A" w14:textId="67DAD1C9" w:rsidR="004A7EA3" w:rsidRDefault="00A5441F" w:rsidP="001A5540">
            <w:pPr>
              <w:jc w:val="center"/>
              <w:rPr>
                <w:rFonts w:ascii="Book Antiqua" w:hAnsi="Book Antiqua"/>
                <w:lang w:val="fr-FR"/>
              </w:rPr>
            </w:pPr>
            <w:hyperlink r:id="rId9" w:history="1">
              <w:r w:rsidRPr="008A4D1C">
                <w:rPr>
                  <w:rStyle w:val="Hipervnculo"/>
                  <w:rFonts w:ascii="Book Antiqua" w:hAnsi="Book Antiqua"/>
                  <w:lang w:val="fr-FR"/>
                </w:rPr>
                <w:t>vanessa.szep@gmail.com</w:t>
              </w:r>
            </w:hyperlink>
            <w:r>
              <w:rPr>
                <w:rFonts w:ascii="Book Antiqua" w:hAnsi="Book Antiqua"/>
                <w:lang w:val="fr-FR"/>
              </w:rPr>
              <w:t xml:space="preserve"> </w:t>
            </w:r>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703B090D" w14:textId="23D733CE" w:rsidR="001F5F99" w:rsidRDefault="001F5F99" w:rsidP="004D64E8">
            <w:pPr>
              <w:jc w:val="center"/>
              <w:rPr>
                <w:rFonts w:ascii="Book Antiqua" w:eastAsia="Times New Roman" w:hAnsi="Book Antiqua"/>
                <w:sz w:val="24"/>
              </w:rPr>
            </w:pPr>
          </w:p>
          <w:p w14:paraId="11EB37E3" w14:textId="07CBAEF9" w:rsidR="001F5F99" w:rsidRDefault="001F5F99" w:rsidP="004D64E8">
            <w:pPr>
              <w:jc w:val="center"/>
              <w:rPr>
                <w:rFonts w:ascii="Book Antiqua" w:eastAsia="Times New Roman" w:hAnsi="Book Antiqua"/>
                <w:sz w:val="24"/>
              </w:rPr>
            </w:pPr>
          </w:p>
          <w:p w14:paraId="2C044014" w14:textId="3A1B0CE4" w:rsidR="001F5F99" w:rsidRDefault="001F5F9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78048998" w:rsidR="001F5F99" w:rsidRDefault="001F5F99"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1664FE2" w14:textId="20F0055E"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002CA7">
              <w:rPr>
                <w:rFonts w:ascii="Book Antiqua" w:eastAsia="Times New Roman" w:hAnsi="Book Antiqua"/>
                <w:b/>
                <w:bCs/>
              </w:rPr>
              <w:t>SZÉP</w:t>
            </w:r>
            <w:r w:rsidR="00096867" w:rsidRPr="00096867">
              <w:rPr>
                <w:rFonts w:ascii="Book Antiqua" w:eastAsia="Times New Roman" w:hAnsi="Book Antiqua"/>
                <w:b/>
                <w:bCs/>
              </w:rPr>
              <w:t xml:space="preserve">, </w:t>
            </w:r>
            <w:r w:rsidR="00002CA7">
              <w:rPr>
                <w:rFonts w:ascii="Book Antiqua" w:eastAsia="Times New Roman" w:hAnsi="Book Antiqua"/>
                <w:b/>
                <w:bCs/>
              </w:rPr>
              <w:t>Vanessa</w:t>
            </w:r>
            <w:r w:rsidRPr="00687DAD">
              <w:rPr>
                <w:rFonts w:ascii="Book Antiqua" w:eastAsia="Times New Roman" w:hAnsi="Book Antiqua"/>
                <w:b/>
                <w:bCs/>
              </w:rPr>
              <w:t xml:space="preserve">. </w:t>
            </w:r>
            <w:r w:rsidR="00002CA7" w:rsidRPr="00002CA7">
              <w:rPr>
                <w:rFonts w:ascii="Book Antiqua" w:hAnsi="Book Antiqua"/>
                <w:b/>
                <w:bCs/>
                <w:lang w:val="fr-FR"/>
              </w:rPr>
              <w:t xml:space="preserve">Studia in </w:t>
            </w:r>
            <w:proofErr w:type="spellStart"/>
            <w:r w:rsidR="00002CA7" w:rsidRPr="00002CA7">
              <w:rPr>
                <w:rFonts w:ascii="Book Antiqua" w:hAnsi="Book Antiqua"/>
                <w:b/>
                <w:bCs/>
                <w:lang w:val="fr-FR"/>
              </w:rPr>
              <w:t>honorem</w:t>
            </w:r>
            <w:proofErr w:type="spellEnd"/>
            <w:r w:rsidR="00002CA7" w:rsidRPr="00002CA7">
              <w:rPr>
                <w:rFonts w:ascii="Book Antiqua" w:hAnsi="Book Antiqua"/>
                <w:b/>
                <w:bCs/>
                <w:lang w:val="fr-FR"/>
              </w:rPr>
              <w:t xml:space="preserve"> </w:t>
            </w:r>
            <w:proofErr w:type="spellStart"/>
            <w:r w:rsidR="00002CA7" w:rsidRPr="00002CA7">
              <w:rPr>
                <w:rFonts w:ascii="Book Antiqua" w:hAnsi="Book Antiqua"/>
                <w:b/>
                <w:bCs/>
                <w:lang w:val="fr-FR"/>
              </w:rPr>
              <w:t>Gábor</w:t>
            </w:r>
            <w:proofErr w:type="spellEnd"/>
            <w:r w:rsidR="00002CA7" w:rsidRPr="00002CA7">
              <w:rPr>
                <w:rFonts w:ascii="Book Antiqua" w:hAnsi="Book Antiqua"/>
                <w:b/>
                <w:bCs/>
                <w:lang w:val="fr-FR"/>
              </w:rPr>
              <w:t xml:space="preserve"> Hamza – Mélanges en l'honneur de </w:t>
            </w:r>
            <w:proofErr w:type="spellStart"/>
            <w:r w:rsidR="00002CA7" w:rsidRPr="00002CA7">
              <w:rPr>
                <w:rFonts w:ascii="Book Antiqua" w:hAnsi="Book Antiqua"/>
                <w:b/>
                <w:bCs/>
                <w:lang w:val="fr-FR"/>
              </w:rPr>
              <w:t>Gábor</w:t>
            </w:r>
            <w:proofErr w:type="spellEnd"/>
            <w:r w:rsidR="00002CA7" w:rsidRPr="00002CA7">
              <w:rPr>
                <w:rFonts w:ascii="Book Antiqua" w:hAnsi="Book Antiqua"/>
                <w:b/>
                <w:bCs/>
                <w:lang w:val="fr-FR"/>
              </w:rPr>
              <w:t xml:space="preserve"> Hamza</w:t>
            </w:r>
            <w:r w:rsidRPr="00687DAD">
              <w:rPr>
                <w:rFonts w:ascii="Book Antiqua" w:eastAsia="Times New Roman" w:hAnsi="Book Antiqua"/>
                <w:b/>
                <w:bCs/>
              </w:rPr>
              <w:t>. 2</w:t>
            </w:r>
            <w:r w:rsidR="00911B9D">
              <w:rPr>
                <w:rFonts w:ascii="Book Antiqua" w:eastAsia="Times New Roman" w:hAnsi="Book Antiqua"/>
                <w:b/>
                <w:bCs/>
              </w:rPr>
              <w:t>5</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1A5540">
              <w:rPr>
                <w:rFonts w:ascii="Book Antiqua" w:eastAsia="Times New Roman" w:hAnsi="Book Antiqua"/>
                <w:b/>
                <w:bCs/>
              </w:rPr>
              <w:t>2</w:t>
            </w:r>
            <w:r w:rsidR="00F91AEF">
              <w:rPr>
                <w:rFonts w:ascii="Book Antiqua" w:eastAsia="Times New Roman" w:hAnsi="Book Antiqua"/>
                <w:b/>
                <w:bCs/>
              </w:rPr>
              <w:t>83</w:t>
            </w:r>
            <w:r w:rsidRPr="00687DAD">
              <w:rPr>
                <w:rFonts w:ascii="Book Antiqua" w:eastAsia="Times New Roman" w:hAnsi="Book Antiqua"/>
                <w:b/>
                <w:bCs/>
              </w:rPr>
              <w:t>-</w:t>
            </w:r>
            <w:r w:rsidR="00911B9D">
              <w:rPr>
                <w:rFonts w:ascii="Book Antiqua" w:eastAsia="Times New Roman" w:hAnsi="Book Antiqua"/>
                <w:b/>
                <w:bCs/>
              </w:rPr>
              <w:t>2</w:t>
            </w:r>
            <w:r w:rsidR="001A5540">
              <w:rPr>
                <w:rFonts w:ascii="Book Antiqua" w:eastAsia="Times New Roman" w:hAnsi="Book Antiqua"/>
                <w:b/>
                <w:bCs/>
              </w:rPr>
              <w:t>8</w:t>
            </w:r>
            <w:r w:rsidR="00F91AEF">
              <w:rPr>
                <w:rFonts w:ascii="Book Antiqua" w:eastAsia="Times New Roman" w:hAnsi="Book Antiqua"/>
                <w:b/>
                <w:bCs/>
              </w:rPr>
              <w:t>7</w:t>
            </w:r>
            <w:r w:rsidRPr="00687DAD">
              <w:rPr>
                <w:rFonts w:ascii="Book Antiqua" w:eastAsia="Times New Roman" w:hAnsi="Book Antiqua"/>
                <w:b/>
                <w:bCs/>
              </w:rPr>
              <w:t xml:space="preserve">. </w:t>
            </w:r>
            <w:hyperlink r:id="rId10"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002CA7">
          <w:headerReference w:type="default" r:id="rId11"/>
          <w:footerReference w:type="default" r:id="rId12"/>
          <w:footerReference w:type="first" r:id="rId13"/>
          <w:pgSz w:w="11900" w:h="16838"/>
          <w:pgMar w:top="737" w:right="1026" w:bottom="50" w:left="1020" w:header="340" w:footer="567" w:gutter="0"/>
          <w:pgNumType w:start="283"/>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38894188" w14:textId="77777777" w:rsidR="00F91AEF" w:rsidRPr="00DC7B47" w:rsidRDefault="00F91AEF" w:rsidP="00F91AEF">
      <w:pPr>
        <w:spacing w:line="360" w:lineRule="auto"/>
        <w:ind w:firstLine="709"/>
        <w:jc w:val="both"/>
        <w:rPr>
          <w:rFonts w:ascii="Book Antiqua" w:hAnsi="Book Antiqua"/>
          <w:sz w:val="24"/>
          <w:szCs w:val="24"/>
          <w:lang w:val="fr-FR"/>
        </w:rPr>
      </w:pPr>
      <w:r w:rsidRPr="00DC7B47">
        <w:rPr>
          <w:rFonts w:ascii="Book Antiqua" w:hAnsi="Book Antiqua"/>
          <w:sz w:val="24"/>
          <w:szCs w:val="24"/>
          <w:lang w:val="fr-FR"/>
        </w:rPr>
        <w:t xml:space="preserve">Les Mélanges en l'honneur de M. </w:t>
      </w:r>
      <w:proofErr w:type="spellStart"/>
      <w:r w:rsidRPr="00DC7B47">
        <w:rPr>
          <w:rFonts w:ascii="Book Antiqua" w:hAnsi="Book Antiqua"/>
          <w:sz w:val="24"/>
          <w:szCs w:val="24"/>
          <w:lang w:val="fr-FR"/>
        </w:rPr>
        <w:t>Gábor</w:t>
      </w:r>
      <w:proofErr w:type="spellEnd"/>
      <w:r w:rsidRPr="00DC7B47">
        <w:rPr>
          <w:rFonts w:ascii="Book Antiqua" w:hAnsi="Book Antiqua"/>
          <w:sz w:val="24"/>
          <w:szCs w:val="24"/>
          <w:lang w:val="fr-FR"/>
        </w:rPr>
        <w:t xml:space="preserve"> Hamza à l’occasion de son 70ème anniversaire, membre numéraire de l'Académie des Sciences Hongroise (</w:t>
      </w:r>
      <w:proofErr w:type="spellStart"/>
      <w:r w:rsidRPr="00DC7B47">
        <w:rPr>
          <w:rFonts w:ascii="Book Antiqua" w:hAnsi="Book Antiqua"/>
          <w:sz w:val="24"/>
          <w:szCs w:val="24"/>
          <w:lang w:val="fr-FR"/>
        </w:rPr>
        <w:t>MTA</w:t>
      </w:r>
      <w:proofErr w:type="spellEnd"/>
      <w:r w:rsidRPr="00DC7B47">
        <w:rPr>
          <w:rFonts w:ascii="Book Antiqua" w:hAnsi="Book Antiqua"/>
          <w:sz w:val="24"/>
          <w:szCs w:val="24"/>
          <w:lang w:val="fr-FR"/>
        </w:rPr>
        <w:t xml:space="preserve">), professeur de l’Institut de Droit Romain et d’Histoire Comparative de Droit à l’Université « Eötvös </w:t>
      </w:r>
      <w:proofErr w:type="spellStart"/>
      <w:r w:rsidRPr="00DC7B47">
        <w:rPr>
          <w:rFonts w:ascii="Book Antiqua" w:hAnsi="Book Antiqua"/>
          <w:sz w:val="24"/>
          <w:szCs w:val="24"/>
          <w:lang w:val="fr-FR"/>
        </w:rPr>
        <w:t>Loránd</w:t>
      </w:r>
      <w:proofErr w:type="spellEnd"/>
      <w:r w:rsidRPr="00DC7B47">
        <w:rPr>
          <w:rFonts w:ascii="Book Antiqua" w:hAnsi="Book Antiqua"/>
          <w:sz w:val="24"/>
          <w:szCs w:val="24"/>
          <w:lang w:val="fr-FR"/>
        </w:rPr>
        <w:t> » (</w:t>
      </w:r>
      <w:proofErr w:type="spellStart"/>
      <w:r w:rsidRPr="00DC7B47">
        <w:rPr>
          <w:rFonts w:ascii="Book Antiqua" w:hAnsi="Book Antiqua"/>
          <w:sz w:val="24"/>
          <w:szCs w:val="24"/>
          <w:lang w:val="fr-FR"/>
        </w:rPr>
        <w:t>ELTE</w:t>
      </w:r>
      <w:proofErr w:type="spellEnd"/>
      <w:r w:rsidRPr="00DC7B47">
        <w:rPr>
          <w:rFonts w:ascii="Book Antiqua" w:hAnsi="Book Antiqua"/>
          <w:sz w:val="24"/>
          <w:szCs w:val="24"/>
          <w:lang w:val="fr-FR"/>
        </w:rPr>
        <w:t xml:space="preserve">) à Budapest, ont été remis au dédicataire en présence de contributeurs dans la belle salle historique du Conseil de Faculté de Droit de l’Université « Eötvös </w:t>
      </w:r>
      <w:proofErr w:type="spellStart"/>
      <w:r w:rsidRPr="00DC7B47">
        <w:rPr>
          <w:rFonts w:ascii="Book Antiqua" w:hAnsi="Book Antiqua"/>
          <w:sz w:val="24"/>
          <w:szCs w:val="24"/>
          <w:lang w:val="fr-FR"/>
        </w:rPr>
        <w:t>Loránd</w:t>
      </w:r>
      <w:proofErr w:type="spellEnd"/>
      <w:r w:rsidRPr="00DC7B47">
        <w:rPr>
          <w:rFonts w:ascii="Book Antiqua" w:hAnsi="Book Antiqua"/>
          <w:sz w:val="24"/>
          <w:szCs w:val="24"/>
          <w:lang w:val="fr-FR"/>
        </w:rPr>
        <w:t xml:space="preserve"> » le 12 mars 2019. La salle du Conseil de la Faculté de Droit, décorée de peintures des enseignants réputés anciens de la Faculté, était pleine de professeurs et de réputés praticiens du droit. </w:t>
      </w:r>
    </w:p>
    <w:p w14:paraId="04A3C5F7" w14:textId="77777777" w:rsidR="00F91AEF" w:rsidRPr="00DC7B47" w:rsidRDefault="00F91AEF" w:rsidP="00F91AEF">
      <w:pPr>
        <w:spacing w:line="360" w:lineRule="auto"/>
        <w:ind w:firstLine="709"/>
        <w:jc w:val="both"/>
        <w:rPr>
          <w:rFonts w:ascii="Book Antiqua" w:hAnsi="Book Antiqua"/>
          <w:sz w:val="24"/>
          <w:szCs w:val="24"/>
          <w:lang w:val="fr-FR"/>
        </w:rPr>
      </w:pPr>
      <w:r w:rsidRPr="00DC7B47">
        <w:rPr>
          <w:rFonts w:ascii="Book Antiqua" w:hAnsi="Book Antiqua"/>
          <w:sz w:val="24"/>
          <w:szCs w:val="24"/>
          <w:lang w:val="fr-FR"/>
        </w:rPr>
        <w:t xml:space="preserve">La cérémonie a été ouverte par M. Attila </w:t>
      </w:r>
      <w:proofErr w:type="spellStart"/>
      <w:r w:rsidRPr="00DC7B47">
        <w:rPr>
          <w:rFonts w:ascii="Book Antiqua" w:hAnsi="Book Antiqua"/>
          <w:sz w:val="24"/>
          <w:szCs w:val="24"/>
          <w:lang w:val="fr-FR"/>
        </w:rPr>
        <w:t>Menyhárd</w:t>
      </w:r>
      <w:proofErr w:type="spellEnd"/>
      <w:r w:rsidRPr="00DC7B47">
        <w:rPr>
          <w:rFonts w:ascii="Book Antiqua" w:hAnsi="Book Antiqua"/>
          <w:sz w:val="24"/>
          <w:szCs w:val="24"/>
          <w:lang w:val="fr-FR"/>
        </w:rPr>
        <w:t xml:space="preserve">, Doyen de la Faculté de Droit de l’Université « Eötvös </w:t>
      </w:r>
      <w:proofErr w:type="spellStart"/>
      <w:r w:rsidRPr="00DC7B47">
        <w:rPr>
          <w:rFonts w:ascii="Book Antiqua" w:hAnsi="Book Antiqua"/>
          <w:sz w:val="24"/>
          <w:szCs w:val="24"/>
          <w:lang w:val="fr-FR"/>
        </w:rPr>
        <w:t>Loránd</w:t>
      </w:r>
      <w:proofErr w:type="spellEnd"/>
      <w:r w:rsidRPr="00DC7B47">
        <w:rPr>
          <w:rFonts w:ascii="Book Antiqua" w:hAnsi="Book Antiqua"/>
          <w:sz w:val="24"/>
          <w:szCs w:val="24"/>
          <w:lang w:val="fr-FR"/>
        </w:rPr>
        <w:t xml:space="preserve"> ». Des discours solennels ont été prononcés par M. </w:t>
      </w:r>
      <w:proofErr w:type="spellStart"/>
      <w:r w:rsidRPr="00DC7B47">
        <w:rPr>
          <w:rFonts w:ascii="Book Antiqua" w:hAnsi="Book Antiqua"/>
          <w:sz w:val="24"/>
          <w:szCs w:val="24"/>
          <w:lang w:val="fr-FR"/>
        </w:rPr>
        <w:t>István</w:t>
      </w:r>
      <w:proofErr w:type="spellEnd"/>
      <w:r w:rsidRPr="00DC7B47">
        <w:rPr>
          <w:rFonts w:ascii="Book Antiqua" w:hAnsi="Book Antiqua"/>
          <w:sz w:val="24"/>
          <w:szCs w:val="24"/>
          <w:lang w:val="fr-FR"/>
        </w:rPr>
        <w:t xml:space="preserve"> Sándor, professeur à l’Université « Eötvös </w:t>
      </w:r>
      <w:proofErr w:type="spellStart"/>
      <w:r w:rsidRPr="00DC7B47">
        <w:rPr>
          <w:rFonts w:ascii="Book Antiqua" w:hAnsi="Book Antiqua"/>
          <w:sz w:val="24"/>
          <w:szCs w:val="24"/>
          <w:lang w:val="fr-FR"/>
        </w:rPr>
        <w:t>Loránd</w:t>
      </w:r>
      <w:proofErr w:type="spellEnd"/>
      <w:r w:rsidRPr="00DC7B47">
        <w:rPr>
          <w:rFonts w:ascii="Book Antiqua" w:hAnsi="Book Antiqua"/>
          <w:sz w:val="24"/>
          <w:szCs w:val="24"/>
          <w:lang w:val="fr-FR"/>
        </w:rPr>
        <w:t> » et Docteur de l'Académie des Sciences Hongroise (</w:t>
      </w:r>
      <w:proofErr w:type="spellStart"/>
      <w:r w:rsidRPr="00DC7B47">
        <w:rPr>
          <w:rFonts w:ascii="Book Antiqua" w:hAnsi="Book Antiqua"/>
          <w:sz w:val="24"/>
          <w:szCs w:val="24"/>
          <w:lang w:val="fr-FR"/>
        </w:rPr>
        <w:t>DSc</w:t>
      </w:r>
      <w:proofErr w:type="spellEnd"/>
      <w:r w:rsidRPr="00DC7B47">
        <w:rPr>
          <w:rFonts w:ascii="Book Antiqua" w:hAnsi="Book Antiqua"/>
          <w:sz w:val="24"/>
          <w:szCs w:val="24"/>
          <w:lang w:val="fr-FR"/>
        </w:rPr>
        <w:t xml:space="preserve">); M. </w:t>
      </w:r>
      <w:proofErr w:type="spellStart"/>
      <w:r w:rsidRPr="00DC7B47">
        <w:rPr>
          <w:rFonts w:ascii="Book Antiqua" w:hAnsi="Book Antiqua"/>
          <w:sz w:val="24"/>
          <w:szCs w:val="24"/>
          <w:lang w:val="fr-FR"/>
        </w:rPr>
        <w:t>Ádám</w:t>
      </w:r>
      <w:proofErr w:type="spellEnd"/>
      <w:r w:rsidRPr="00DC7B47">
        <w:rPr>
          <w:rFonts w:ascii="Book Antiqua" w:hAnsi="Book Antiqua"/>
          <w:sz w:val="24"/>
          <w:szCs w:val="24"/>
          <w:lang w:val="fr-FR"/>
        </w:rPr>
        <w:t xml:space="preserve"> </w:t>
      </w:r>
      <w:proofErr w:type="spellStart"/>
      <w:r w:rsidRPr="00DC7B47">
        <w:rPr>
          <w:rFonts w:ascii="Book Antiqua" w:hAnsi="Book Antiqua"/>
          <w:sz w:val="24"/>
          <w:szCs w:val="24"/>
          <w:lang w:val="fr-FR"/>
        </w:rPr>
        <w:t>Boóc</w:t>
      </w:r>
      <w:proofErr w:type="spellEnd"/>
      <w:r w:rsidRPr="00DC7B47">
        <w:rPr>
          <w:rFonts w:ascii="Book Antiqua" w:hAnsi="Book Antiqua"/>
          <w:sz w:val="24"/>
          <w:szCs w:val="24"/>
          <w:lang w:val="fr-FR"/>
        </w:rPr>
        <w:t xml:space="preserve"> professeur à l’Université de l’</w:t>
      </w:r>
      <w:proofErr w:type="spellStart"/>
      <w:r w:rsidRPr="00DC7B47">
        <w:rPr>
          <w:rFonts w:ascii="Book Antiqua" w:hAnsi="Book Antiqua"/>
          <w:sz w:val="24"/>
          <w:szCs w:val="24"/>
          <w:lang w:val="fr-FR"/>
        </w:rPr>
        <w:t>Églisé</w:t>
      </w:r>
      <w:proofErr w:type="spellEnd"/>
      <w:r w:rsidRPr="00DC7B47">
        <w:rPr>
          <w:rFonts w:ascii="Book Antiqua" w:hAnsi="Book Antiqua"/>
          <w:sz w:val="24"/>
          <w:szCs w:val="24"/>
          <w:lang w:val="fr-FR"/>
        </w:rPr>
        <w:t xml:space="preserve"> Réformée « </w:t>
      </w:r>
      <w:proofErr w:type="spellStart"/>
      <w:r w:rsidRPr="00DC7B47">
        <w:rPr>
          <w:rFonts w:ascii="Book Antiqua" w:hAnsi="Book Antiqua"/>
          <w:sz w:val="24"/>
          <w:szCs w:val="24"/>
          <w:lang w:val="fr-FR"/>
        </w:rPr>
        <w:t>Károli</w:t>
      </w:r>
      <w:proofErr w:type="spellEnd"/>
      <w:r w:rsidRPr="00DC7B47">
        <w:rPr>
          <w:rFonts w:ascii="Book Antiqua" w:hAnsi="Book Antiqua"/>
          <w:sz w:val="24"/>
          <w:szCs w:val="24"/>
          <w:lang w:val="fr-FR"/>
        </w:rPr>
        <w:t xml:space="preserve"> </w:t>
      </w:r>
      <w:proofErr w:type="spellStart"/>
      <w:r w:rsidRPr="00DC7B47">
        <w:rPr>
          <w:rFonts w:ascii="Book Antiqua" w:hAnsi="Book Antiqua"/>
          <w:sz w:val="24"/>
          <w:szCs w:val="24"/>
          <w:lang w:val="fr-FR"/>
        </w:rPr>
        <w:t>Gáspár</w:t>
      </w:r>
      <w:proofErr w:type="spellEnd"/>
      <w:r w:rsidRPr="00DC7B47">
        <w:rPr>
          <w:rFonts w:ascii="Book Antiqua" w:hAnsi="Book Antiqua"/>
          <w:sz w:val="24"/>
          <w:szCs w:val="24"/>
          <w:lang w:val="fr-FR"/>
        </w:rPr>
        <w:t xml:space="preserve"> » ; M. </w:t>
      </w:r>
      <w:proofErr w:type="spellStart"/>
      <w:r w:rsidRPr="00DC7B47">
        <w:rPr>
          <w:rFonts w:ascii="Book Antiqua" w:hAnsi="Book Antiqua"/>
          <w:sz w:val="24"/>
          <w:szCs w:val="24"/>
          <w:lang w:val="fr-FR"/>
        </w:rPr>
        <w:t>István</w:t>
      </w:r>
      <w:proofErr w:type="spellEnd"/>
      <w:r w:rsidRPr="00DC7B47">
        <w:rPr>
          <w:rFonts w:ascii="Book Antiqua" w:hAnsi="Book Antiqua"/>
          <w:sz w:val="24"/>
          <w:szCs w:val="24"/>
          <w:lang w:val="fr-FR"/>
        </w:rPr>
        <w:t xml:space="preserve"> Varga, Vice Doyen chargé de la recherche scientifique de la Faculté de Droit de l’Université « Eötvös </w:t>
      </w:r>
      <w:proofErr w:type="spellStart"/>
      <w:r w:rsidRPr="00DC7B47">
        <w:rPr>
          <w:rFonts w:ascii="Book Antiqua" w:hAnsi="Book Antiqua"/>
          <w:sz w:val="24"/>
          <w:szCs w:val="24"/>
          <w:lang w:val="fr-FR"/>
        </w:rPr>
        <w:t>Loránd</w:t>
      </w:r>
      <w:proofErr w:type="spellEnd"/>
      <w:r w:rsidRPr="00DC7B47">
        <w:rPr>
          <w:rFonts w:ascii="Book Antiqua" w:hAnsi="Book Antiqua"/>
          <w:sz w:val="24"/>
          <w:szCs w:val="24"/>
          <w:lang w:val="fr-FR"/>
        </w:rPr>
        <w:t xml:space="preserve"> » ; M. </w:t>
      </w:r>
      <w:proofErr w:type="spellStart"/>
      <w:r w:rsidRPr="00DC7B47">
        <w:rPr>
          <w:rFonts w:ascii="Book Antiqua" w:hAnsi="Book Antiqua"/>
          <w:sz w:val="24"/>
          <w:szCs w:val="24"/>
          <w:lang w:val="fr-FR"/>
        </w:rPr>
        <w:t>András</w:t>
      </w:r>
      <w:proofErr w:type="spellEnd"/>
      <w:r w:rsidRPr="00DC7B47">
        <w:rPr>
          <w:rFonts w:ascii="Book Antiqua" w:hAnsi="Book Antiqua"/>
          <w:sz w:val="24"/>
          <w:szCs w:val="24"/>
          <w:lang w:val="fr-FR"/>
        </w:rPr>
        <w:t xml:space="preserve"> </w:t>
      </w:r>
      <w:proofErr w:type="spellStart"/>
      <w:r w:rsidRPr="00DC7B47">
        <w:rPr>
          <w:rFonts w:ascii="Book Antiqua" w:hAnsi="Book Antiqua"/>
          <w:sz w:val="24"/>
          <w:szCs w:val="24"/>
          <w:lang w:val="fr-FR"/>
        </w:rPr>
        <w:t>Földi</w:t>
      </w:r>
      <w:proofErr w:type="spellEnd"/>
      <w:r w:rsidRPr="00DC7B47">
        <w:rPr>
          <w:rFonts w:ascii="Book Antiqua" w:hAnsi="Book Antiqua"/>
          <w:sz w:val="24"/>
          <w:szCs w:val="24"/>
          <w:lang w:val="fr-FR"/>
        </w:rPr>
        <w:t xml:space="preserve">, professeur à l’Université « Eötvös </w:t>
      </w:r>
      <w:proofErr w:type="spellStart"/>
      <w:r w:rsidRPr="00DC7B47">
        <w:rPr>
          <w:rFonts w:ascii="Book Antiqua" w:hAnsi="Book Antiqua"/>
          <w:sz w:val="24"/>
          <w:szCs w:val="24"/>
          <w:lang w:val="fr-FR"/>
        </w:rPr>
        <w:t>Loránd</w:t>
      </w:r>
      <w:proofErr w:type="spellEnd"/>
      <w:r w:rsidRPr="00DC7B47">
        <w:rPr>
          <w:rFonts w:ascii="Book Antiqua" w:hAnsi="Book Antiqua"/>
          <w:sz w:val="24"/>
          <w:szCs w:val="24"/>
          <w:lang w:val="fr-FR"/>
        </w:rPr>
        <w:t> » et Docteur de l'Académie des Sciences Hongroise (</w:t>
      </w:r>
      <w:proofErr w:type="spellStart"/>
      <w:r w:rsidRPr="00DC7B47">
        <w:rPr>
          <w:rFonts w:ascii="Book Antiqua" w:hAnsi="Book Antiqua"/>
          <w:sz w:val="24"/>
          <w:szCs w:val="24"/>
          <w:lang w:val="fr-FR"/>
        </w:rPr>
        <w:t>DSc</w:t>
      </w:r>
      <w:proofErr w:type="spellEnd"/>
      <w:r w:rsidRPr="00DC7B47">
        <w:rPr>
          <w:rFonts w:ascii="Book Antiqua" w:hAnsi="Book Antiqua"/>
          <w:sz w:val="24"/>
          <w:szCs w:val="24"/>
          <w:lang w:val="fr-FR"/>
        </w:rPr>
        <w:t xml:space="preserve">); et M. László </w:t>
      </w:r>
      <w:proofErr w:type="spellStart"/>
      <w:r w:rsidRPr="00DC7B47">
        <w:rPr>
          <w:rFonts w:ascii="Book Antiqua" w:hAnsi="Book Antiqua"/>
          <w:sz w:val="24"/>
          <w:szCs w:val="24"/>
          <w:lang w:val="fr-FR"/>
        </w:rPr>
        <w:t>Kecskés</w:t>
      </w:r>
      <w:proofErr w:type="spellEnd"/>
      <w:r w:rsidRPr="00DC7B47">
        <w:rPr>
          <w:rFonts w:ascii="Book Antiqua" w:hAnsi="Book Antiqua"/>
          <w:sz w:val="24"/>
          <w:szCs w:val="24"/>
          <w:lang w:val="fr-FR"/>
        </w:rPr>
        <w:t xml:space="preserve">, professeur à l’Université de Pécs, membre </w:t>
      </w:r>
      <w:proofErr w:type="spellStart"/>
      <w:r w:rsidRPr="00DC7B47">
        <w:rPr>
          <w:rFonts w:ascii="Book Antiqua" w:hAnsi="Book Antiqua"/>
          <w:sz w:val="24"/>
          <w:szCs w:val="24"/>
          <w:lang w:val="fr-FR"/>
        </w:rPr>
        <w:t>corréspondant</w:t>
      </w:r>
      <w:proofErr w:type="spellEnd"/>
      <w:r w:rsidRPr="00DC7B47">
        <w:rPr>
          <w:rFonts w:ascii="Book Antiqua" w:hAnsi="Book Antiqua"/>
          <w:sz w:val="24"/>
          <w:szCs w:val="24"/>
          <w:lang w:val="fr-FR"/>
        </w:rPr>
        <w:t xml:space="preserve"> de l’Académie des Sciences Hongroise (</w:t>
      </w:r>
      <w:proofErr w:type="spellStart"/>
      <w:r w:rsidRPr="00DC7B47">
        <w:rPr>
          <w:rFonts w:ascii="Book Antiqua" w:hAnsi="Book Antiqua"/>
          <w:sz w:val="24"/>
          <w:szCs w:val="24"/>
          <w:lang w:val="fr-FR"/>
        </w:rPr>
        <w:t>MTA</w:t>
      </w:r>
      <w:proofErr w:type="spellEnd"/>
      <w:r w:rsidRPr="00DC7B47">
        <w:rPr>
          <w:rFonts w:ascii="Book Antiqua" w:hAnsi="Book Antiqua"/>
          <w:sz w:val="24"/>
          <w:szCs w:val="24"/>
          <w:lang w:val="fr-FR"/>
        </w:rPr>
        <w:t xml:space="preserve">). Puis les autres invités ont pris la parole. M. </w:t>
      </w:r>
      <w:proofErr w:type="spellStart"/>
      <w:r w:rsidRPr="00DC7B47">
        <w:rPr>
          <w:rFonts w:ascii="Book Antiqua" w:hAnsi="Book Antiqua"/>
          <w:sz w:val="24"/>
          <w:szCs w:val="24"/>
          <w:lang w:val="fr-FR"/>
        </w:rPr>
        <w:t>Gábor</w:t>
      </w:r>
      <w:proofErr w:type="spellEnd"/>
      <w:r w:rsidRPr="00DC7B47">
        <w:rPr>
          <w:rFonts w:ascii="Book Antiqua" w:hAnsi="Book Antiqua"/>
          <w:sz w:val="24"/>
          <w:szCs w:val="24"/>
          <w:lang w:val="fr-FR"/>
        </w:rPr>
        <w:t xml:space="preserve"> Hamza dans sa réponse les a remercié. Il a souligné que le support de la part de ses collègues et de ses élèves a constitué un élément considérable à la réalisation et à l’approfondissement de ses recherches dans le domaine de droit romain, de l’histoire du droit et du droit comparé. </w:t>
      </w:r>
    </w:p>
    <w:p w14:paraId="19EE5A1E" w14:textId="77777777" w:rsidR="00F91AEF" w:rsidRPr="00DC7B47" w:rsidRDefault="00F91AEF" w:rsidP="00F91AEF">
      <w:pPr>
        <w:spacing w:line="360" w:lineRule="auto"/>
        <w:ind w:firstLine="709"/>
        <w:jc w:val="both"/>
        <w:rPr>
          <w:rFonts w:ascii="Book Antiqua" w:hAnsi="Book Antiqua"/>
          <w:sz w:val="24"/>
          <w:szCs w:val="24"/>
        </w:rPr>
      </w:pPr>
      <w:r w:rsidRPr="00DC7B47">
        <w:rPr>
          <w:rFonts w:ascii="Book Antiqua" w:hAnsi="Book Antiqua"/>
          <w:sz w:val="24"/>
          <w:szCs w:val="24"/>
          <w:lang w:val="fr-FR"/>
        </w:rPr>
        <w:t xml:space="preserve">Dans le cadre de la cérémonie, les Studia in </w:t>
      </w:r>
      <w:proofErr w:type="spellStart"/>
      <w:r w:rsidRPr="00DC7B47">
        <w:rPr>
          <w:rFonts w:ascii="Book Antiqua" w:hAnsi="Book Antiqua"/>
          <w:sz w:val="24"/>
          <w:szCs w:val="24"/>
          <w:lang w:val="fr-FR"/>
        </w:rPr>
        <w:t>honorem</w:t>
      </w:r>
      <w:proofErr w:type="spellEnd"/>
      <w:r w:rsidRPr="00DC7B47">
        <w:rPr>
          <w:rFonts w:ascii="Book Antiqua" w:hAnsi="Book Antiqua"/>
          <w:sz w:val="24"/>
          <w:szCs w:val="24"/>
          <w:lang w:val="fr-FR"/>
        </w:rPr>
        <w:t xml:space="preserve"> </w:t>
      </w:r>
      <w:proofErr w:type="spellStart"/>
      <w:r w:rsidRPr="00DC7B47">
        <w:rPr>
          <w:rFonts w:ascii="Book Antiqua" w:hAnsi="Book Antiqua"/>
          <w:sz w:val="24"/>
          <w:szCs w:val="24"/>
          <w:lang w:val="fr-FR"/>
        </w:rPr>
        <w:t>Gábor</w:t>
      </w:r>
      <w:proofErr w:type="spellEnd"/>
      <w:r w:rsidRPr="00DC7B47">
        <w:rPr>
          <w:rFonts w:ascii="Book Antiqua" w:hAnsi="Book Antiqua"/>
          <w:sz w:val="24"/>
          <w:szCs w:val="24"/>
          <w:lang w:val="fr-FR"/>
        </w:rPr>
        <w:t xml:space="preserve"> Hamza édités par la Maison d’Édition « </w:t>
      </w:r>
      <w:proofErr w:type="spellStart"/>
      <w:r w:rsidRPr="00DC7B47">
        <w:rPr>
          <w:rFonts w:ascii="Book Antiqua" w:hAnsi="Book Antiqua"/>
          <w:sz w:val="24"/>
          <w:szCs w:val="24"/>
          <w:lang w:val="fr-FR"/>
        </w:rPr>
        <w:t>Közjegyzői</w:t>
      </w:r>
      <w:proofErr w:type="spellEnd"/>
      <w:r w:rsidRPr="00DC7B47">
        <w:rPr>
          <w:rFonts w:ascii="Book Antiqua" w:hAnsi="Book Antiqua"/>
          <w:sz w:val="24"/>
          <w:szCs w:val="24"/>
          <w:lang w:val="fr-FR"/>
        </w:rPr>
        <w:t xml:space="preserve"> </w:t>
      </w:r>
      <w:proofErr w:type="spellStart"/>
      <w:r w:rsidRPr="00DC7B47">
        <w:rPr>
          <w:rFonts w:ascii="Book Antiqua" w:hAnsi="Book Antiqua"/>
          <w:sz w:val="24"/>
          <w:szCs w:val="24"/>
          <w:lang w:val="fr-FR"/>
        </w:rPr>
        <w:t>Akadémiai</w:t>
      </w:r>
      <w:proofErr w:type="spellEnd"/>
      <w:r w:rsidRPr="00DC7B47">
        <w:rPr>
          <w:rFonts w:ascii="Book Antiqua" w:hAnsi="Book Antiqua"/>
          <w:sz w:val="24"/>
          <w:szCs w:val="24"/>
          <w:lang w:val="fr-FR"/>
        </w:rPr>
        <w:t xml:space="preserve"> </w:t>
      </w:r>
      <w:proofErr w:type="spellStart"/>
      <w:r w:rsidRPr="00DC7B47">
        <w:rPr>
          <w:rFonts w:ascii="Book Antiqua" w:hAnsi="Book Antiqua"/>
          <w:sz w:val="24"/>
          <w:szCs w:val="24"/>
          <w:lang w:val="fr-FR"/>
        </w:rPr>
        <w:t>Kiadó</w:t>
      </w:r>
      <w:proofErr w:type="spellEnd"/>
      <w:r w:rsidRPr="00DC7B47">
        <w:rPr>
          <w:rFonts w:ascii="Book Antiqua" w:hAnsi="Book Antiqua"/>
          <w:sz w:val="24"/>
          <w:szCs w:val="24"/>
          <w:lang w:val="fr-FR"/>
        </w:rPr>
        <w:t xml:space="preserve"> » et rédigés par M. </w:t>
      </w:r>
      <w:proofErr w:type="spellStart"/>
      <w:r w:rsidRPr="00DC7B47">
        <w:rPr>
          <w:rFonts w:ascii="Book Antiqua" w:hAnsi="Book Antiqua"/>
          <w:sz w:val="24"/>
          <w:szCs w:val="24"/>
          <w:lang w:val="fr-FR"/>
        </w:rPr>
        <w:t>Ádám</w:t>
      </w:r>
      <w:proofErr w:type="spellEnd"/>
      <w:r w:rsidRPr="00DC7B47">
        <w:rPr>
          <w:rFonts w:ascii="Book Antiqua" w:hAnsi="Book Antiqua"/>
          <w:sz w:val="24"/>
          <w:szCs w:val="24"/>
          <w:lang w:val="fr-FR"/>
        </w:rPr>
        <w:t xml:space="preserve"> </w:t>
      </w:r>
      <w:proofErr w:type="spellStart"/>
      <w:r w:rsidRPr="00DC7B47">
        <w:rPr>
          <w:rFonts w:ascii="Book Antiqua" w:hAnsi="Book Antiqua"/>
          <w:sz w:val="24"/>
          <w:szCs w:val="24"/>
          <w:lang w:val="fr-FR"/>
        </w:rPr>
        <w:t>Boóc</w:t>
      </w:r>
      <w:proofErr w:type="spellEnd"/>
      <w:r w:rsidRPr="00DC7B47">
        <w:rPr>
          <w:rFonts w:ascii="Book Antiqua" w:hAnsi="Book Antiqua"/>
          <w:sz w:val="24"/>
          <w:szCs w:val="24"/>
          <w:lang w:val="fr-FR"/>
        </w:rPr>
        <w:t xml:space="preserve"> et M. </w:t>
      </w:r>
      <w:proofErr w:type="spellStart"/>
      <w:r w:rsidRPr="00DC7B47">
        <w:rPr>
          <w:rFonts w:ascii="Book Antiqua" w:hAnsi="Book Antiqua"/>
          <w:sz w:val="24"/>
          <w:szCs w:val="24"/>
          <w:lang w:val="fr-FR"/>
        </w:rPr>
        <w:t>István</w:t>
      </w:r>
      <w:proofErr w:type="spellEnd"/>
      <w:r w:rsidRPr="00DC7B47">
        <w:rPr>
          <w:rFonts w:ascii="Book Antiqua" w:hAnsi="Book Antiqua"/>
          <w:sz w:val="24"/>
          <w:szCs w:val="24"/>
          <w:lang w:val="fr-FR"/>
        </w:rPr>
        <w:t xml:space="preserve"> Sándor était  présenté au dédicataire. Le volume reprend la richesse exceptionnelle des thèmes et des domaines de recherche du Professeur Hamza. Il faut souligner que la</w:t>
      </w:r>
      <w:r w:rsidRPr="00DC7B47">
        <w:rPr>
          <w:rFonts w:ascii="Book Antiqua" w:hAnsi="Book Antiqua"/>
          <w:sz w:val="24"/>
          <w:szCs w:val="24"/>
        </w:rPr>
        <w:t xml:space="preserve"> vie </w:t>
      </w:r>
      <w:proofErr w:type="spellStart"/>
      <w:r w:rsidRPr="00DC7B47">
        <w:rPr>
          <w:rFonts w:ascii="Book Antiqua" w:hAnsi="Book Antiqua"/>
          <w:sz w:val="24"/>
          <w:szCs w:val="24"/>
        </w:rPr>
        <w:t>professionelle</w:t>
      </w:r>
      <w:proofErr w:type="spellEnd"/>
      <w:r w:rsidRPr="00DC7B47">
        <w:rPr>
          <w:rFonts w:ascii="Book Antiqua" w:hAnsi="Book Antiqua"/>
          <w:sz w:val="24"/>
          <w:szCs w:val="24"/>
        </w:rPr>
        <w:t xml:space="preserve"> du </w:t>
      </w:r>
      <w:proofErr w:type="spellStart"/>
      <w:r w:rsidRPr="00DC7B47">
        <w:rPr>
          <w:rFonts w:ascii="Book Antiqua" w:hAnsi="Book Antiqua"/>
          <w:sz w:val="24"/>
          <w:szCs w:val="24"/>
        </w:rPr>
        <w:t>dédicataire</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est</w:t>
      </w:r>
      <w:proofErr w:type="spellEnd"/>
      <w:r w:rsidRPr="00DC7B47">
        <w:rPr>
          <w:rFonts w:ascii="Book Antiqua" w:hAnsi="Book Antiqua"/>
          <w:sz w:val="24"/>
          <w:szCs w:val="24"/>
        </w:rPr>
        <w:t xml:space="preserve"> riche de </w:t>
      </w:r>
      <w:proofErr w:type="spellStart"/>
      <w:r w:rsidRPr="00DC7B47">
        <w:rPr>
          <w:rFonts w:ascii="Book Antiqua" w:hAnsi="Book Antiqua"/>
          <w:sz w:val="24"/>
          <w:szCs w:val="24"/>
        </w:rPr>
        <w:t>succès</w:t>
      </w:r>
      <w:proofErr w:type="spellEnd"/>
      <w:r w:rsidRPr="00DC7B47">
        <w:rPr>
          <w:rFonts w:ascii="Book Antiqua" w:hAnsi="Book Antiqua"/>
          <w:sz w:val="24"/>
          <w:szCs w:val="24"/>
        </w:rPr>
        <w:t xml:space="preserve"> et </w:t>
      </w:r>
      <w:proofErr w:type="spellStart"/>
      <w:r w:rsidRPr="00DC7B47">
        <w:rPr>
          <w:rFonts w:ascii="Book Antiqua" w:hAnsi="Book Antiqua"/>
          <w:sz w:val="24"/>
          <w:szCs w:val="24"/>
        </w:rPr>
        <w:t>d'événements</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remarquables</w:t>
      </w:r>
      <w:proofErr w:type="spellEnd"/>
      <w:r w:rsidRPr="00DC7B47">
        <w:rPr>
          <w:rFonts w:ascii="Book Antiqua" w:hAnsi="Book Antiqua"/>
          <w:sz w:val="24"/>
          <w:szCs w:val="24"/>
        </w:rPr>
        <w:t>. </w:t>
      </w:r>
    </w:p>
    <w:p w14:paraId="6803EC04" w14:textId="77777777" w:rsidR="00F91AEF" w:rsidRPr="00DC7B47" w:rsidRDefault="00F91AEF" w:rsidP="00F91AEF">
      <w:pPr>
        <w:spacing w:line="360" w:lineRule="auto"/>
        <w:ind w:firstLine="709"/>
        <w:jc w:val="both"/>
        <w:rPr>
          <w:rFonts w:ascii="Book Antiqua" w:hAnsi="Book Antiqua"/>
          <w:sz w:val="24"/>
          <w:szCs w:val="24"/>
          <w:lang w:val="fr-FR"/>
        </w:rPr>
      </w:pPr>
      <w:r w:rsidRPr="00DC7B47">
        <w:rPr>
          <w:rFonts w:ascii="Book Antiqua" w:hAnsi="Book Antiqua"/>
          <w:sz w:val="24"/>
          <w:szCs w:val="24"/>
          <w:lang w:val="fr-FR"/>
        </w:rPr>
        <w:t>Professeur Hamza a soutenu sa thèse de Doctorat d’Université (« </w:t>
      </w:r>
      <w:proofErr w:type="spellStart"/>
      <w:r w:rsidRPr="00DC7B47">
        <w:rPr>
          <w:rFonts w:ascii="Book Antiqua" w:hAnsi="Book Antiqua"/>
          <w:sz w:val="24"/>
          <w:szCs w:val="24"/>
          <w:lang w:val="fr-FR"/>
        </w:rPr>
        <w:t>Doctor</w:t>
      </w:r>
      <w:proofErr w:type="spellEnd"/>
      <w:r w:rsidRPr="00DC7B47">
        <w:rPr>
          <w:rFonts w:ascii="Book Antiqua" w:hAnsi="Book Antiqua"/>
          <w:sz w:val="24"/>
          <w:szCs w:val="24"/>
          <w:lang w:val="fr-FR"/>
        </w:rPr>
        <w:t xml:space="preserve"> </w:t>
      </w:r>
      <w:proofErr w:type="spellStart"/>
      <w:r w:rsidRPr="00DC7B47">
        <w:rPr>
          <w:rFonts w:ascii="Book Antiqua" w:hAnsi="Book Antiqua"/>
          <w:sz w:val="24"/>
          <w:szCs w:val="24"/>
          <w:lang w:val="fr-FR"/>
        </w:rPr>
        <w:t>universitatis</w:t>
      </w:r>
      <w:proofErr w:type="spellEnd"/>
      <w:r w:rsidRPr="00DC7B47">
        <w:rPr>
          <w:rFonts w:ascii="Book Antiqua" w:hAnsi="Book Antiqua"/>
          <w:sz w:val="24"/>
          <w:szCs w:val="24"/>
          <w:lang w:val="fr-FR"/>
        </w:rPr>
        <w:t xml:space="preserve"> ») sous les auspices (sous le haut patronage) du Président de la </w:t>
      </w:r>
      <w:r w:rsidRPr="00DC7B47">
        <w:rPr>
          <w:rFonts w:ascii="Book Antiqua" w:hAnsi="Book Antiqua"/>
          <w:sz w:val="24"/>
          <w:szCs w:val="24"/>
          <w:lang w:val="fr-FR"/>
        </w:rPr>
        <w:lastRenderedPageBreak/>
        <w:t>République Hongroise (« </w:t>
      </w:r>
      <w:proofErr w:type="spellStart"/>
      <w:r w:rsidRPr="00DC7B47">
        <w:rPr>
          <w:rFonts w:ascii="Book Antiqua" w:hAnsi="Book Antiqua"/>
          <w:sz w:val="24"/>
          <w:szCs w:val="24"/>
          <w:lang w:val="fr-FR"/>
        </w:rPr>
        <w:t>Promotio</w:t>
      </w:r>
      <w:proofErr w:type="spellEnd"/>
      <w:r w:rsidRPr="00DC7B47">
        <w:rPr>
          <w:rFonts w:ascii="Book Antiqua" w:hAnsi="Book Antiqua"/>
          <w:sz w:val="24"/>
          <w:szCs w:val="24"/>
          <w:lang w:val="fr-FR"/>
        </w:rPr>
        <w:t xml:space="preserve"> </w:t>
      </w:r>
      <w:proofErr w:type="spellStart"/>
      <w:r w:rsidRPr="00DC7B47">
        <w:rPr>
          <w:rFonts w:ascii="Book Antiqua" w:hAnsi="Book Antiqua"/>
          <w:sz w:val="24"/>
          <w:szCs w:val="24"/>
          <w:lang w:val="fr-FR"/>
        </w:rPr>
        <w:t>sub</w:t>
      </w:r>
      <w:proofErr w:type="spellEnd"/>
      <w:r w:rsidRPr="00DC7B47">
        <w:rPr>
          <w:rFonts w:ascii="Book Antiqua" w:hAnsi="Book Antiqua"/>
          <w:sz w:val="24"/>
          <w:szCs w:val="24"/>
          <w:lang w:val="fr-FR"/>
        </w:rPr>
        <w:t xml:space="preserve"> </w:t>
      </w:r>
      <w:proofErr w:type="spellStart"/>
      <w:r w:rsidRPr="00DC7B47">
        <w:rPr>
          <w:rFonts w:ascii="Book Antiqua" w:hAnsi="Book Antiqua"/>
          <w:sz w:val="24"/>
          <w:szCs w:val="24"/>
          <w:lang w:val="fr-FR"/>
        </w:rPr>
        <w:t>Auspiciis</w:t>
      </w:r>
      <w:proofErr w:type="spellEnd"/>
      <w:r w:rsidRPr="00DC7B47">
        <w:rPr>
          <w:rFonts w:ascii="Book Antiqua" w:hAnsi="Book Antiqua"/>
          <w:sz w:val="24"/>
          <w:szCs w:val="24"/>
          <w:lang w:val="fr-FR"/>
        </w:rPr>
        <w:t xml:space="preserve"> </w:t>
      </w:r>
      <w:proofErr w:type="spellStart"/>
      <w:r w:rsidRPr="00DC7B47">
        <w:rPr>
          <w:rFonts w:ascii="Book Antiqua" w:hAnsi="Book Antiqua"/>
          <w:sz w:val="24"/>
          <w:szCs w:val="24"/>
          <w:lang w:val="fr-FR"/>
        </w:rPr>
        <w:t>Praesidentis</w:t>
      </w:r>
      <w:proofErr w:type="spellEnd"/>
      <w:r w:rsidRPr="00DC7B47">
        <w:rPr>
          <w:rFonts w:ascii="Book Antiqua" w:hAnsi="Book Antiqua"/>
          <w:sz w:val="24"/>
          <w:szCs w:val="24"/>
          <w:lang w:val="fr-FR"/>
        </w:rPr>
        <w:t xml:space="preserve"> Rei </w:t>
      </w:r>
      <w:proofErr w:type="spellStart"/>
      <w:r w:rsidRPr="00DC7B47">
        <w:rPr>
          <w:rFonts w:ascii="Book Antiqua" w:hAnsi="Book Antiqua"/>
          <w:sz w:val="24"/>
          <w:szCs w:val="24"/>
          <w:lang w:val="fr-FR"/>
        </w:rPr>
        <w:t>Publicae</w:t>
      </w:r>
      <w:proofErr w:type="spellEnd"/>
      <w:r w:rsidRPr="00DC7B47">
        <w:rPr>
          <w:rFonts w:ascii="Book Antiqua" w:hAnsi="Book Antiqua"/>
          <w:sz w:val="24"/>
          <w:szCs w:val="24"/>
          <w:lang w:val="fr-FR"/>
        </w:rPr>
        <w:t xml:space="preserve"> »). Il a eu pendant les années de son cursus honorum les honneurs scientifiques plus hautes en Hongrie et à l’étranger. M. </w:t>
      </w:r>
      <w:proofErr w:type="spellStart"/>
      <w:r w:rsidRPr="00DC7B47">
        <w:rPr>
          <w:rFonts w:ascii="Book Antiqua" w:hAnsi="Book Antiqua"/>
          <w:sz w:val="24"/>
          <w:szCs w:val="24"/>
          <w:lang w:val="fr-FR"/>
        </w:rPr>
        <w:t>Gábor</w:t>
      </w:r>
      <w:proofErr w:type="spellEnd"/>
      <w:r w:rsidRPr="00DC7B47">
        <w:rPr>
          <w:rFonts w:ascii="Book Antiqua" w:hAnsi="Book Antiqua"/>
          <w:sz w:val="24"/>
          <w:szCs w:val="24"/>
          <w:lang w:val="fr-FR"/>
        </w:rPr>
        <w:t xml:space="preserve"> Hamza a été décerné aussi du prix « Széchenyi » le 15 mars 2018 et le prix « Prima » le 7 décembre 2018.</w:t>
      </w:r>
    </w:p>
    <w:p w14:paraId="79823B5A" w14:textId="77777777" w:rsidR="00F91AEF" w:rsidRPr="00DC7B47" w:rsidRDefault="00F91AEF" w:rsidP="00F91AEF">
      <w:pPr>
        <w:spacing w:line="360" w:lineRule="auto"/>
        <w:ind w:firstLine="709"/>
        <w:jc w:val="both"/>
        <w:rPr>
          <w:rFonts w:ascii="Book Antiqua" w:hAnsi="Book Antiqua"/>
          <w:sz w:val="24"/>
          <w:szCs w:val="24"/>
          <w:lang w:val="fr-FR"/>
        </w:rPr>
      </w:pPr>
      <w:r w:rsidRPr="00DC7B47">
        <w:rPr>
          <w:rFonts w:ascii="Book Antiqua" w:hAnsi="Book Antiqua"/>
          <w:sz w:val="24"/>
          <w:szCs w:val="24"/>
          <w:lang w:val="fr-FR"/>
        </w:rPr>
        <w:t xml:space="preserve">Le premier ouvrage de M. </w:t>
      </w:r>
      <w:proofErr w:type="spellStart"/>
      <w:r w:rsidRPr="00DC7B47">
        <w:rPr>
          <w:rFonts w:ascii="Book Antiqua" w:hAnsi="Book Antiqua"/>
          <w:sz w:val="24"/>
          <w:szCs w:val="24"/>
          <w:lang w:val="fr-FR"/>
        </w:rPr>
        <w:t>Gábor</w:t>
      </w:r>
      <w:proofErr w:type="spellEnd"/>
      <w:r w:rsidRPr="00DC7B47">
        <w:rPr>
          <w:rFonts w:ascii="Book Antiqua" w:hAnsi="Book Antiqua"/>
          <w:sz w:val="24"/>
          <w:szCs w:val="24"/>
          <w:lang w:val="fr-FR"/>
        </w:rPr>
        <w:t xml:space="preserve"> Hamza – sur le développement de l’usucapion dans la période impériale de Rome – a été publié il y a presque 50 ans. Sa thèse pour obtenir  le plus haut grade scientifique conféré par l’Académie des Sciences Hongroise (</w:t>
      </w:r>
      <w:proofErr w:type="spellStart"/>
      <w:r w:rsidRPr="00DC7B47">
        <w:rPr>
          <w:rFonts w:ascii="Book Antiqua" w:hAnsi="Book Antiqua"/>
          <w:sz w:val="24"/>
          <w:szCs w:val="24"/>
          <w:lang w:val="fr-FR"/>
        </w:rPr>
        <w:t>MTA</w:t>
      </w:r>
      <w:proofErr w:type="spellEnd"/>
      <w:r w:rsidRPr="00DC7B47">
        <w:rPr>
          <w:rFonts w:ascii="Book Antiqua" w:hAnsi="Book Antiqua"/>
          <w:sz w:val="24"/>
          <w:szCs w:val="24"/>
          <w:lang w:val="fr-FR"/>
        </w:rPr>
        <w:t xml:space="preserve">) a été publiée il y a presque 35 ans. Professeur Hamza a été nommé directeur de l’Institut de Droit Romain à l’Université « Eötvös </w:t>
      </w:r>
      <w:proofErr w:type="spellStart"/>
      <w:r w:rsidRPr="00DC7B47">
        <w:rPr>
          <w:rFonts w:ascii="Book Antiqua" w:hAnsi="Book Antiqua"/>
          <w:sz w:val="24"/>
          <w:szCs w:val="24"/>
          <w:lang w:val="fr-FR"/>
        </w:rPr>
        <w:t>Loránd</w:t>
      </w:r>
      <w:proofErr w:type="spellEnd"/>
      <w:r w:rsidRPr="00DC7B47">
        <w:rPr>
          <w:rFonts w:ascii="Book Antiqua" w:hAnsi="Book Antiqua"/>
          <w:sz w:val="24"/>
          <w:szCs w:val="24"/>
          <w:lang w:val="fr-FR"/>
        </w:rPr>
        <w:t> » en 1985.</w:t>
      </w:r>
    </w:p>
    <w:p w14:paraId="142BED19" w14:textId="77777777" w:rsidR="00F91AEF" w:rsidRPr="00DC7B47" w:rsidRDefault="00F91AEF" w:rsidP="00F91AEF">
      <w:pPr>
        <w:spacing w:line="360" w:lineRule="auto"/>
        <w:ind w:firstLine="709"/>
        <w:jc w:val="both"/>
        <w:rPr>
          <w:rFonts w:ascii="Book Antiqua" w:hAnsi="Book Antiqua"/>
          <w:sz w:val="24"/>
          <w:szCs w:val="24"/>
          <w:lang w:val="fr-FR"/>
        </w:rPr>
      </w:pPr>
      <w:r w:rsidRPr="00DC7B47">
        <w:rPr>
          <w:rFonts w:ascii="Book Antiqua" w:hAnsi="Book Antiqua"/>
          <w:sz w:val="24"/>
          <w:szCs w:val="24"/>
          <w:lang w:val="fr-FR"/>
        </w:rPr>
        <w:t xml:space="preserve">Depuis 2002, M. </w:t>
      </w:r>
      <w:proofErr w:type="spellStart"/>
      <w:r w:rsidRPr="00DC7B47">
        <w:rPr>
          <w:rFonts w:ascii="Book Antiqua" w:hAnsi="Book Antiqua"/>
          <w:sz w:val="24"/>
          <w:szCs w:val="24"/>
          <w:lang w:val="fr-FR"/>
        </w:rPr>
        <w:t>Gábor</w:t>
      </w:r>
      <w:proofErr w:type="spellEnd"/>
      <w:r w:rsidRPr="00DC7B47">
        <w:rPr>
          <w:rFonts w:ascii="Book Antiqua" w:hAnsi="Book Antiqua"/>
          <w:sz w:val="24"/>
          <w:szCs w:val="24"/>
          <w:lang w:val="fr-FR"/>
        </w:rPr>
        <w:t xml:space="preserve"> Hamza a créé un nouveau genre de la science juridique avec ses œuvres. Ce nouveau genre allie les méthodes du droit comparé, de l’histoire du droit privé et de la géographie. La cohérence de ces trois méthodes est bien assurée par les effets de traditions de droit romain qui constitue le point central de ces œuvres.</w:t>
      </w:r>
    </w:p>
    <w:p w14:paraId="7433A63B" w14:textId="77777777" w:rsidR="00F91AEF" w:rsidRPr="00DC7B47" w:rsidRDefault="00F91AEF" w:rsidP="00F91AEF">
      <w:pPr>
        <w:spacing w:line="360" w:lineRule="auto"/>
        <w:ind w:firstLine="709"/>
        <w:jc w:val="both"/>
        <w:rPr>
          <w:rFonts w:ascii="Book Antiqua" w:hAnsi="Book Antiqua"/>
          <w:sz w:val="24"/>
          <w:szCs w:val="24"/>
        </w:rPr>
      </w:pPr>
      <w:r w:rsidRPr="00DC7B47">
        <w:rPr>
          <w:rFonts w:ascii="Book Antiqua" w:hAnsi="Book Antiqua"/>
          <w:sz w:val="24"/>
          <w:szCs w:val="24"/>
        </w:rPr>
        <w:t xml:space="preserve">M. </w:t>
      </w:r>
      <w:proofErr w:type="spellStart"/>
      <w:r w:rsidRPr="00DC7B47">
        <w:rPr>
          <w:rFonts w:ascii="Book Antiqua" w:hAnsi="Book Antiqua"/>
          <w:sz w:val="24"/>
          <w:szCs w:val="24"/>
        </w:rPr>
        <w:t>Gábor</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Hamza</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est</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l'auteur</w:t>
      </w:r>
      <w:proofErr w:type="spellEnd"/>
      <w:r w:rsidRPr="00DC7B47">
        <w:rPr>
          <w:rFonts w:ascii="Book Antiqua" w:hAnsi="Book Antiqua"/>
          <w:sz w:val="24"/>
          <w:szCs w:val="24"/>
        </w:rPr>
        <w:t xml:space="preserve"> de </w:t>
      </w:r>
      <w:proofErr w:type="spellStart"/>
      <w:r w:rsidRPr="00DC7B47">
        <w:rPr>
          <w:rFonts w:ascii="Book Antiqua" w:hAnsi="Book Antiqua"/>
          <w:sz w:val="24"/>
          <w:szCs w:val="24"/>
        </w:rPr>
        <w:t>presque</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mille</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cinq</w:t>
      </w:r>
      <w:proofErr w:type="spellEnd"/>
      <w:r w:rsidRPr="00DC7B47">
        <w:rPr>
          <w:rFonts w:ascii="Book Antiqua" w:hAnsi="Book Antiqua"/>
          <w:sz w:val="24"/>
          <w:szCs w:val="24"/>
        </w:rPr>
        <w:t xml:space="preserve"> cent </w:t>
      </w:r>
      <w:proofErr w:type="spellStart"/>
      <w:r w:rsidRPr="00DC7B47">
        <w:rPr>
          <w:rFonts w:ascii="Book Antiqua" w:hAnsi="Book Antiqua"/>
          <w:sz w:val="24"/>
          <w:szCs w:val="24"/>
        </w:rPr>
        <w:t>publications</w:t>
      </w:r>
      <w:proofErr w:type="spellEnd"/>
      <w:r w:rsidRPr="00DC7B47">
        <w:rPr>
          <w:rFonts w:ascii="Book Antiqua" w:hAnsi="Book Antiqua"/>
          <w:sz w:val="24"/>
          <w:szCs w:val="24"/>
        </w:rPr>
        <w:t xml:space="preserve">, en </w:t>
      </w:r>
      <w:proofErr w:type="spellStart"/>
      <w:r w:rsidRPr="00DC7B47">
        <w:rPr>
          <w:rFonts w:ascii="Book Antiqua" w:hAnsi="Book Antiqua"/>
          <w:sz w:val="24"/>
          <w:szCs w:val="24"/>
        </w:rPr>
        <w:t>hongrois</w:t>
      </w:r>
      <w:proofErr w:type="spellEnd"/>
      <w:r w:rsidRPr="00DC7B47">
        <w:rPr>
          <w:rFonts w:ascii="Book Antiqua" w:hAnsi="Book Antiqua"/>
          <w:sz w:val="24"/>
          <w:szCs w:val="24"/>
        </w:rPr>
        <w:t xml:space="preserve"> et en </w:t>
      </w:r>
      <w:proofErr w:type="spellStart"/>
      <w:r w:rsidRPr="00DC7B47">
        <w:rPr>
          <w:rFonts w:ascii="Book Antiqua" w:hAnsi="Book Antiqua"/>
          <w:sz w:val="24"/>
          <w:szCs w:val="24"/>
        </w:rPr>
        <w:t>langues</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étrangères</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Ses</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œuvres</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ont</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été</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citées</w:t>
      </w:r>
      <w:proofErr w:type="spellEnd"/>
      <w:r w:rsidRPr="00DC7B47">
        <w:rPr>
          <w:rFonts w:ascii="Book Antiqua" w:hAnsi="Book Antiqua"/>
          <w:sz w:val="24"/>
          <w:szCs w:val="24"/>
        </w:rPr>
        <w:t xml:space="preserve"> plus de </w:t>
      </w:r>
      <w:proofErr w:type="spellStart"/>
      <w:r w:rsidRPr="00DC7B47">
        <w:rPr>
          <w:rFonts w:ascii="Book Antiqua" w:hAnsi="Book Antiqua"/>
          <w:sz w:val="24"/>
          <w:szCs w:val="24"/>
        </w:rPr>
        <w:t>six</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mille</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huit</w:t>
      </w:r>
      <w:proofErr w:type="spellEnd"/>
      <w:r w:rsidRPr="00DC7B47">
        <w:rPr>
          <w:rFonts w:ascii="Book Antiqua" w:hAnsi="Book Antiqua"/>
          <w:sz w:val="24"/>
          <w:szCs w:val="24"/>
        </w:rPr>
        <w:t xml:space="preserve"> cent </w:t>
      </w:r>
      <w:proofErr w:type="spellStart"/>
      <w:r w:rsidRPr="00DC7B47">
        <w:rPr>
          <w:rFonts w:ascii="Book Antiqua" w:hAnsi="Book Antiqua"/>
          <w:sz w:val="24"/>
          <w:szCs w:val="24"/>
        </w:rPr>
        <w:t>fois</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dans</w:t>
      </w:r>
      <w:proofErr w:type="spellEnd"/>
      <w:r w:rsidRPr="00DC7B47">
        <w:rPr>
          <w:rFonts w:ascii="Book Antiqua" w:hAnsi="Book Antiqua"/>
          <w:sz w:val="24"/>
          <w:szCs w:val="24"/>
        </w:rPr>
        <w:t xml:space="preserve"> des </w:t>
      </w:r>
      <w:proofErr w:type="spellStart"/>
      <w:r w:rsidRPr="00DC7B47">
        <w:rPr>
          <w:rFonts w:ascii="Book Antiqua" w:hAnsi="Book Antiqua"/>
          <w:sz w:val="24"/>
          <w:szCs w:val="24"/>
        </w:rPr>
        <w:t>publications</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scientifiques</w:t>
      </w:r>
      <w:proofErr w:type="spellEnd"/>
      <w:r w:rsidRPr="00DC7B47">
        <w:rPr>
          <w:rFonts w:ascii="Book Antiqua" w:hAnsi="Book Antiqua"/>
          <w:sz w:val="24"/>
          <w:szCs w:val="24"/>
        </w:rPr>
        <w:t xml:space="preserve"> en </w:t>
      </w:r>
      <w:proofErr w:type="spellStart"/>
      <w:r w:rsidRPr="00DC7B47">
        <w:rPr>
          <w:rFonts w:ascii="Book Antiqua" w:hAnsi="Book Antiqua"/>
          <w:sz w:val="24"/>
          <w:szCs w:val="24"/>
        </w:rPr>
        <w:t>Hongrie</w:t>
      </w:r>
      <w:proofErr w:type="spellEnd"/>
      <w:r w:rsidRPr="00DC7B47">
        <w:rPr>
          <w:rFonts w:ascii="Book Antiqua" w:hAnsi="Book Antiqua"/>
          <w:sz w:val="24"/>
          <w:szCs w:val="24"/>
        </w:rPr>
        <w:t xml:space="preserve"> et à </w:t>
      </w:r>
      <w:proofErr w:type="spellStart"/>
      <w:r w:rsidRPr="00DC7B47">
        <w:rPr>
          <w:rFonts w:ascii="Book Antiqua" w:hAnsi="Book Antiqua"/>
          <w:sz w:val="24"/>
          <w:szCs w:val="24"/>
        </w:rPr>
        <w:t>l’étranger</w:t>
      </w:r>
      <w:proofErr w:type="spellEnd"/>
      <w:r w:rsidRPr="00DC7B47">
        <w:rPr>
          <w:rFonts w:ascii="Book Antiqua" w:hAnsi="Book Antiqua"/>
          <w:sz w:val="24"/>
          <w:szCs w:val="24"/>
        </w:rPr>
        <w:t>.</w:t>
      </w:r>
    </w:p>
    <w:p w14:paraId="7C7D1094" w14:textId="77777777" w:rsidR="00F91AEF" w:rsidRPr="00DC7B47" w:rsidRDefault="00F91AEF" w:rsidP="00F91AEF">
      <w:pPr>
        <w:spacing w:line="360" w:lineRule="auto"/>
        <w:ind w:firstLine="709"/>
        <w:jc w:val="both"/>
        <w:rPr>
          <w:rFonts w:ascii="Book Antiqua" w:hAnsi="Book Antiqua"/>
          <w:sz w:val="24"/>
          <w:szCs w:val="24"/>
          <w:lang w:val="fr-FR"/>
        </w:rPr>
      </w:pPr>
      <w:r w:rsidRPr="00DC7B47">
        <w:rPr>
          <w:rFonts w:ascii="Book Antiqua" w:hAnsi="Book Antiqua"/>
          <w:sz w:val="24"/>
          <w:szCs w:val="24"/>
          <w:lang w:val="fr-FR"/>
        </w:rPr>
        <w:t>Les Mélanges (</w:t>
      </w:r>
      <w:proofErr w:type="spellStart"/>
      <w:r w:rsidRPr="00DC7B47">
        <w:rPr>
          <w:rFonts w:ascii="Book Antiqua" w:hAnsi="Book Antiqua"/>
          <w:sz w:val="24"/>
          <w:szCs w:val="24"/>
          <w:lang w:val="fr-FR"/>
        </w:rPr>
        <w:t>Festschrift</w:t>
      </w:r>
      <w:proofErr w:type="spellEnd"/>
      <w:r w:rsidRPr="00DC7B47">
        <w:rPr>
          <w:rFonts w:ascii="Book Antiqua" w:hAnsi="Book Antiqua"/>
          <w:sz w:val="24"/>
          <w:szCs w:val="24"/>
          <w:lang w:val="fr-FR"/>
        </w:rPr>
        <w:t xml:space="preserve"> en allemand) en l’honneur du Professeur Hamza – après la préface</w:t>
      </w:r>
      <w:r w:rsidRPr="00DC7B47">
        <w:rPr>
          <w:rFonts w:ascii="Book Antiqua" w:hAnsi="Book Antiqua"/>
          <w:sz w:val="24"/>
          <w:szCs w:val="24"/>
        </w:rPr>
        <w:t xml:space="preserve"> </w:t>
      </w:r>
      <w:proofErr w:type="spellStart"/>
      <w:r w:rsidRPr="00DC7B47">
        <w:rPr>
          <w:rFonts w:ascii="Book Antiqua" w:hAnsi="Book Antiqua"/>
          <w:sz w:val="24"/>
          <w:szCs w:val="24"/>
        </w:rPr>
        <w:t>écrite</w:t>
      </w:r>
      <w:proofErr w:type="spellEnd"/>
      <w:r w:rsidRPr="00DC7B47">
        <w:rPr>
          <w:rFonts w:ascii="Book Antiqua" w:hAnsi="Book Antiqua"/>
          <w:sz w:val="24"/>
          <w:szCs w:val="24"/>
        </w:rPr>
        <w:t xml:space="preserve"> par les </w:t>
      </w:r>
      <w:proofErr w:type="spellStart"/>
      <w:r w:rsidRPr="00DC7B47">
        <w:rPr>
          <w:rFonts w:ascii="Book Antiqua" w:hAnsi="Book Antiqua"/>
          <w:sz w:val="24"/>
          <w:szCs w:val="24"/>
        </w:rPr>
        <w:t>éditeurs</w:t>
      </w:r>
      <w:proofErr w:type="spellEnd"/>
      <w:r w:rsidRPr="00DC7B47">
        <w:rPr>
          <w:rFonts w:ascii="Book Antiqua" w:hAnsi="Book Antiqua"/>
          <w:sz w:val="24"/>
          <w:szCs w:val="24"/>
        </w:rPr>
        <w:t xml:space="preserve"> </w:t>
      </w:r>
      <w:r w:rsidRPr="00DC7B47">
        <w:rPr>
          <w:rFonts w:ascii="Book Antiqua" w:hAnsi="Book Antiqua"/>
          <w:sz w:val="24"/>
          <w:szCs w:val="24"/>
          <w:lang w:val="fr-FR"/>
        </w:rPr>
        <w:t xml:space="preserve">(8—14. pp.)  – contiennent des études de trente-quatre auteur, publiées en hongrois, en anglais et en allemand. L’ouvrage contient aussi le curriculum vitae et la liste des publications du dédicataire en hongrois et en anglais (321—333. pp.). </w:t>
      </w:r>
    </w:p>
    <w:p w14:paraId="64F1F460" w14:textId="77777777" w:rsidR="00F91AEF" w:rsidRPr="00DC7B47" w:rsidRDefault="00F91AEF" w:rsidP="00F91AEF">
      <w:pPr>
        <w:spacing w:line="360" w:lineRule="auto"/>
        <w:ind w:firstLine="709"/>
        <w:jc w:val="both"/>
        <w:rPr>
          <w:rFonts w:ascii="Book Antiqua" w:hAnsi="Book Antiqua"/>
          <w:sz w:val="24"/>
          <w:szCs w:val="24"/>
          <w:lang w:val="fr-FR"/>
        </w:rPr>
      </w:pPr>
      <w:r w:rsidRPr="00DC7B47">
        <w:rPr>
          <w:rFonts w:ascii="Book Antiqua" w:hAnsi="Book Antiqua"/>
          <w:sz w:val="24"/>
          <w:szCs w:val="24"/>
          <w:lang w:val="fr-FR"/>
        </w:rPr>
        <w:t xml:space="preserve">Les auteurs des études publiées dans le volume sont </w:t>
      </w:r>
      <w:r w:rsidRPr="00DC7B47">
        <w:rPr>
          <w:rFonts w:ascii="Book Antiqua" w:hAnsi="Book Antiqua"/>
          <w:sz w:val="24"/>
          <w:szCs w:val="24"/>
        </w:rPr>
        <w:t xml:space="preserve">les </w:t>
      </w:r>
      <w:proofErr w:type="spellStart"/>
      <w:r w:rsidRPr="00DC7B47">
        <w:rPr>
          <w:rFonts w:ascii="Book Antiqua" w:hAnsi="Book Antiqua"/>
          <w:sz w:val="24"/>
          <w:szCs w:val="24"/>
        </w:rPr>
        <w:t>professeurs</w:t>
      </w:r>
      <w:proofErr w:type="spellEnd"/>
      <w:r w:rsidRPr="00DC7B47">
        <w:rPr>
          <w:rFonts w:ascii="Book Antiqua" w:hAnsi="Book Antiqua"/>
          <w:sz w:val="24"/>
          <w:szCs w:val="24"/>
        </w:rPr>
        <w:t xml:space="preserve"> de </w:t>
      </w:r>
      <w:proofErr w:type="spellStart"/>
      <w:r w:rsidRPr="00DC7B47">
        <w:rPr>
          <w:rFonts w:ascii="Book Antiqua" w:hAnsi="Book Antiqua"/>
          <w:sz w:val="24"/>
          <w:szCs w:val="24"/>
        </w:rPr>
        <w:t>droit</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romain</w:t>
      </w:r>
      <w:proofErr w:type="spellEnd"/>
      <w:r w:rsidRPr="00DC7B47">
        <w:rPr>
          <w:rFonts w:ascii="Book Antiqua" w:hAnsi="Book Antiqua"/>
          <w:sz w:val="24"/>
          <w:szCs w:val="24"/>
        </w:rPr>
        <w:t xml:space="preserve"> et de </w:t>
      </w:r>
      <w:proofErr w:type="spellStart"/>
      <w:r w:rsidRPr="00DC7B47">
        <w:rPr>
          <w:rFonts w:ascii="Book Antiqua" w:hAnsi="Book Antiqua"/>
          <w:sz w:val="24"/>
          <w:szCs w:val="24"/>
        </w:rPr>
        <w:t>droit</w:t>
      </w:r>
      <w:proofErr w:type="spellEnd"/>
      <w:r w:rsidRPr="00DC7B47">
        <w:rPr>
          <w:rFonts w:ascii="Book Antiqua" w:hAnsi="Book Antiqua"/>
          <w:sz w:val="24"/>
          <w:szCs w:val="24"/>
        </w:rPr>
        <w:t xml:space="preserve"> civil des </w:t>
      </w:r>
      <w:proofErr w:type="spellStart"/>
      <w:r w:rsidRPr="00DC7B47">
        <w:rPr>
          <w:rFonts w:ascii="Book Antiqua" w:hAnsi="Book Antiqua"/>
          <w:sz w:val="24"/>
          <w:szCs w:val="24"/>
        </w:rPr>
        <w:t>différentes</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universités</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notamment</w:t>
      </w:r>
      <w:proofErr w:type="spellEnd"/>
      <w:r w:rsidRPr="00DC7B47">
        <w:rPr>
          <w:rFonts w:ascii="Book Antiqua" w:hAnsi="Book Antiqua"/>
          <w:sz w:val="24"/>
          <w:szCs w:val="24"/>
        </w:rPr>
        <w:t xml:space="preserve"> </w:t>
      </w:r>
      <w:r w:rsidRPr="00DC7B47">
        <w:rPr>
          <w:rFonts w:ascii="Book Antiqua" w:hAnsi="Book Antiqua"/>
          <w:sz w:val="24"/>
          <w:szCs w:val="24"/>
          <w:lang w:val="fr-FR"/>
        </w:rPr>
        <w:t xml:space="preserve">l’Université « Eötvös </w:t>
      </w:r>
      <w:proofErr w:type="spellStart"/>
      <w:r w:rsidRPr="00DC7B47">
        <w:rPr>
          <w:rFonts w:ascii="Book Antiqua" w:hAnsi="Book Antiqua"/>
          <w:sz w:val="24"/>
          <w:szCs w:val="24"/>
          <w:lang w:val="fr-FR"/>
        </w:rPr>
        <w:t>Loránd</w:t>
      </w:r>
      <w:proofErr w:type="spellEnd"/>
      <w:r w:rsidRPr="00DC7B47">
        <w:rPr>
          <w:rFonts w:ascii="Book Antiqua" w:hAnsi="Book Antiqua"/>
          <w:sz w:val="24"/>
          <w:szCs w:val="24"/>
          <w:lang w:val="fr-FR"/>
        </w:rPr>
        <w:t> », l’Université Réformée « </w:t>
      </w:r>
      <w:proofErr w:type="spellStart"/>
      <w:r w:rsidRPr="00DC7B47">
        <w:rPr>
          <w:rFonts w:ascii="Book Antiqua" w:hAnsi="Book Antiqua"/>
          <w:sz w:val="24"/>
          <w:szCs w:val="24"/>
          <w:lang w:val="fr-FR"/>
        </w:rPr>
        <w:t>Károli</w:t>
      </w:r>
      <w:proofErr w:type="spellEnd"/>
      <w:r w:rsidRPr="00DC7B47">
        <w:rPr>
          <w:rFonts w:ascii="Book Antiqua" w:hAnsi="Book Antiqua"/>
          <w:sz w:val="24"/>
          <w:szCs w:val="24"/>
          <w:lang w:val="fr-FR"/>
        </w:rPr>
        <w:t xml:space="preserve"> </w:t>
      </w:r>
      <w:proofErr w:type="spellStart"/>
      <w:r w:rsidRPr="00DC7B47">
        <w:rPr>
          <w:rFonts w:ascii="Book Antiqua" w:hAnsi="Book Antiqua"/>
          <w:sz w:val="24"/>
          <w:szCs w:val="24"/>
          <w:lang w:val="fr-FR"/>
        </w:rPr>
        <w:t>Gáspár</w:t>
      </w:r>
      <w:proofErr w:type="spellEnd"/>
      <w:r w:rsidRPr="00DC7B47">
        <w:rPr>
          <w:rFonts w:ascii="Book Antiqua" w:hAnsi="Book Antiqua"/>
          <w:sz w:val="24"/>
          <w:szCs w:val="24"/>
          <w:lang w:val="fr-FR"/>
        </w:rPr>
        <w:t> », l’Université Catholique « </w:t>
      </w:r>
      <w:proofErr w:type="spellStart"/>
      <w:r w:rsidRPr="00DC7B47">
        <w:rPr>
          <w:rFonts w:ascii="Book Antiqua" w:hAnsi="Book Antiqua"/>
          <w:sz w:val="24"/>
          <w:szCs w:val="24"/>
          <w:lang w:val="fr-FR"/>
        </w:rPr>
        <w:t>Pázmány</w:t>
      </w:r>
      <w:proofErr w:type="spellEnd"/>
      <w:r w:rsidRPr="00DC7B47">
        <w:rPr>
          <w:rFonts w:ascii="Book Antiqua" w:hAnsi="Book Antiqua"/>
          <w:sz w:val="24"/>
          <w:szCs w:val="24"/>
          <w:lang w:val="fr-FR"/>
        </w:rPr>
        <w:t xml:space="preserve"> Péter », l’Université de Pécs, l’Université de Debrecen, l’Université de Miskolc, l’Université Nationale de Service Public et l’Université « Széchenyi </w:t>
      </w:r>
      <w:proofErr w:type="spellStart"/>
      <w:r w:rsidRPr="00DC7B47">
        <w:rPr>
          <w:rFonts w:ascii="Book Antiqua" w:hAnsi="Book Antiqua"/>
          <w:sz w:val="24"/>
          <w:szCs w:val="24"/>
          <w:lang w:val="fr-FR"/>
        </w:rPr>
        <w:t>István</w:t>
      </w:r>
      <w:proofErr w:type="spellEnd"/>
      <w:r w:rsidRPr="00DC7B47">
        <w:rPr>
          <w:rFonts w:ascii="Book Antiqua" w:hAnsi="Book Antiqua"/>
          <w:sz w:val="24"/>
          <w:szCs w:val="24"/>
          <w:lang w:val="fr-FR"/>
        </w:rPr>
        <w:t> » de Győr. Les études se trouvent dans le volume dans un ordre alphabétique.</w:t>
      </w:r>
    </w:p>
    <w:p w14:paraId="3138F565" w14:textId="77777777" w:rsidR="00F91AEF" w:rsidRPr="00DC7B47" w:rsidRDefault="00F91AEF" w:rsidP="00F91AEF">
      <w:pPr>
        <w:spacing w:line="360" w:lineRule="auto"/>
        <w:ind w:firstLine="709"/>
        <w:jc w:val="both"/>
        <w:rPr>
          <w:rFonts w:ascii="Book Antiqua" w:hAnsi="Book Antiqua"/>
          <w:sz w:val="24"/>
          <w:szCs w:val="24"/>
          <w:lang w:val="fr-FR"/>
        </w:rPr>
      </w:pPr>
      <w:r w:rsidRPr="00DC7B47">
        <w:rPr>
          <w:rFonts w:ascii="Book Antiqua" w:hAnsi="Book Antiqua"/>
          <w:sz w:val="24"/>
          <w:szCs w:val="24"/>
          <w:lang w:val="fr-FR"/>
        </w:rPr>
        <w:lastRenderedPageBreak/>
        <w:t xml:space="preserve">Dans le cadre limité de cette présentation on n’a que la possibilité d’énumérer  les titres des contributions publiées dans les Mélanges en l’honneur de </w:t>
      </w:r>
      <w:proofErr w:type="spellStart"/>
      <w:r w:rsidRPr="00DC7B47">
        <w:rPr>
          <w:rFonts w:ascii="Book Antiqua" w:hAnsi="Book Antiqua"/>
          <w:sz w:val="24"/>
          <w:szCs w:val="24"/>
          <w:lang w:val="fr-FR"/>
        </w:rPr>
        <w:t>Gábor</w:t>
      </w:r>
      <w:proofErr w:type="spellEnd"/>
      <w:r w:rsidRPr="00DC7B47">
        <w:rPr>
          <w:rFonts w:ascii="Book Antiqua" w:hAnsi="Book Antiqua"/>
          <w:sz w:val="24"/>
          <w:szCs w:val="24"/>
          <w:lang w:val="fr-FR"/>
        </w:rPr>
        <w:t xml:space="preserve"> Hamza. On trouve ci-dessous le nom des auteurs et les titres des études. Les titres des études publiées en hongrois se trouvent en traduction française.</w:t>
      </w:r>
    </w:p>
    <w:p w14:paraId="712AFA75" w14:textId="77777777" w:rsidR="00F91AEF" w:rsidRPr="00DC7B47" w:rsidRDefault="00F91AEF" w:rsidP="00F91AEF">
      <w:pPr>
        <w:spacing w:line="360" w:lineRule="auto"/>
        <w:ind w:firstLine="709"/>
        <w:jc w:val="both"/>
        <w:rPr>
          <w:rFonts w:ascii="Book Antiqua" w:hAnsi="Book Antiqua"/>
          <w:sz w:val="24"/>
          <w:szCs w:val="24"/>
          <w:lang w:val="fr-FR"/>
        </w:rPr>
      </w:pPr>
    </w:p>
    <w:p w14:paraId="18D74162" w14:textId="77777777" w:rsidR="00F91AEF" w:rsidRPr="00DC7B47" w:rsidRDefault="00F91AEF" w:rsidP="00F91AEF">
      <w:pPr>
        <w:spacing w:line="360" w:lineRule="auto"/>
        <w:ind w:firstLine="709"/>
        <w:jc w:val="both"/>
        <w:rPr>
          <w:rFonts w:ascii="Book Antiqua" w:hAnsi="Book Antiqua"/>
          <w:i/>
          <w:sz w:val="24"/>
          <w:szCs w:val="24"/>
          <w:lang w:val="fr-FR" w:eastAsia="hu-HU"/>
        </w:rPr>
      </w:pPr>
      <w:r w:rsidRPr="00DC7B47">
        <w:rPr>
          <w:rFonts w:ascii="Book Antiqua" w:eastAsia="SimSun" w:hAnsi="Book Antiqua"/>
          <w:smallCaps/>
          <w:sz w:val="24"/>
          <w:szCs w:val="24"/>
          <w:lang w:eastAsia="zh-CN"/>
        </w:rPr>
        <w:t>Tamás Balázs</w:t>
      </w:r>
      <w:r w:rsidRPr="00DC7B47">
        <w:rPr>
          <w:rFonts w:ascii="Book Antiqua" w:eastAsia="SimSun" w:hAnsi="Book Antiqua"/>
          <w:sz w:val="24"/>
          <w:szCs w:val="24"/>
          <w:lang w:val="fr-FR" w:eastAsia="zh-CN"/>
        </w:rPr>
        <w:t>:</w:t>
      </w:r>
      <w:r w:rsidRPr="00DC7B47">
        <w:rPr>
          <w:rFonts w:ascii="Book Antiqua" w:eastAsia="SimSun" w:hAnsi="Book Antiqua"/>
          <w:i/>
          <w:sz w:val="24"/>
          <w:szCs w:val="24"/>
          <w:lang w:val="fr-FR" w:eastAsia="zh-CN"/>
        </w:rPr>
        <w:t xml:space="preserve"> Les contrats « </w:t>
      </w:r>
      <w:proofErr w:type="spellStart"/>
      <w:r w:rsidRPr="00DC7B47">
        <w:rPr>
          <w:rFonts w:ascii="Book Antiqua" w:eastAsia="SimSun" w:hAnsi="Book Antiqua"/>
          <w:i/>
          <w:sz w:val="24"/>
          <w:szCs w:val="24"/>
          <w:lang w:val="fr-FR" w:eastAsia="zh-CN"/>
        </w:rPr>
        <w:t>FIDIC</w:t>
      </w:r>
      <w:proofErr w:type="spellEnd"/>
      <w:r w:rsidRPr="00DC7B47">
        <w:rPr>
          <w:rFonts w:ascii="Book Antiqua" w:eastAsia="SimSun" w:hAnsi="Book Antiqua"/>
          <w:i/>
          <w:sz w:val="24"/>
          <w:szCs w:val="24"/>
          <w:lang w:val="fr-FR" w:eastAsia="zh-CN"/>
        </w:rPr>
        <w:t> » et le droit hongrois et les aspects les plus importants d’application des contrats « </w:t>
      </w:r>
      <w:proofErr w:type="spellStart"/>
      <w:r w:rsidRPr="00DC7B47">
        <w:rPr>
          <w:rFonts w:ascii="Book Antiqua" w:eastAsia="SimSun" w:hAnsi="Book Antiqua"/>
          <w:i/>
          <w:sz w:val="24"/>
          <w:szCs w:val="24"/>
          <w:lang w:val="fr-FR" w:eastAsia="zh-CN"/>
        </w:rPr>
        <w:t>FIDIC</w:t>
      </w:r>
      <w:proofErr w:type="spellEnd"/>
      <w:r w:rsidRPr="00DC7B47">
        <w:rPr>
          <w:rFonts w:ascii="Book Antiqua" w:eastAsia="SimSun" w:hAnsi="Book Antiqua"/>
          <w:i/>
          <w:sz w:val="24"/>
          <w:szCs w:val="24"/>
          <w:lang w:val="fr-FR" w:eastAsia="zh-CN"/>
        </w:rPr>
        <w:t xml:space="preserve"> » en Hongrie </w:t>
      </w:r>
      <w:r w:rsidRPr="00DC7B47">
        <w:rPr>
          <w:rFonts w:ascii="Book Antiqua" w:eastAsia="SimSun" w:hAnsi="Book Antiqua"/>
          <w:sz w:val="24"/>
          <w:szCs w:val="24"/>
          <w:lang w:val="fr-FR" w:eastAsia="zh-CN"/>
        </w:rPr>
        <w:t>(14</w:t>
      </w:r>
      <w:r w:rsidRPr="00DC7B47">
        <w:rPr>
          <w:rFonts w:ascii="Book Antiqua" w:hAnsi="Book Antiqua"/>
          <w:smallCaps/>
          <w:sz w:val="24"/>
          <w:szCs w:val="24"/>
          <w:lang w:val="fr-FR"/>
        </w:rPr>
        <w:t>—</w:t>
      </w:r>
      <w:r w:rsidRPr="00DC7B47">
        <w:rPr>
          <w:rFonts w:ascii="Book Antiqua" w:eastAsia="SimSun" w:hAnsi="Book Antiqua"/>
          <w:sz w:val="24"/>
          <w:szCs w:val="24"/>
          <w:lang w:val="fr-FR" w:eastAsia="zh-CN"/>
        </w:rPr>
        <w:t>22);</w:t>
      </w:r>
      <w:r w:rsidRPr="00DC7B47">
        <w:rPr>
          <w:rFonts w:ascii="Book Antiqua" w:hAnsi="Book Antiqua"/>
          <w:lang w:val="fr-FR"/>
        </w:rPr>
        <w:t xml:space="preserve"> </w:t>
      </w:r>
      <w:r w:rsidRPr="00DC7B47">
        <w:rPr>
          <w:rFonts w:ascii="Book Antiqua" w:eastAsia="SimSun" w:hAnsi="Book Antiqua"/>
          <w:smallCaps/>
          <w:sz w:val="24"/>
          <w:szCs w:val="24"/>
          <w:lang w:eastAsia="zh-CN"/>
        </w:rPr>
        <w:t>József Benke</w:t>
      </w:r>
      <w:r w:rsidRPr="00DC7B47">
        <w:rPr>
          <w:rFonts w:ascii="Book Antiqua" w:eastAsia="SimSun" w:hAnsi="Book Antiqua"/>
          <w:sz w:val="24"/>
          <w:szCs w:val="24"/>
          <w:lang w:val="fr-FR" w:eastAsia="zh-CN"/>
        </w:rPr>
        <w:t xml:space="preserve">: </w:t>
      </w:r>
      <w:proofErr w:type="spellStart"/>
      <w:r w:rsidRPr="00DC7B47">
        <w:rPr>
          <w:rFonts w:ascii="Book Antiqua" w:eastAsia="SimSun" w:hAnsi="Book Antiqua"/>
          <w:i/>
          <w:sz w:val="24"/>
          <w:szCs w:val="24"/>
          <w:lang w:val="fr-FR" w:eastAsia="zh-CN"/>
        </w:rPr>
        <w:t>Venire</w:t>
      </w:r>
      <w:proofErr w:type="spellEnd"/>
      <w:r w:rsidRPr="00DC7B47">
        <w:rPr>
          <w:rFonts w:ascii="Book Antiqua" w:eastAsia="SimSun" w:hAnsi="Book Antiqua"/>
          <w:i/>
          <w:sz w:val="24"/>
          <w:szCs w:val="24"/>
          <w:lang w:val="fr-FR" w:eastAsia="zh-CN"/>
        </w:rPr>
        <w:t xml:space="preserve"> contra factum </w:t>
      </w:r>
      <w:proofErr w:type="spellStart"/>
      <w:r w:rsidRPr="00DC7B47">
        <w:rPr>
          <w:rFonts w:ascii="Book Antiqua" w:eastAsia="SimSun" w:hAnsi="Book Antiqua"/>
          <w:i/>
          <w:sz w:val="24"/>
          <w:szCs w:val="24"/>
          <w:lang w:val="fr-FR" w:eastAsia="zh-CN"/>
        </w:rPr>
        <w:t>proprium</w:t>
      </w:r>
      <w:proofErr w:type="spellEnd"/>
      <w:r w:rsidRPr="00DC7B47">
        <w:rPr>
          <w:rFonts w:ascii="Book Antiqua" w:eastAsia="SimSun" w:hAnsi="Book Antiqua"/>
          <w:sz w:val="24"/>
          <w:szCs w:val="24"/>
          <w:lang w:val="fr-FR" w:eastAsia="zh-CN"/>
        </w:rPr>
        <w:t xml:space="preserve"> (23</w:t>
      </w:r>
      <w:r w:rsidRPr="00DC7B47">
        <w:rPr>
          <w:rFonts w:ascii="Book Antiqua" w:hAnsi="Book Antiqua"/>
          <w:smallCaps/>
          <w:sz w:val="24"/>
          <w:szCs w:val="24"/>
          <w:lang w:val="fr-FR"/>
        </w:rPr>
        <w:t>—</w:t>
      </w:r>
      <w:r w:rsidRPr="00DC7B47">
        <w:rPr>
          <w:rFonts w:ascii="Book Antiqua" w:eastAsia="SimSun" w:hAnsi="Book Antiqua"/>
          <w:sz w:val="24"/>
          <w:szCs w:val="24"/>
          <w:lang w:val="fr-FR" w:eastAsia="zh-CN"/>
        </w:rPr>
        <w:t xml:space="preserve">32); </w:t>
      </w:r>
      <w:proofErr w:type="spellStart"/>
      <w:r w:rsidRPr="00DC7B47">
        <w:rPr>
          <w:rFonts w:ascii="Book Antiqua" w:eastAsia="SimSun" w:hAnsi="Book Antiqua"/>
          <w:smallCaps/>
          <w:sz w:val="24"/>
          <w:szCs w:val="24"/>
          <w:lang w:eastAsia="zh-CN"/>
        </w:rPr>
        <w:t>Ádám</w:t>
      </w:r>
      <w:proofErr w:type="spellEnd"/>
      <w:r w:rsidRPr="00DC7B47">
        <w:rPr>
          <w:rFonts w:ascii="Book Antiqua" w:eastAsia="SimSun" w:hAnsi="Book Antiqua"/>
          <w:smallCaps/>
          <w:sz w:val="24"/>
          <w:szCs w:val="24"/>
          <w:lang w:eastAsia="zh-CN"/>
        </w:rPr>
        <w:t xml:space="preserve"> </w:t>
      </w:r>
      <w:proofErr w:type="spellStart"/>
      <w:r w:rsidRPr="00DC7B47">
        <w:rPr>
          <w:rFonts w:ascii="Book Antiqua" w:eastAsia="SimSun" w:hAnsi="Book Antiqua"/>
          <w:smallCaps/>
          <w:sz w:val="24"/>
          <w:szCs w:val="24"/>
          <w:lang w:eastAsia="zh-CN"/>
        </w:rPr>
        <w:t>Boóc</w:t>
      </w:r>
      <w:proofErr w:type="spellEnd"/>
      <w:r w:rsidRPr="00DC7B47">
        <w:rPr>
          <w:rFonts w:ascii="Book Antiqua" w:eastAsia="SimSun" w:hAnsi="Book Antiqua"/>
          <w:sz w:val="24"/>
          <w:szCs w:val="24"/>
          <w:lang w:val="fr-FR" w:eastAsia="zh-CN"/>
        </w:rPr>
        <w:t xml:space="preserve">: </w:t>
      </w:r>
      <w:proofErr w:type="spellStart"/>
      <w:r w:rsidRPr="00DC7B47">
        <w:rPr>
          <w:rFonts w:ascii="Book Antiqua" w:eastAsia="SimSun" w:hAnsi="Book Antiqua"/>
          <w:i/>
          <w:sz w:val="24"/>
          <w:szCs w:val="24"/>
          <w:lang w:val="fr-FR" w:eastAsia="zh-CN"/>
        </w:rPr>
        <w:t>Bemerkungen</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im</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Zusammenhang</w:t>
      </w:r>
      <w:proofErr w:type="spellEnd"/>
      <w:r w:rsidRPr="00DC7B47">
        <w:rPr>
          <w:rFonts w:ascii="Book Antiqua" w:eastAsia="SimSun" w:hAnsi="Book Antiqua"/>
          <w:i/>
          <w:sz w:val="24"/>
          <w:szCs w:val="24"/>
          <w:lang w:val="fr-FR" w:eastAsia="zh-CN"/>
        </w:rPr>
        <w:t xml:space="preserve"> mit den </w:t>
      </w:r>
      <w:proofErr w:type="spellStart"/>
      <w:r w:rsidRPr="00DC7B47">
        <w:rPr>
          <w:rFonts w:ascii="Book Antiqua" w:eastAsia="SimSun" w:hAnsi="Book Antiqua"/>
          <w:i/>
          <w:sz w:val="24"/>
          <w:szCs w:val="24"/>
          <w:lang w:val="fr-FR" w:eastAsia="zh-CN"/>
        </w:rPr>
        <w:t>Bürgschaftsverträgen</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und</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Garantieverträgen</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im</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neuen</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Ungarischen</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Bürgerlichen</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Gesetzbuch</w:t>
      </w:r>
      <w:proofErr w:type="spellEnd"/>
      <w:r w:rsidRPr="00DC7B47">
        <w:rPr>
          <w:rFonts w:ascii="Book Antiqua" w:eastAsia="SimSun" w:hAnsi="Book Antiqua"/>
          <w:sz w:val="24"/>
          <w:szCs w:val="24"/>
          <w:lang w:val="fr-FR" w:eastAsia="zh-CN"/>
        </w:rPr>
        <w:t xml:space="preserve"> (33</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40); </w:t>
      </w:r>
      <w:proofErr w:type="spellStart"/>
      <w:r w:rsidRPr="00DC7B47">
        <w:rPr>
          <w:rFonts w:ascii="Book Antiqua" w:eastAsia="SimSun" w:hAnsi="Book Antiqua"/>
          <w:smallCaps/>
          <w:sz w:val="24"/>
          <w:szCs w:val="24"/>
          <w:lang w:eastAsia="zh-CN"/>
        </w:rPr>
        <w:t>László</w:t>
      </w:r>
      <w:proofErr w:type="spellEnd"/>
      <w:r w:rsidRPr="00DC7B47">
        <w:rPr>
          <w:rFonts w:ascii="Book Antiqua" w:eastAsia="SimSun" w:hAnsi="Book Antiqua"/>
          <w:smallCaps/>
          <w:sz w:val="24"/>
          <w:szCs w:val="24"/>
          <w:lang w:eastAsia="zh-CN"/>
        </w:rPr>
        <w:t xml:space="preserve"> </w:t>
      </w:r>
      <w:proofErr w:type="spellStart"/>
      <w:r w:rsidRPr="00DC7B47">
        <w:rPr>
          <w:rFonts w:ascii="Book Antiqua" w:eastAsia="SimSun" w:hAnsi="Book Antiqua"/>
          <w:smallCaps/>
          <w:sz w:val="24"/>
          <w:szCs w:val="24"/>
          <w:lang w:eastAsia="zh-CN"/>
        </w:rPr>
        <w:t>Burián</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Le biais national dans l’ancien et le nouveau Code de droit international privé</w:t>
      </w:r>
      <w:r w:rsidRPr="00DC7B47">
        <w:rPr>
          <w:rFonts w:ascii="Book Antiqua" w:eastAsia="SimSun" w:hAnsi="Book Antiqua"/>
          <w:sz w:val="24"/>
          <w:szCs w:val="24"/>
          <w:lang w:val="fr-FR" w:eastAsia="zh-CN"/>
        </w:rPr>
        <w:t xml:space="preserve"> (41</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50); </w:t>
      </w:r>
      <w:proofErr w:type="spellStart"/>
      <w:r w:rsidRPr="00DC7B47">
        <w:rPr>
          <w:rFonts w:ascii="Book Antiqua" w:eastAsia="SimSun" w:hAnsi="Book Antiqua"/>
          <w:smallCaps/>
          <w:sz w:val="24"/>
          <w:szCs w:val="24"/>
          <w:lang w:eastAsia="zh-CN"/>
        </w:rPr>
        <w:t>Zoltán</w:t>
      </w:r>
      <w:proofErr w:type="spellEnd"/>
      <w:r w:rsidRPr="00DC7B47">
        <w:rPr>
          <w:rFonts w:ascii="Book Antiqua" w:eastAsia="SimSun" w:hAnsi="Book Antiqua"/>
          <w:smallCaps/>
          <w:sz w:val="24"/>
          <w:szCs w:val="24"/>
          <w:lang w:eastAsia="zh-CN"/>
        </w:rPr>
        <w:t xml:space="preserve"> </w:t>
      </w:r>
      <w:proofErr w:type="spellStart"/>
      <w:r w:rsidRPr="00DC7B47">
        <w:rPr>
          <w:rFonts w:ascii="Book Antiqua" w:eastAsia="SimSun" w:hAnsi="Book Antiqua"/>
          <w:smallCaps/>
          <w:sz w:val="24"/>
          <w:szCs w:val="24"/>
          <w:lang w:eastAsia="zh-CN"/>
        </w:rPr>
        <w:t>Csehi</w:t>
      </w:r>
      <w:proofErr w:type="spellEnd"/>
      <w:r w:rsidRPr="00DC7B47">
        <w:rPr>
          <w:rFonts w:ascii="Book Antiqua" w:eastAsia="SimSun" w:hAnsi="Book Antiqua"/>
          <w:sz w:val="24"/>
          <w:szCs w:val="24"/>
          <w:lang w:val="fr-FR" w:eastAsia="zh-CN"/>
        </w:rPr>
        <w:t>: La réforme du droit français de prescription (51</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62); </w:t>
      </w:r>
      <w:proofErr w:type="spellStart"/>
      <w:r w:rsidRPr="00DC7B47">
        <w:rPr>
          <w:rFonts w:ascii="Book Antiqua" w:eastAsia="SimSun" w:hAnsi="Book Antiqua"/>
          <w:smallCaps/>
          <w:sz w:val="24"/>
          <w:szCs w:val="24"/>
          <w:lang w:eastAsia="zh-CN"/>
        </w:rPr>
        <w:t>Péter</w:t>
      </w:r>
      <w:proofErr w:type="spellEnd"/>
      <w:r w:rsidRPr="00DC7B47">
        <w:rPr>
          <w:rFonts w:ascii="Book Antiqua" w:eastAsia="SimSun" w:hAnsi="Book Antiqua"/>
          <w:smallCaps/>
          <w:sz w:val="24"/>
          <w:szCs w:val="24"/>
          <w:lang w:eastAsia="zh-CN"/>
        </w:rPr>
        <w:t xml:space="preserve"> </w:t>
      </w:r>
      <w:proofErr w:type="spellStart"/>
      <w:r w:rsidRPr="00DC7B47">
        <w:rPr>
          <w:rFonts w:ascii="Book Antiqua" w:eastAsia="SimSun" w:hAnsi="Book Antiqua"/>
          <w:smallCaps/>
          <w:sz w:val="24"/>
          <w:szCs w:val="24"/>
          <w:lang w:eastAsia="zh-CN"/>
        </w:rPr>
        <w:t>Deák</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Quelques observations relatives à la structure du vol entre époux dans le droit romain – les différents modes de perpétration dans le titre</w:t>
      </w:r>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 xml:space="preserve">D. 25, 2 (De </w:t>
      </w:r>
      <w:proofErr w:type="spellStart"/>
      <w:r w:rsidRPr="00DC7B47">
        <w:rPr>
          <w:rFonts w:ascii="Book Antiqua" w:eastAsia="SimSun" w:hAnsi="Book Antiqua"/>
          <w:i/>
          <w:sz w:val="24"/>
          <w:szCs w:val="24"/>
          <w:lang w:val="fr-FR" w:eastAsia="zh-CN"/>
        </w:rPr>
        <w:t>actione</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rerum</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amotarum</w:t>
      </w:r>
      <w:proofErr w:type="spellEnd"/>
      <w:r w:rsidRPr="00DC7B47">
        <w:rPr>
          <w:rFonts w:ascii="Book Antiqua" w:eastAsia="SimSun" w:hAnsi="Book Antiqua"/>
          <w:i/>
          <w:sz w:val="24"/>
          <w:szCs w:val="24"/>
          <w:lang w:val="fr-FR" w:eastAsia="zh-CN"/>
        </w:rPr>
        <w:t xml:space="preserve">) </w:t>
      </w:r>
      <w:r w:rsidRPr="00DC7B47">
        <w:rPr>
          <w:rFonts w:ascii="Book Antiqua" w:eastAsia="SimSun" w:hAnsi="Book Antiqua"/>
          <w:sz w:val="24"/>
          <w:szCs w:val="24"/>
          <w:lang w:val="fr-FR" w:eastAsia="zh-CN"/>
        </w:rPr>
        <w:t>(63</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68); </w:t>
      </w:r>
      <w:proofErr w:type="spellStart"/>
      <w:r w:rsidRPr="00DC7B47">
        <w:rPr>
          <w:rFonts w:ascii="Book Antiqua" w:eastAsia="SimSun" w:hAnsi="Book Antiqua"/>
          <w:smallCaps/>
          <w:sz w:val="24"/>
          <w:szCs w:val="24"/>
          <w:lang w:val="fr-FR" w:eastAsia="zh-CN"/>
        </w:rPr>
        <w:t>Gergely</w:t>
      </w:r>
      <w:proofErr w:type="spellEnd"/>
      <w:r w:rsidRPr="00DC7B47">
        <w:rPr>
          <w:rFonts w:ascii="Book Antiqua" w:eastAsia="SimSun" w:hAnsi="Book Antiqua"/>
          <w:smallCaps/>
          <w:sz w:val="24"/>
          <w:szCs w:val="24"/>
          <w:lang w:val="fr-FR" w:eastAsia="zh-CN"/>
        </w:rPr>
        <w:t xml:space="preserve"> Deli</w:t>
      </w:r>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 xml:space="preserve">L’élégance et la tradition. Quelques considérations à-propos du titre D. 24, 3, 14, 1. </w:t>
      </w:r>
      <w:r w:rsidRPr="00DC7B47">
        <w:rPr>
          <w:rFonts w:ascii="Book Antiqua" w:eastAsia="SimSun" w:hAnsi="Book Antiqua"/>
          <w:sz w:val="24"/>
          <w:szCs w:val="24"/>
          <w:lang w:val="fr-FR" w:eastAsia="zh-CN"/>
        </w:rPr>
        <w:t>(69</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74); </w:t>
      </w:r>
      <w:r w:rsidRPr="00DC7B47">
        <w:rPr>
          <w:rFonts w:ascii="Book Antiqua" w:eastAsia="SimSun" w:hAnsi="Book Antiqua"/>
          <w:smallCaps/>
          <w:sz w:val="24"/>
          <w:szCs w:val="24"/>
          <w:lang w:val="fr-FR" w:eastAsia="zh-CN"/>
        </w:rPr>
        <w:t xml:space="preserve">Nadja El </w:t>
      </w:r>
      <w:proofErr w:type="spellStart"/>
      <w:r w:rsidRPr="00DC7B47">
        <w:rPr>
          <w:rFonts w:ascii="Book Antiqua" w:eastAsia="SimSun" w:hAnsi="Book Antiqua"/>
          <w:smallCaps/>
          <w:sz w:val="24"/>
          <w:szCs w:val="24"/>
          <w:lang w:val="fr-FR" w:eastAsia="zh-CN"/>
        </w:rPr>
        <w:t>Beheiri</w:t>
      </w:r>
      <w:proofErr w:type="spellEnd"/>
      <w:r w:rsidRPr="00DC7B47">
        <w:rPr>
          <w:rFonts w:ascii="Book Antiqua" w:eastAsia="SimSun" w:hAnsi="Book Antiqua"/>
          <w:sz w:val="24"/>
          <w:szCs w:val="24"/>
          <w:lang w:val="fr-FR" w:eastAsia="zh-CN"/>
        </w:rPr>
        <w:t xml:space="preserve">: </w:t>
      </w:r>
      <w:proofErr w:type="spellStart"/>
      <w:r w:rsidRPr="00DC7B47">
        <w:rPr>
          <w:rFonts w:ascii="Book Antiqua" w:eastAsia="SimSun" w:hAnsi="Book Antiqua"/>
          <w:i/>
          <w:sz w:val="24"/>
          <w:szCs w:val="24"/>
          <w:lang w:val="fr-FR" w:eastAsia="zh-CN"/>
        </w:rPr>
        <w:t>Gedanken</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zur</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Wirkungsgeschichte</w:t>
      </w:r>
      <w:proofErr w:type="spellEnd"/>
      <w:r w:rsidRPr="00DC7B47">
        <w:rPr>
          <w:rFonts w:ascii="Book Antiqua" w:eastAsia="SimSun" w:hAnsi="Book Antiqua"/>
          <w:i/>
          <w:sz w:val="24"/>
          <w:szCs w:val="24"/>
          <w:lang w:val="fr-FR" w:eastAsia="zh-CN"/>
        </w:rPr>
        <w:t xml:space="preserve"> der </w:t>
      </w:r>
      <w:proofErr w:type="spellStart"/>
      <w:r w:rsidRPr="00DC7B47">
        <w:rPr>
          <w:rFonts w:ascii="Book Antiqua" w:eastAsia="SimSun" w:hAnsi="Book Antiqua"/>
          <w:i/>
          <w:sz w:val="24"/>
          <w:szCs w:val="24"/>
          <w:lang w:val="fr-FR" w:eastAsia="zh-CN"/>
        </w:rPr>
        <w:t>Naturrechtsdefinition</w:t>
      </w:r>
      <w:proofErr w:type="spellEnd"/>
      <w:r w:rsidRPr="00DC7B47">
        <w:rPr>
          <w:rFonts w:ascii="Book Antiqua" w:eastAsia="SimSun" w:hAnsi="Book Antiqua"/>
          <w:i/>
          <w:sz w:val="24"/>
          <w:szCs w:val="24"/>
          <w:lang w:val="fr-FR" w:eastAsia="zh-CN"/>
        </w:rPr>
        <w:t xml:space="preserve"> des </w:t>
      </w:r>
      <w:proofErr w:type="spellStart"/>
      <w:r w:rsidRPr="00DC7B47">
        <w:rPr>
          <w:rFonts w:ascii="Book Antiqua" w:eastAsia="SimSun" w:hAnsi="Book Antiqua"/>
          <w:i/>
          <w:sz w:val="24"/>
          <w:szCs w:val="24"/>
          <w:lang w:val="fr-FR" w:eastAsia="zh-CN"/>
        </w:rPr>
        <w:t>Ulpian</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bei</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Bonaventura</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und</w:t>
      </w:r>
      <w:proofErr w:type="spellEnd"/>
      <w:r w:rsidRPr="00DC7B47">
        <w:rPr>
          <w:rFonts w:ascii="Book Antiqua" w:eastAsia="SimSun" w:hAnsi="Book Antiqua"/>
          <w:i/>
          <w:sz w:val="24"/>
          <w:szCs w:val="24"/>
          <w:lang w:val="fr-FR" w:eastAsia="zh-CN"/>
        </w:rPr>
        <w:t xml:space="preserve"> Thomas von Aquin</w:t>
      </w:r>
      <w:r w:rsidRPr="00DC7B47">
        <w:rPr>
          <w:rFonts w:ascii="Book Antiqua" w:eastAsia="SimSun" w:hAnsi="Book Antiqua"/>
          <w:sz w:val="24"/>
          <w:szCs w:val="24"/>
          <w:lang w:val="fr-FR" w:eastAsia="zh-CN"/>
        </w:rPr>
        <w:t xml:space="preserve"> (75</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80); </w:t>
      </w:r>
      <w:proofErr w:type="spellStart"/>
      <w:r w:rsidRPr="00DC7B47">
        <w:rPr>
          <w:rFonts w:ascii="Book Antiqua" w:eastAsia="SimSun" w:hAnsi="Book Antiqua"/>
          <w:smallCaps/>
          <w:sz w:val="24"/>
          <w:szCs w:val="24"/>
          <w:lang w:eastAsia="zh-CN"/>
        </w:rPr>
        <w:t>János</w:t>
      </w:r>
      <w:proofErr w:type="spellEnd"/>
      <w:r w:rsidRPr="00DC7B47">
        <w:rPr>
          <w:rFonts w:ascii="Book Antiqua" w:eastAsia="SimSun" w:hAnsi="Book Antiqua"/>
          <w:smallCaps/>
          <w:sz w:val="24"/>
          <w:szCs w:val="24"/>
          <w:lang w:eastAsia="zh-CN"/>
        </w:rPr>
        <w:t xml:space="preserve"> </w:t>
      </w:r>
      <w:proofErr w:type="spellStart"/>
      <w:r w:rsidRPr="00DC7B47">
        <w:rPr>
          <w:rFonts w:ascii="Book Antiqua" w:eastAsia="SimSun" w:hAnsi="Book Antiqua"/>
          <w:smallCaps/>
          <w:sz w:val="24"/>
          <w:szCs w:val="24"/>
          <w:lang w:eastAsia="zh-CN"/>
        </w:rPr>
        <w:t>Erdődy</w:t>
      </w:r>
      <w:proofErr w:type="spellEnd"/>
      <w:r w:rsidRPr="00DC7B47">
        <w:rPr>
          <w:rFonts w:ascii="Book Antiqua" w:eastAsia="SimSun" w:hAnsi="Book Antiqua"/>
          <w:sz w:val="24"/>
          <w:szCs w:val="24"/>
          <w:lang w:val="fr-FR" w:eastAsia="zh-CN"/>
        </w:rPr>
        <w:t xml:space="preserve">: </w:t>
      </w:r>
      <w:proofErr w:type="spellStart"/>
      <w:r w:rsidRPr="00DC7B47">
        <w:rPr>
          <w:rFonts w:ascii="Book Antiqua" w:eastAsia="SimSun" w:hAnsi="Book Antiqua"/>
          <w:i/>
          <w:sz w:val="24"/>
          <w:szCs w:val="24"/>
          <w:lang w:val="fr-FR" w:eastAsia="zh-CN"/>
        </w:rPr>
        <w:t>Taberna</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casiaria</w:t>
      </w:r>
      <w:proofErr w:type="spellEnd"/>
      <w:r w:rsidRPr="00DC7B47">
        <w:rPr>
          <w:rFonts w:ascii="Book Antiqua" w:eastAsia="SimSun" w:hAnsi="Book Antiqua"/>
          <w:sz w:val="24"/>
          <w:szCs w:val="24"/>
          <w:lang w:val="fr-FR" w:eastAsia="zh-CN"/>
        </w:rPr>
        <w:t xml:space="preserve"> (81</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88); </w:t>
      </w:r>
      <w:proofErr w:type="spellStart"/>
      <w:r w:rsidRPr="00DC7B47">
        <w:rPr>
          <w:rFonts w:ascii="Book Antiqua" w:eastAsia="SimSun" w:hAnsi="Book Antiqua"/>
          <w:smallCaps/>
          <w:sz w:val="24"/>
          <w:szCs w:val="24"/>
          <w:lang w:eastAsia="zh-CN"/>
        </w:rPr>
        <w:t>Ferenc</w:t>
      </w:r>
      <w:proofErr w:type="spellEnd"/>
      <w:r w:rsidRPr="00DC7B47">
        <w:rPr>
          <w:rFonts w:ascii="Book Antiqua" w:eastAsia="SimSun" w:hAnsi="Book Antiqua"/>
          <w:smallCaps/>
          <w:sz w:val="24"/>
          <w:szCs w:val="24"/>
          <w:lang w:eastAsia="zh-CN"/>
        </w:rPr>
        <w:t xml:space="preserve"> </w:t>
      </w:r>
      <w:proofErr w:type="spellStart"/>
      <w:r w:rsidRPr="00DC7B47">
        <w:rPr>
          <w:rFonts w:ascii="Book Antiqua" w:eastAsia="SimSun" w:hAnsi="Book Antiqua"/>
          <w:smallCaps/>
          <w:sz w:val="24"/>
          <w:szCs w:val="24"/>
          <w:lang w:eastAsia="zh-CN"/>
        </w:rPr>
        <w:t>Fábián</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 xml:space="preserve">Le contrat  de société dans le Code civil hongrois de 1959 </w:t>
      </w:r>
      <w:r w:rsidRPr="00DC7B47">
        <w:rPr>
          <w:rFonts w:ascii="Book Antiqua" w:eastAsia="SimSun" w:hAnsi="Book Antiqua"/>
          <w:sz w:val="24"/>
          <w:szCs w:val="24"/>
          <w:lang w:val="fr-FR" w:eastAsia="zh-CN"/>
        </w:rPr>
        <w:t>(89</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100); </w:t>
      </w:r>
      <w:r w:rsidRPr="00DC7B47">
        <w:rPr>
          <w:rFonts w:ascii="Book Antiqua" w:eastAsia="SimSun" w:hAnsi="Book Antiqua"/>
          <w:smallCaps/>
          <w:sz w:val="24"/>
          <w:szCs w:val="24"/>
          <w:lang w:eastAsia="zh-CN"/>
        </w:rPr>
        <w:t xml:space="preserve">András </w:t>
      </w:r>
      <w:proofErr w:type="spellStart"/>
      <w:r w:rsidRPr="00DC7B47">
        <w:rPr>
          <w:rFonts w:ascii="Book Antiqua" w:eastAsia="SimSun" w:hAnsi="Book Antiqua"/>
          <w:smallCaps/>
          <w:sz w:val="24"/>
          <w:szCs w:val="24"/>
          <w:lang w:eastAsia="zh-CN"/>
        </w:rPr>
        <w:t>Földi</w:t>
      </w:r>
      <w:proofErr w:type="spellEnd"/>
      <w:r w:rsidRPr="00DC7B47">
        <w:rPr>
          <w:rFonts w:ascii="Book Antiqua" w:eastAsia="SimSun" w:hAnsi="Book Antiqua"/>
          <w:sz w:val="24"/>
          <w:szCs w:val="24"/>
          <w:lang w:val="fr-FR" w:eastAsia="zh-CN"/>
        </w:rPr>
        <w:t xml:space="preserve">: </w:t>
      </w:r>
      <w:proofErr w:type="spellStart"/>
      <w:r w:rsidRPr="00DC7B47">
        <w:rPr>
          <w:rFonts w:ascii="Book Antiqua" w:eastAsia="SimSun" w:hAnsi="Book Antiqua"/>
          <w:i/>
          <w:sz w:val="24"/>
          <w:szCs w:val="24"/>
          <w:lang w:val="fr-FR" w:eastAsia="zh-CN"/>
        </w:rPr>
        <w:t>Salus</w:t>
      </w:r>
      <w:proofErr w:type="spellEnd"/>
      <w:r w:rsidRPr="00DC7B47">
        <w:rPr>
          <w:rFonts w:ascii="Book Antiqua" w:eastAsia="SimSun" w:hAnsi="Book Antiqua"/>
          <w:i/>
          <w:sz w:val="24"/>
          <w:szCs w:val="24"/>
          <w:lang w:val="fr-FR" w:eastAsia="zh-CN"/>
        </w:rPr>
        <w:t xml:space="preserve"> rei </w:t>
      </w:r>
      <w:proofErr w:type="spellStart"/>
      <w:r w:rsidRPr="00DC7B47">
        <w:rPr>
          <w:rFonts w:ascii="Book Antiqua" w:eastAsia="SimSun" w:hAnsi="Book Antiqua"/>
          <w:i/>
          <w:sz w:val="24"/>
          <w:szCs w:val="24"/>
          <w:lang w:val="fr-FR" w:eastAsia="zh-CN"/>
        </w:rPr>
        <w:t>publicae</w:t>
      </w:r>
      <w:proofErr w:type="spellEnd"/>
      <w:r w:rsidRPr="00DC7B47">
        <w:rPr>
          <w:rFonts w:ascii="Book Antiqua" w:eastAsia="SimSun" w:hAnsi="Book Antiqua"/>
          <w:i/>
          <w:sz w:val="24"/>
          <w:szCs w:val="24"/>
          <w:lang w:val="fr-FR" w:eastAsia="zh-CN"/>
        </w:rPr>
        <w:t xml:space="preserve">. Quelques considérations inspirées par le livre de </w:t>
      </w:r>
      <w:proofErr w:type="spellStart"/>
      <w:r w:rsidRPr="00DC7B47">
        <w:rPr>
          <w:rFonts w:ascii="Book Antiqua" w:eastAsia="SimSun" w:hAnsi="Book Antiqua"/>
          <w:i/>
          <w:sz w:val="24"/>
          <w:szCs w:val="24"/>
          <w:lang w:val="fr-FR" w:eastAsia="zh-CN"/>
        </w:rPr>
        <w:t>Gergely</w:t>
      </w:r>
      <w:proofErr w:type="spellEnd"/>
      <w:r w:rsidRPr="00DC7B47">
        <w:rPr>
          <w:rFonts w:ascii="Book Antiqua" w:eastAsia="SimSun" w:hAnsi="Book Antiqua"/>
          <w:i/>
          <w:sz w:val="24"/>
          <w:szCs w:val="24"/>
          <w:lang w:val="fr-FR" w:eastAsia="zh-CN"/>
        </w:rPr>
        <w:t xml:space="preserve"> Deli </w:t>
      </w:r>
      <w:r w:rsidRPr="00DC7B47">
        <w:rPr>
          <w:rFonts w:ascii="Book Antiqua" w:eastAsia="SimSun" w:hAnsi="Book Antiqua"/>
          <w:sz w:val="24"/>
          <w:szCs w:val="24"/>
          <w:lang w:val="fr-FR" w:eastAsia="zh-CN"/>
        </w:rPr>
        <w:t>(101</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108); </w:t>
      </w:r>
      <w:r w:rsidRPr="00DC7B47">
        <w:rPr>
          <w:rFonts w:ascii="Book Antiqua" w:eastAsia="SimSun" w:hAnsi="Book Antiqua"/>
          <w:smallCaps/>
          <w:sz w:val="24"/>
          <w:szCs w:val="24"/>
          <w:lang w:val="fr-FR" w:eastAsia="zh-CN"/>
        </w:rPr>
        <w:t>J</w:t>
      </w:r>
      <w:proofErr w:type="spellStart"/>
      <w:r w:rsidRPr="00DC7B47">
        <w:rPr>
          <w:rFonts w:ascii="Book Antiqua" w:eastAsia="SimSun" w:hAnsi="Book Antiqua"/>
          <w:smallCaps/>
          <w:sz w:val="24"/>
          <w:szCs w:val="24"/>
          <w:lang w:eastAsia="zh-CN"/>
        </w:rPr>
        <w:t>áno</w:t>
      </w:r>
      <w:proofErr w:type="spellEnd"/>
      <w:r w:rsidRPr="00DC7B47">
        <w:rPr>
          <w:rFonts w:ascii="Book Antiqua" w:eastAsia="SimSun" w:hAnsi="Book Antiqua"/>
          <w:smallCaps/>
          <w:sz w:val="24"/>
          <w:szCs w:val="24"/>
          <w:lang w:val="fr-FR" w:eastAsia="zh-CN"/>
        </w:rPr>
        <w:t xml:space="preserve">s </w:t>
      </w:r>
      <w:proofErr w:type="spellStart"/>
      <w:r w:rsidRPr="00DC7B47">
        <w:rPr>
          <w:rFonts w:ascii="Book Antiqua" w:eastAsia="SimSun" w:hAnsi="Book Antiqua"/>
          <w:smallCaps/>
          <w:sz w:val="24"/>
          <w:szCs w:val="24"/>
          <w:lang w:val="fr-FR" w:eastAsia="zh-CN"/>
        </w:rPr>
        <w:t>Frivaldszky</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À la suite de Saint Thomas : de la théorie chrétienne de guerre juste à</w:t>
      </w:r>
      <w:r w:rsidRPr="00DC7B47">
        <w:rPr>
          <w:rFonts w:ascii="Book Antiqua" w:hAnsi="Book Antiqua"/>
        </w:rPr>
        <w:t xml:space="preserve"> </w:t>
      </w:r>
      <w:r w:rsidRPr="00DC7B47">
        <w:rPr>
          <w:rFonts w:ascii="Book Antiqua" w:eastAsia="SimSun" w:hAnsi="Book Antiqua"/>
          <w:i/>
          <w:sz w:val="24"/>
          <w:szCs w:val="24"/>
          <w:lang w:val="fr-FR" w:eastAsia="zh-CN"/>
        </w:rPr>
        <w:t>la</w:t>
      </w:r>
      <w:r w:rsidRPr="00DC7B47">
        <w:rPr>
          <w:rFonts w:ascii="Book Antiqua" w:hAnsi="Book Antiqua"/>
        </w:rPr>
        <w:t xml:space="preserve"> </w:t>
      </w:r>
      <w:r w:rsidRPr="00DC7B47">
        <w:rPr>
          <w:rFonts w:ascii="Book Antiqua" w:eastAsia="SimSun" w:hAnsi="Book Antiqua"/>
          <w:i/>
          <w:sz w:val="24"/>
          <w:szCs w:val="24"/>
          <w:lang w:val="fr-FR" w:eastAsia="zh-CN"/>
        </w:rPr>
        <w:t xml:space="preserve">philosophie morale de paix </w:t>
      </w:r>
      <w:r w:rsidRPr="00DC7B47">
        <w:rPr>
          <w:rFonts w:ascii="Book Antiqua" w:eastAsia="SimSun" w:hAnsi="Book Antiqua"/>
          <w:sz w:val="24"/>
          <w:szCs w:val="24"/>
          <w:lang w:val="fr-FR" w:eastAsia="zh-CN"/>
        </w:rPr>
        <w:t>(109</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116); </w:t>
      </w:r>
      <w:proofErr w:type="spellStart"/>
      <w:r w:rsidRPr="00DC7B47">
        <w:rPr>
          <w:rFonts w:ascii="Book Antiqua" w:eastAsia="SimSun" w:hAnsi="Book Antiqua"/>
          <w:smallCaps/>
          <w:sz w:val="24"/>
          <w:szCs w:val="24"/>
          <w:lang w:eastAsia="zh-CN"/>
        </w:rPr>
        <w:t>István</w:t>
      </w:r>
      <w:proofErr w:type="spellEnd"/>
      <w:r w:rsidRPr="00DC7B47">
        <w:rPr>
          <w:rFonts w:ascii="Book Antiqua" w:eastAsia="SimSun" w:hAnsi="Book Antiqua"/>
          <w:smallCaps/>
          <w:sz w:val="24"/>
          <w:szCs w:val="24"/>
          <w:lang w:val="fr-FR" w:eastAsia="zh-CN"/>
        </w:rPr>
        <w:t xml:space="preserve"> Gass</w:t>
      </w:r>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Axiomes et questions fondamentales à propos  du droit des contrats</w:t>
      </w:r>
      <w:r w:rsidRPr="00DC7B47">
        <w:rPr>
          <w:rFonts w:ascii="Book Antiqua" w:eastAsia="SimSun" w:hAnsi="Book Antiqua"/>
          <w:sz w:val="24"/>
          <w:szCs w:val="24"/>
          <w:lang w:val="fr-FR" w:eastAsia="zh-CN"/>
        </w:rPr>
        <w:t xml:space="preserve"> (117</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132); </w:t>
      </w:r>
      <w:r w:rsidRPr="00DC7B47">
        <w:rPr>
          <w:rFonts w:ascii="Book Antiqua" w:eastAsia="SimSun" w:hAnsi="Book Antiqua"/>
          <w:smallCaps/>
          <w:sz w:val="24"/>
          <w:szCs w:val="24"/>
          <w:lang w:val="fr-FR" w:eastAsia="zh-CN"/>
        </w:rPr>
        <w:t>P</w:t>
      </w:r>
      <w:r w:rsidRPr="00DC7B47">
        <w:rPr>
          <w:rFonts w:ascii="Book Antiqua" w:eastAsia="SimSun" w:hAnsi="Book Antiqua"/>
          <w:smallCaps/>
          <w:sz w:val="24"/>
          <w:szCs w:val="24"/>
          <w:lang w:eastAsia="zh-CN"/>
        </w:rPr>
        <w:t>éter</w:t>
      </w:r>
      <w:r w:rsidRPr="00DC7B47">
        <w:rPr>
          <w:rFonts w:ascii="Book Antiqua" w:eastAsia="SimSun" w:hAnsi="Book Antiqua"/>
          <w:smallCaps/>
          <w:sz w:val="24"/>
          <w:szCs w:val="24"/>
          <w:lang w:val="fr-FR" w:eastAsia="zh-CN"/>
        </w:rPr>
        <w:t xml:space="preserve"> </w:t>
      </w:r>
      <w:proofErr w:type="spellStart"/>
      <w:r w:rsidRPr="00DC7B47">
        <w:rPr>
          <w:rFonts w:ascii="Book Antiqua" w:eastAsia="SimSun" w:hAnsi="Book Antiqua"/>
          <w:smallCaps/>
          <w:sz w:val="24"/>
          <w:szCs w:val="24"/>
          <w:lang w:val="fr-FR" w:eastAsia="zh-CN"/>
        </w:rPr>
        <w:t>Halmai</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L’intégration différenciée, les modèles d'intégration</w:t>
      </w:r>
      <w:r w:rsidRPr="00DC7B47">
        <w:rPr>
          <w:rFonts w:ascii="Book Antiqua" w:eastAsia="SimSun" w:hAnsi="Book Antiqua"/>
          <w:sz w:val="24"/>
          <w:szCs w:val="24"/>
          <w:lang w:val="fr-FR" w:eastAsia="zh-CN"/>
        </w:rPr>
        <w:t xml:space="preserve"> (133</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144); </w:t>
      </w:r>
      <w:r w:rsidRPr="00DC7B47">
        <w:rPr>
          <w:rFonts w:ascii="Book Antiqua" w:eastAsia="SimSun" w:hAnsi="Book Antiqua"/>
          <w:smallCaps/>
          <w:sz w:val="24"/>
          <w:szCs w:val="24"/>
          <w:lang w:val="fr-FR" w:eastAsia="zh-CN"/>
        </w:rPr>
        <w:t xml:space="preserve">Attila </w:t>
      </w:r>
      <w:proofErr w:type="spellStart"/>
      <w:r w:rsidRPr="00DC7B47">
        <w:rPr>
          <w:rFonts w:ascii="Book Antiqua" w:eastAsia="SimSun" w:hAnsi="Book Antiqua"/>
          <w:smallCaps/>
          <w:sz w:val="24"/>
          <w:szCs w:val="24"/>
          <w:lang w:val="fr-FR" w:eastAsia="zh-CN"/>
        </w:rPr>
        <w:t>Harmathy</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À propos de la modification du droit de propriété</w:t>
      </w:r>
      <w:r w:rsidRPr="00DC7B47">
        <w:rPr>
          <w:rFonts w:ascii="Book Antiqua" w:eastAsia="SimSun" w:hAnsi="Book Antiqua"/>
          <w:sz w:val="24"/>
          <w:szCs w:val="24"/>
          <w:lang w:val="fr-FR" w:eastAsia="zh-CN"/>
        </w:rPr>
        <w:t xml:space="preserve"> (145</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148); </w:t>
      </w:r>
      <w:proofErr w:type="spellStart"/>
      <w:r w:rsidRPr="00DC7B47">
        <w:rPr>
          <w:rFonts w:ascii="Book Antiqua" w:eastAsia="SimSun" w:hAnsi="Book Antiqua"/>
          <w:smallCaps/>
          <w:sz w:val="24"/>
          <w:szCs w:val="24"/>
          <w:lang w:eastAsia="zh-CN"/>
        </w:rPr>
        <w:t>Dóra</w:t>
      </w:r>
      <w:proofErr w:type="spellEnd"/>
      <w:r w:rsidRPr="00DC7B47">
        <w:rPr>
          <w:rFonts w:ascii="Book Antiqua" w:eastAsia="SimSun" w:hAnsi="Book Antiqua"/>
          <w:smallCaps/>
          <w:sz w:val="24"/>
          <w:szCs w:val="24"/>
          <w:lang w:eastAsia="zh-CN"/>
        </w:rPr>
        <w:t xml:space="preserve"> Holló</w:t>
      </w:r>
      <w:r w:rsidRPr="00DC7B47">
        <w:rPr>
          <w:rFonts w:ascii="Book Antiqua" w:eastAsia="SimSun" w:hAnsi="Book Antiqua"/>
          <w:sz w:val="24"/>
          <w:szCs w:val="24"/>
          <w:lang w:val="fr-FR" w:eastAsia="zh-CN"/>
        </w:rPr>
        <w:t xml:space="preserve">: </w:t>
      </w:r>
      <w:proofErr w:type="spellStart"/>
      <w:r w:rsidRPr="00DC7B47">
        <w:rPr>
          <w:rFonts w:ascii="Book Antiqua" w:eastAsia="SimSun" w:hAnsi="Book Antiqua"/>
          <w:i/>
          <w:sz w:val="24"/>
          <w:szCs w:val="24"/>
          <w:lang w:val="fr-FR" w:eastAsia="zh-CN"/>
        </w:rPr>
        <w:t>Quidquid</w:t>
      </w:r>
      <w:proofErr w:type="spellEnd"/>
      <w:r w:rsidRPr="00DC7B47">
        <w:rPr>
          <w:rFonts w:ascii="Book Antiqua" w:eastAsia="SimSun" w:hAnsi="Book Antiqua"/>
          <w:i/>
          <w:sz w:val="24"/>
          <w:szCs w:val="24"/>
          <w:lang w:val="fr-FR" w:eastAsia="zh-CN"/>
        </w:rPr>
        <w:t xml:space="preserve"> id est — </w:t>
      </w:r>
      <w:proofErr w:type="spellStart"/>
      <w:r w:rsidRPr="00DC7B47">
        <w:rPr>
          <w:rFonts w:ascii="Book Antiqua" w:eastAsia="SimSun" w:hAnsi="Book Antiqua"/>
          <w:i/>
          <w:sz w:val="24"/>
          <w:szCs w:val="24"/>
          <w:lang w:val="fr-FR" w:eastAsia="zh-CN"/>
        </w:rPr>
        <w:t>timeo</w:t>
      </w:r>
      <w:proofErr w:type="spellEnd"/>
      <w:r w:rsidRPr="00DC7B47">
        <w:rPr>
          <w:rFonts w:ascii="Book Antiqua" w:eastAsia="SimSun" w:hAnsi="Book Antiqua"/>
          <w:i/>
          <w:sz w:val="24"/>
          <w:szCs w:val="24"/>
          <w:lang w:val="fr-FR" w:eastAsia="zh-CN"/>
        </w:rPr>
        <w:t xml:space="preserve"> Danaos et dona </w:t>
      </w:r>
      <w:proofErr w:type="spellStart"/>
      <w:r w:rsidRPr="00DC7B47">
        <w:rPr>
          <w:rFonts w:ascii="Book Antiqua" w:eastAsia="SimSun" w:hAnsi="Book Antiqua"/>
          <w:i/>
          <w:sz w:val="24"/>
          <w:szCs w:val="24"/>
          <w:lang w:val="fr-FR" w:eastAsia="zh-CN"/>
        </w:rPr>
        <w:t>ferentes</w:t>
      </w:r>
      <w:proofErr w:type="spellEnd"/>
      <w:r w:rsidRPr="00DC7B47">
        <w:rPr>
          <w:rFonts w:ascii="Book Antiqua" w:eastAsia="SimSun" w:hAnsi="Book Antiqua"/>
          <w:i/>
          <w:sz w:val="24"/>
          <w:szCs w:val="24"/>
          <w:lang w:val="fr-FR" w:eastAsia="zh-CN"/>
        </w:rPr>
        <w:t xml:space="preserve"> — Les aspects du droit du travail et de la protection des données du BYOD trend </w:t>
      </w:r>
      <w:r w:rsidRPr="00DC7B47">
        <w:rPr>
          <w:rFonts w:ascii="Book Antiqua" w:eastAsia="SimSun" w:hAnsi="Book Antiqua"/>
          <w:sz w:val="24"/>
          <w:szCs w:val="24"/>
          <w:lang w:val="fr-FR" w:eastAsia="zh-CN"/>
        </w:rPr>
        <w:t>(149</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156); </w:t>
      </w:r>
      <w:proofErr w:type="spellStart"/>
      <w:r w:rsidRPr="00DC7B47">
        <w:rPr>
          <w:rFonts w:ascii="Book Antiqua" w:eastAsia="SimSun" w:hAnsi="Book Antiqua"/>
          <w:smallCaps/>
          <w:sz w:val="24"/>
          <w:szCs w:val="24"/>
          <w:lang w:eastAsia="zh-CN"/>
        </w:rPr>
        <w:t>János</w:t>
      </w:r>
      <w:proofErr w:type="spellEnd"/>
      <w:r w:rsidRPr="00DC7B47">
        <w:rPr>
          <w:rFonts w:ascii="Book Antiqua" w:eastAsia="SimSun" w:hAnsi="Book Antiqua"/>
          <w:smallCaps/>
          <w:sz w:val="24"/>
          <w:szCs w:val="24"/>
          <w:lang w:eastAsia="zh-CN"/>
        </w:rPr>
        <w:t xml:space="preserve"> </w:t>
      </w:r>
      <w:proofErr w:type="spellStart"/>
      <w:r w:rsidRPr="00DC7B47">
        <w:rPr>
          <w:rFonts w:ascii="Book Antiqua" w:eastAsia="SimSun" w:hAnsi="Book Antiqua"/>
          <w:smallCaps/>
          <w:sz w:val="24"/>
          <w:szCs w:val="24"/>
          <w:lang w:eastAsia="zh-CN"/>
        </w:rPr>
        <w:t>Jusztinger</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 xml:space="preserve">Les sanctions du droit civil contre l'usure à l’époque impériale à Rome : l’exemple du </w:t>
      </w:r>
      <w:proofErr w:type="spellStart"/>
      <w:r w:rsidRPr="00DC7B47">
        <w:rPr>
          <w:rFonts w:ascii="Book Antiqua" w:eastAsia="SimSun" w:hAnsi="Book Antiqua"/>
          <w:i/>
          <w:sz w:val="24"/>
          <w:szCs w:val="24"/>
          <w:lang w:val="fr-FR" w:eastAsia="zh-CN"/>
        </w:rPr>
        <w:t>Senatusconsultum</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Macedonianum</w:t>
      </w:r>
      <w:proofErr w:type="spellEnd"/>
      <w:r w:rsidRPr="00DC7B47">
        <w:rPr>
          <w:rFonts w:ascii="Book Antiqua" w:eastAsia="SimSun" w:hAnsi="Book Antiqua"/>
          <w:sz w:val="24"/>
          <w:szCs w:val="24"/>
          <w:lang w:val="fr-FR" w:eastAsia="zh-CN"/>
        </w:rPr>
        <w:t xml:space="preserve"> (157</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162); </w:t>
      </w:r>
      <w:r w:rsidRPr="00DC7B47">
        <w:rPr>
          <w:rFonts w:ascii="Book Antiqua" w:eastAsia="SimSun" w:hAnsi="Book Antiqua"/>
          <w:smallCaps/>
          <w:sz w:val="24"/>
          <w:szCs w:val="24"/>
          <w:lang w:eastAsia="zh-CN"/>
        </w:rPr>
        <w:t xml:space="preserve">András </w:t>
      </w:r>
      <w:proofErr w:type="spellStart"/>
      <w:r w:rsidRPr="00DC7B47">
        <w:rPr>
          <w:rFonts w:ascii="Book Antiqua" w:eastAsia="SimSun" w:hAnsi="Book Antiqua"/>
          <w:smallCaps/>
          <w:sz w:val="24"/>
          <w:szCs w:val="24"/>
          <w:lang w:eastAsia="zh-CN"/>
        </w:rPr>
        <w:t>Karácsony</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Eötvös et Concha (le changement de l’orientation dans la réflexion de la théorie de l'État)</w:t>
      </w:r>
      <w:r w:rsidRPr="00DC7B47">
        <w:rPr>
          <w:rFonts w:ascii="Book Antiqua" w:eastAsia="SimSun" w:hAnsi="Book Antiqua"/>
          <w:sz w:val="24"/>
          <w:szCs w:val="24"/>
          <w:lang w:val="fr-FR" w:eastAsia="zh-CN"/>
        </w:rPr>
        <w:t xml:space="preserve"> (163</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168); </w:t>
      </w:r>
      <w:proofErr w:type="spellStart"/>
      <w:r w:rsidRPr="00DC7B47">
        <w:rPr>
          <w:rFonts w:ascii="Book Antiqua" w:eastAsia="SimSun" w:hAnsi="Book Antiqua"/>
          <w:smallCaps/>
          <w:sz w:val="24"/>
          <w:szCs w:val="24"/>
          <w:lang w:eastAsia="zh-CN"/>
        </w:rPr>
        <w:t>László</w:t>
      </w:r>
      <w:proofErr w:type="spellEnd"/>
      <w:r w:rsidRPr="00DC7B47">
        <w:rPr>
          <w:rFonts w:ascii="Book Antiqua" w:eastAsia="SimSun" w:hAnsi="Book Antiqua"/>
          <w:smallCaps/>
          <w:sz w:val="24"/>
          <w:szCs w:val="24"/>
          <w:lang w:eastAsia="zh-CN"/>
        </w:rPr>
        <w:t xml:space="preserve"> </w:t>
      </w:r>
      <w:proofErr w:type="spellStart"/>
      <w:r w:rsidRPr="00DC7B47">
        <w:rPr>
          <w:rFonts w:ascii="Book Antiqua" w:eastAsia="SimSun" w:hAnsi="Book Antiqua"/>
          <w:smallCaps/>
          <w:sz w:val="24"/>
          <w:szCs w:val="24"/>
          <w:lang w:eastAsia="zh-CN"/>
        </w:rPr>
        <w:t>Kecskés</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Les origines de l’arbitrage dans le droit romain</w:t>
      </w:r>
      <w:r w:rsidRPr="00DC7B47">
        <w:rPr>
          <w:rFonts w:ascii="Book Antiqua" w:eastAsia="SimSun" w:hAnsi="Book Antiqua"/>
          <w:sz w:val="24"/>
          <w:szCs w:val="24"/>
          <w:lang w:val="fr-FR" w:eastAsia="zh-CN"/>
        </w:rPr>
        <w:t xml:space="preserve"> (169</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182); </w:t>
      </w:r>
      <w:proofErr w:type="spellStart"/>
      <w:r w:rsidRPr="00DC7B47">
        <w:rPr>
          <w:rFonts w:ascii="Book Antiqua" w:eastAsia="SimSun" w:hAnsi="Book Antiqua"/>
          <w:smallCaps/>
          <w:sz w:val="24"/>
          <w:szCs w:val="24"/>
          <w:lang w:eastAsia="zh-CN"/>
        </w:rPr>
        <w:t>Miklós</w:t>
      </w:r>
      <w:proofErr w:type="spellEnd"/>
      <w:r w:rsidRPr="00DC7B47">
        <w:rPr>
          <w:rFonts w:ascii="Book Antiqua" w:eastAsia="SimSun" w:hAnsi="Book Antiqua"/>
          <w:smallCaps/>
          <w:sz w:val="24"/>
          <w:szCs w:val="24"/>
          <w:lang w:val="fr-FR" w:eastAsia="zh-CN"/>
        </w:rPr>
        <w:t xml:space="preserve"> </w:t>
      </w:r>
      <w:proofErr w:type="spellStart"/>
      <w:r w:rsidRPr="00DC7B47">
        <w:rPr>
          <w:rFonts w:ascii="Book Antiqua" w:eastAsia="SimSun" w:hAnsi="Book Antiqua"/>
          <w:smallCaps/>
          <w:sz w:val="24"/>
          <w:szCs w:val="24"/>
          <w:lang w:val="fr-FR" w:eastAsia="zh-CN"/>
        </w:rPr>
        <w:t>Kelemen</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 xml:space="preserve">Les fonctionnaires avec un pouvoir restreint à </w:t>
      </w:r>
      <w:r w:rsidRPr="00DC7B47">
        <w:rPr>
          <w:rFonts w:ascii="Book Antiqua" w:eastAsia="SimSun" w:hAnsi="Book Antiqua"/>
          <w:i/>
          <w:sz w:val="24"/>
          <w:szCs w:val="24"/>
          <w:lang w:val="fr-FR" w:eastAsia="zh-CN"/>
        </w:rPr>
        <w:lastRenderedPageBreak/>
        <w:t>la fin de l'Empire romain – réflexions à propos de l’engagement officiel des curial</w:t>
      </w:r>
      <w:r w:rsidRPr="00DC7B47">
        <w:rPr>
          <w:rFonts w:ascii="Book Antiqua" w:eastAsia="SimSun" w:hAnsi="Book Antiqua"/>
          <w:sz w:val="24"/>
          <w:szCs w:val="24"/>
          <w:lang w:val="fr-FR" w:eastAsia="zh-CN"/>
        </w:rPr>
        <w:t xml:space="preserve"> (183</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192); </w:t>
      </w:r>
      <w:r w:rsidRPr="00DC7B47">
        <w:rPr>
          <w:rFonts w:ascii="Book Antiqua" w:eastAsia="SimSun" w:hAnsi="Book Antiqua"/>
          <w:smallCaps/>
          <w:sz w:val="24"/>
          <w:szCs w:val="24"/>
          <w:lang w:val="fr-FR" w:eastAsia="zh-CN"/>
        </w:rPr>
        <w:t xml:space="preserve">Vanda </w:t>
      </w:r>
      <w:proofErr w:type="spellStart"/>
      <w:r w:rsidRPr="00DC7B47">
        <w:rPr>
          <w:rFonts w:ascii="Book Antiqua" w:eastAsia="SimSun" w:hAnsi="Book Antiqua"/>
          <w:smallCaps/>
          <w:sz w:val="24"/>
          <w:szCs w:val="24"/>
          <w:lang w:val="fr-FR" w:eastAsia="zh-CN"/>
        </w:rPr>
        <w:t>Lamm</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 xml:space="preserve">The </w:t>
      </w:r>
      <w:proofErr w:type="spellStart"/>
      <w:r w:rsidRPr="00DC7B47">
        <w:rPr>
          <w:rFonts w:ascii="Book Antiqua" w:eastAsia="SimSun" w:hAnsi="Book Antiqua"/>
          <w:i/>
          <w:sz w:val="24"/>
          <w:szCs w:val="24"/>
          <w:lang w:val="fr-FR" w:eastAsia="zh-CN"/>
        </w:rPr>
        <w:t>evolution</w:t>
      </w:r>
      <w:proofErr w:type="spellEnd"/>
      <w:r w:rsidRPr="00DC7B47">
        <w:rPr>
          <w:rFonts w:ascii="Book Antiqua" w:eastAsia="SimSun" w:hAnsi="Book Antiqua"/>
          <w:i/>
          <w:sz w:val="24"/>
          <w:szCs w:val="24"/>
          <w:lang w:val="fr-FR" w:eastAsia="zh-CN"/>
        </w:rPr>
        <w:t xml:space="preserve"> of the </w:t>
      </w:r>
      <w:proofErr w:type="spellStart"/>
      <w:r w:rsidRPr="00DC7B47">
        <w:rPr>
          <w:rFonts w:ascii="Book Antiqua" w:eastAsia="SimSun" w:hAnsi="Book Antiqua"/>
          <w:i/>
          <w:sz w:val="24"/>
          <w:szCs w:val="24"/>
          <w:lang w:val="fr-FR" w:eastAsia="zh-CN"/>
        </w:rPr>
        <w:t>norms</w:t>
      </w:r>
      <w:proofErr w:type="spellEnd"/>
      <w:r w:rsidRPr="00DC7B47">
        <w:rPr>
          <w:rFonts w:ascii="Book Antiqua" w:eastAsia="SimSun" w:hAnsi="Book Antiqua"/>
          <w:i/>
          <w:sz w:val="24"/>
          <w:szCs w:val="24"/>
          <w:lang w:val="fr-FR" w:eastAsia="zh-CN"/>
        </w:rPr>
        <w:t xml:space="preserve"> on </w:t>
      </w:r>
      <w:proofErr w:type="spellStart"/>
      <w:r w:rsidRPr="00DC7B47">
        <w:rPr>
          <w:rFonts w:ascii="Book Antiqua" w:eastAsia="SimSun" w:hAnsi="Book Antiqua"/>
          <w:i/>
          <w:sz w:val="24"/>
          <w:szCs w:val="24"/>
          <w:lang w:val="fr-FR" w:eastAsia="zh-CN"/>
        </w:rPr>
        <w:t>advisory</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procedure</w:t>
      </w:r>
      <w:proofErr w:type="spellEnd"/>
      <w:r w:rsidRPr="00DC7B47">
        <w:rPr>
          <w:rFonts w:ascii="Book Antiqua" w:eastAsia="SimSun" w:hAnsi="Book Antiqua"/>
          <w:i/>
          <w:sz w:val="24"/>
          <w:szCs w:val="24"/>
          <w:lang w:val="fr-FR" w:eastAsia="zh-CN"/>
        </w:rPr>
        <w:t xml:space="preserve"> at the time of the </w:t>
      </w:r>
      <w:proofErr w:type="spellStart"/>
      <w:r w:rsidRPr="00DC7B47">
        <w:rPr>
          <w:rFonts w:ascii="Book Antiqua" w:eastAsia="SimSun" w:hAnsi="Book Antiqua"/>
          <w:i/>
          <w:sz w:val="24"/>
          <w:szCs w:val="24"/>
          <w:lang w:val="fr-FR" w:eastAsia="zh-CN"/>
        </w:rPr>
        <w:t>PCIJ</w:t>
      </w:r>
      <w:proofErr w:type="spellEnd"/>
      <w:r w:rsidRPr="00DC7B47">
        <w:rPr>
          <w:rFonts w:ascii="Book Antiqua" w:eastAsia="SimSun" w:hAnsi="Book Antiqua"/>
          <w:sz w:val="24"/>
          <w:szCs w:val="24"/>
          <w:lang w:val="fr-FR" w:eastAsia="zh-CN"/>
        </w:rPr>
        <w:t xml:space="preserve"> (193</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198); </w:t>
      </w:r>
      <w:proofErr w:type="spellStart"/>
      <w:r w:rsidRPr="00DC7B47">
        <w:rPr>
          <w:rFonts w:ascii="Book Antiqua" w:eastAsia="SimSun" w:hAnsi="Book Antiqua"/>
          <w:smallCaps/>
          <w:sz w:val="24"/>
          <w:szCs w:val="24"/>
          <w:lang w:val="fr-FR" w:eastAsia="zh-CN"/>
        </w:rPr>
        <w:t>Eszter</w:t>
      </w:r>
      <w:proofErr w:type="spellEnd"/>
      <w:r w:rsidRPr="00DC7B47">
        <w:rPr>
          <w:rFonts w:ascii="Book Antiqua" w:eastAsia="SimSun" w:hAnsi="Book Antiqua"/>
          <w:smallCaps/>
          <w:sz w:val="24"/>
          <w:szCs w:val="24"/>
          <w:lang w:val="fr-FR" w:eastAsia="zh-CN"/>
        </w:rPr>
        <w:t xml:space="preserve"> </w:t>
      </w:r>
      <w:proofErr w:type="spellStart"/>
      <w:r w:rsidRPr="00DC7B47">
        <w:rPr>
          <w:rFonts w:ascii="Book Antiqua" w:eastAsia="SimSun" w:hAnsi="Book Antiqua"/>
          <w:smallCaps/>
          <w:sz w:val="24"/>
          <w:szCs w:val="24"/>
          <w:lang w:eastAsia="zh-CN"/>
        </w:rPr>
        <w:t>Márkus</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 xml:space="preserve">Model </w:t>
      </w:r>
      <w:proofErr w:type="spellStart"/>
      <w:r w:rsidRPr="00DC7B47">
        <w:rPr>
          <w:rFonts w:ascii="Book Antiqua" w:eastAsia="SimSun" w:hAnsi="Book Antiqua"/>
          <w:i/>
          <w:sz w:val="24"/>
          <w:szCs w:val="24"/>
          <w:lang w:val="fr-FR" w:eastAsia="zh-CN"/>
        </w:rPr>
        <w:t>acts</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regulating</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fiduciary</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duty</w:t>
      </w:r>
      <w:proofErr w:type="spellEnd"/>
      <w:r w:rsidRPr="00DC7B47">
        <w:rPr>
          <w:rFonts w:ascii="Book Antiqua" w:eastAsia="SimSun" w:hAnsi="Book Antiqua"/>
          <w:i/>
          <w:sz w:val="24"/>
          <w:szCs w:val="24"/>
          <w:lang w:val="fr-FR" w:eastAsia="zh-CN"/>
        </w:rPr>
        <w:t xml:space="preserve"> of </w:t>
      </w:r>
      <w:proofErr w:type="spellStart"/>
      <w:r w:rsidRPr="00DC7B47">
        <w:rPr>
          <w:rFonts w:ascii="Book Antiqua" w:eastAsia="SimSun" w:hAnsi="Book Antiqua"/>
          <w:i/>
          <w:sz w:val="24"/>
          <w:szCs w:val="24"/>
          <w:lang w:val="fr-FR" w:eastAsia="zh-CN"/>
        </w:rPr>
        <w:t>partners</w:t>
      </w:r>
      <w:proofErr w:type="spellEnd"/>
      <w:r w:rsidRPr="00DC7B47">
        <w:rPr>
          <w:rFonts w:ascii="Book Antiqua" w:eastAsia="SimSun" w:hAnsi="Book Antiqua"/>
          <w:i/>
          <w:sz w:val="24"/>
          <w:szCs w:val="24"/>
          <w:lang w:val="fr-FR" w:eastAsia="zh-CN"/>
        </w:rPr>
        <w:t xml:space="preserve"> in the United States</w:t>
      </w:r>
      <w:r w:rsidRPr="00DC7B47">
        <w:rPr>
          <w:rFonts w:ascii="Book Antiqua" w:eastAsia="SimSun" w:hAnsi="Book Antiqua"/>
          <w:sz w:val="24"/>
          <w:szCs w:val="24"/>
          <w:lang w:val="fr-FR" w:eastAsia="zh-CN"/>
        </w:rPr>
        <w:t xml:space="preserve"> (199</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206); </w:t>
      </w:r>
      <w:proofErr w:type="spellStart"/>
      <w:r w:rsidRPr="00DC7B47">
        <w:rPr>
          <w:rFonts w:ascii="Book Antiqua" w:eastAsia="SimSun" w:hAnsi="Book Antiqua"/>
          <w:smallCaps/>
          <w:sz w:val="24"/>
          <w:szCs w:val="24"/>
          <w:lang w:val="fr-FR" w:eastAsia="zh-CN"/>
        </w:rPr>
        <w:t>Szilvia</w:t>
      </w:r>
      <w:proofErr w:type="spellEnd"/>
      <w:r w:rsidRPr="00DC7B47">
        <w:rPr>
          <w:rFonts w:ascii="Book Antiqua" w:eastAsia="SimSun" w:hAnsi="Book Antiqua"/>
          <w:smallCaps/>
          <w:sz w:val="24"/>
          <w:szCs w:val="24"/>
          <w:lang w:val="fr-FR" w:eastAsia="zh-CN"/>
        </w:rPr>
        <w:t xml:space="preserve"> </w:t>
      </w:r>
      <w:proofErr w:type="spellStart"/>
      <w:r w:rsidRPr="00DC7B47">
        <w:rPr>
          <w:rFonts w:ascii="Book Antiqua" w:eastAsia="SimSun" w:hAnsi="Book Antiqua"/>
          <w:smallCaps/>
          <w:sz w:val="24"/>
          <w:szCs w:val="24"/>
          <w:lang w:val="fr-FR" w:eastAsia="zh-CN"/>
        </w:rPr>
        <w:t>Nemes</w:t>
      </w:r>
      <w:proofErr w:type="spellEnd"/>
      <w:r w:rsidRPr="00DC7B47">
        <w:rPr>
          <w:rFonts w:ascii="Book Antiqua" w:eastAsia="SimSun" w:hAnsi="Book Antiqua"/>
          <w:sz w:val="24"/>
          <w:szCs w:val="24"/>
          <w:lang w:val="fr-FR" w:eastAsia="zh-CN"/>
        </w:rPr>
        <w:t xml:space="preserve">: </w:t>
      </w:r>
      <w:proofErr w:type="spellStart"/>
      <w:r w:rsidRPr="00DC7B47">
        <w:rPr>
          <w:rFonts w:ascii="Book Antiqua" w:eastAsia="SimSun" w:hAnsi="Book Antiqua"/>
          <w:i/>
          <w:sz w:val="24"/>
          <w:szCs w:val="24"/>
          <w:lang w:val="fr-FR" w:eastAsia="zh-CN"/>
        </w:rPr>
        <w:t>το</w:t>
      </w:r>
      <w:r w:rsidRPr="00DC7B47">
        <w:rPr>
          <w:rFonts w:ascii="Times New Roman" w:eastAsia="SimSun" w:hAnsi="Times New Roman" w:cs="Times New Roman"/>
          <w:i/>
          <w:sz w:val="24"/>
          <w:szCs w:val="24"/>
          <w:lang w:val="fr-FR" w:eastAsia="zh-CN"/>
        </w:rPr>
        <w:t>ῦ</w:t>
      </w:r>
      <w:r w:rsidRPr="00DC7B47">
        <w:rPr>
          <w:rFonts w:ascii="Book Antiqua" w:eastAsia="SimSun" w:hAnsi="Book Antiqua"/>
          <w:i/>
          <w:sz w:val="24"/>
          <w:szCs w:val="24"/>
          <w:lang w:val="fr-FR" w:eastAsia="zh-CN"/>
        </w:rPr>
        <w:t>το</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δ’</w:t>
      </w:r>
      <w:r w:rsidRPr="00DC7B47">
        <w:rPr>
          <w:rFonts w:ascii="Times New Roman" w:eastAsia="SimSun" w:hAnsi="Times New Roman" w:cs="Times New Roman"/>
          <w:i/>
          <w:sz w:val="24"/>
          <w:szCs w:val="24"/>
          <w:lang w:val="fr-FR" w:eastAsia="zh-CN"/>
        </w:rPr>
        <w:t>ἐ</w:t>
      </w:r>
      <w:r w:rsidRPr="00DC7B47">
        <w:rPr>
          <w:rFonts w:ascii="Book Antiqua" w:eastAsia="SimSun" w:hAnsi="Book Antiqua"/>
          <w:i/>
          <w:sz w:val="24"/>
          <w:szCs w:val="24"/>
          <w:lang w:val="fr-FR" w:eastAsia="zh-CN"/>
        </w:rPr>
        <w:t>στ</w:t>
      </w:r>
      <w:r w:rsidRPr="00DC7B47">
        <w:rPr>
          <w:rFonts w:ascii="Times New Roman" w:eastAsia="SimSun" w:hAnsi="Times New Roman" w:cs="Times New Roman"/>
          <w:i/>
          <w:sz w:val="24"/>
          <w:szCs w:val="24"/>
          <w:lang w:val="fr-FR" w:eastAsia="zh-CN"/>
        </w:rPr>
        <w:t>ὶ</w:t>
      </w:r>
      <w:r w:rsidRPr="00DC7B47">
        <w:rPr>
          <w:rFonts w:ascii="Book Antiqua" w:eastAsia="SimSun" w:hAnsi="Book Antiqua"/>
          <w:i/>
          <w:sz w:val="24"/>
          <w:szCs w:val="24"/>
          <w:lang w:val="fr-FR" w:eastAsia="zh-CN"/>
        </w:rPr>
        <w:t>ν</w:t>
      </w:r>
      <w:proofErr w:type="spellEnd"/>
      <w:r w:rsidRPr="00DC7B47">
        <w:rPr>
          <w:rFonts w:ascii="Book Antiqua" w:eastAsia="SimSun" w:hAnsi="Book Antiqua"/>
          <w:i/>
          <w:sz w:val="24"/>
          <w:szCs w:val="24"/>
          <w:lang w:val="fr-FR" w:eastAsia="zh-CN"/>
        </w:rPr>
        <w:t xml:space="preserve"> </w:t>
      </w:r>
      <w:r w:rsidRPr="00DC7B47">
        <w:rPr>
          <w:rFonts w:ascii="Times New Roman" w:eastAsia="SimSun" w:hAnsi="Times New Roman" w:cs="Times New Roman"/>
          <w:i/>
          <w:sz w:val="24"/>
          <w:szCs w:val="24"/>
          <w:lang w:val="fr-FR" w:eastAsia="zh-CN"/>
        </w:rPr>
        <w:t>ἡ</w:t>
      </w:r>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τιμ</w:t>
      </w:r>
      <w:r w:rsidRPr="00DC7B47">
        <w:rPr>
          <w:rFonts w:ascii="Times New Roman" w:eastAsia="SimSun" w:hAnsi="Times New Roman" w:cs="Times New Roman"/>
          <w:i/>
          <w:sz w:val="24"/>
          <w:szCs w:val="24"/>
          <w:lang w:val="fr-FR" w:eastAsia="zh-CN"/>
        </w:rPr>
        <w:t>ὴ</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το</w:t>
      </w:r>
      <w:r w:rsidRPr="00DC7B47">
        <w:rPr>
          <w:rFonts w:ascii="Times New Roman" w:eastAsia="SimSun" w:hAnsi="Times New Roman" w:cs="Times New Roman"/>
          <w:i/>
          <w:sz w:val="24"/>
          <w:szCs w:val="24"/>
          <w:lang w:val="fr-FR" w:eastAsia="zh-CN"/>
        </w:rPr>
        <w:t>ῦ</w:t>
      </w:r>
      <w:proofErr w:type="spellEnd"/>
      <w:r w:rsidRPr="00DC7B47">
        <w:rPr>
          <w:rFonts w:ascii="Book Antiqua" w:eastAsia="SimSun" w:hAnsi="Book Antiqua"/>
          <w:i/>
          <w:sz w:val="24"/>
          <w:szCs w:val="24"/>
          <w:lang w:val="fr-FR" w:eastAsia="zh-CN"/>
        </w:rPr>
        <w:t xml:space="preserve"> βα</w:t>
      </w:r>
      <w:proofErr w:type="spellStart"/>
      <w:r w:rsidRPr="00DC7B47">
        <w:rPr>
          <w:rFonts w:ascii="Book Antiqua" w:eastAsia="SimSun" w:hAnsi="Book Antiqua"/>
          <w:i/>
          <w:sz w:val="24"/>
          <w:szCs w:val="24"/>
          <w:lang w:val="fr-FR" w:eastAsia="zh-CN"/>
        </w:rPr>
        <w:t>σιλικο</w:t>
      </w:r>
      <w:r w:rsidRPr="00DC7B47">
        <w:rPr>
          <w:rFonts w:ascii="Times New Roman" w:eastAsia="SimSun" w:hAnsi="Times New Roman" w:cs="Times New Roman"/>
          <w:i/>
          <w:sz w:val="24"/>
          <w:szCs w:val="24"/>
          <w:lang w:val="fr-FR" w:eastAsia="zh-CN"/>
        </w:rPr>
        <w:t>ῦ</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σίτου</w:t>
      </w:r>
      <w:proofErr w:type="spellEnd"/>
      <w:r w:rsidRPr="00DC7B47">
        <w:rPr>
          <w:rFonts w:ascii="Book Antiqua" w:eastAsia="SimSun" w:hAnsi="Book Antiqua"/>
          <w:i/>
          <w:sz w:val="24"/>
          <w:szCs w:val="24"/>
          <w:lang w:val="fr-FR" w:eastAsia="zh-CN"/>
        </w:rPr>
        <w:t>. Une clause particulière de la pratique provinciale en</w:t>
      </w:r>
      <w:r w:rsidRPr="00DC7B47">
        <w:rPr>
          <w:rFonts w:ascii="Book Antiqua" w:hAnsi="Book Antiqua"/>
        </w:rPr>
        <w:t xml:space="preserve"> </w:t>
      </w:r>
      <w:r w:rsidRPr="00DC7B47">
        <w:rPr>
          <w:rFonts w:ascii="Book Antiqua" w:eastAsia="SimSun" w:hAnsi="Book Antiqua"/>
          <w:i/>
          <w:sz w:val="24"/>
          <w:szCs w:val="24"/>
          <w:lang w:val="fr-FR" w:eastAsia="zh-CN"/>
        </w:rPr>
        <w:t xml:space="preserve">Égypte ptolémaïque </w:t>
      </w:r>
      <w:r w:rsidRPr="00DC7B47">
        <w:rPr>
          <w:rFonts w:ascii="Book Antiqua" w:eastAsia="SimSun" w:hAnsi="Book Antiqua"/>
          <w:sz w:val="24"/>
          <w:szCs w:val="24"/>
          <w:lang w:val="fr-FR" w:eastAsia="zh-CN"/>
        </w:rPr>
        <w:t>(207</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214); </w:t>
      </w:r>
      <w:proofErr w:type="spellStart"/>
      <w:r w:rsidRPr="00DC7B47">
        <w:rPr>
          <w:rFonts w:ascii="Book Antiqua" w:eastAsia="SimSun" w:hAnsi="Book Antiqua"/>
          <w:smallCaps/>
          <w:sz w:val="24"/>
          <w:szCs w:val="24"/>
          <w:lang w:eastAsia="zh-CN"/>
        </w:rPr>
        <w:t>Béla</w:t>
      </w:r>
      <w:proofErr w:type="spellEnd"/>
      <w:r w:rsidRPr="00DC7B47">
        <w:rPr>
          <w:rFonts w:ascii="Book Antiqua" w:eastAsia="SimSun" w:hAnsi="Book Antiqua"/>
          <w:smallCaps/>
          <w:sz w:val="24"/>
          <w:szCs w:val="24"/>
          <w:lang w:val="fr-FR" w:eastAsia="zh-CN"/>
        </w:rPr>
        <w:t xml:space="preserve"> P. </w:t>
      </w:r>
      <w:r w:rsidRPr="00DC7B47">
        <w:rPr>
          <w:rFonts w:ascii="Book Antiqua" w:eastAsia="SimSun" w:hAnsi="Book Antiqua"/>
          <w:smallCaps/>
          <w:sz w:val="24"/>
          <w:szCs w:val="24"/>
          <w:lang w:eastAsia="zh-CN"/>
        </w:rPr>
        <w:t>Szabó</w:t>
      </w:r>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Les mystères de la biographie d’un érudit de droit hongrois de la première partie du 17</w:t>
      </w:r>
      <w:r w:rsidRPr="00DC7B47">
        <w:rPr>
          <w:rFonts w:ascii="Book Antiqua" w:eastAsia="SimSun" w:hAnsi="Book Antiqua"/>
          <w:i/>
          <w:sz w:val="24"/>
          <w:szCs w:val="24"/>
          <w:vertAlign w:val="superscript"/>
          <w:lang w:val="fr-FR" w:eastAsia="zh-CN"/>
        </w:rPr>
        <w:t>ème</w:t>
      </w:r>
      <w:r w:rsidRPr="00DC7B47">
        <w:rPr>
          <w:rFonts w:ascii="Book Antiqua" w:eastAsia="SimSun" w:hAnsi="Book Antiqua"/>
          <w:i/>
          <w:sz w:val="24"/>
          <w:szCs w:val="24"/>
          <w:lang w:val="fr-FR" w:eastAsia="zh-CN"/>
        </w:rPr>
        <w:t xml:space="preserve"> siècle</w:t>
      </w:r>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 xml:space="preserve">(Benedictus </w:t>
      </w:r>
      <w:proofErr w:type="spellStart"/>
      <w:r w:rsidRPr="00DC7B47">
        <w:rPr>
          <w:rFonts w:ascii="Book Antiqua" w:eastAsia="SimSun" w:hAnsi="Book Antiqua"/>
          <w:i/>
          <w:sz w:val="24"/>
          <w:szCs w:val="24"/>
          <w:lang w:val="fr-FR" w:eastAsia="zh-CN"/>
        </w:rPr>
        <w:t>Zalnpaum</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Tebensis</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Pannonius</w:t>
      </w:r>
      <w:proofErr w:type="spellEnd"/>
      <w:r w:rsidRPr="00DC7B47">
        <w:rPr>
          <w:rFonts w:ascii="Book Antiqua" w:eastAsia="SimSun" w:hAnsi="Book Antiqua"/>
          <w:i/>
          <w:sz w:val="24"/>
          <w:szCs w:val="24"/>
          <w:lang w:val="fr-FR" w:eastAsia="zh-CN"/>
        </w:rPr>
        <w:t>)</w:t>
      </w:r>
      <w:r w:rsidRPr="00DC7B47">
        <w:rPr>
          <w:rFonts w:ascii="Book Antiqua" w:eastAsia="SimSun" w:hAnsi="Book Antiqua"/>
          <w:sz w:val="24"/>
          <w:szCs w:val="24"/>
          <w:lang w:val="fr-FR" w:eastAsia="zh-CN"/>
        </w:rPr>
        <w:t xml:space="preserve"> (215</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224); </w:t>
      </w:r>
      <w:r w:rsidRPr="00DC7B47">
        <w:rPr>
          <w:rFonts w:ascii="Book Antiqua" w:eastAsia="SimSun" w:hAnsi="Book Antiqua"/>
          <w:smallCaps/>
          <w:sz w:val="24"/>
          <w:szCs w:val="24"/>
          <w:lang w:eastAsia="zh-CN"/>
        </w:rPr>
        <w:t>Balázs</w:t>
      </w:r>
      <w:r w:rsidRPr="00DC7B47">
        <w:rPr>
          <w:rFonts w:ascii="Book Antiqua" w:eastAsia="SimSun" w:hAnsi="Book Antiqua"/>
          <w:smallCaps/>
          <w:sz w:val="24"/>
          <w:szCs w:val="24"/>
          <w:lang w:val="fr-FR" w:eastAsia="zh-CN"/>
        </w:rPr>
        <w:t xml:space="preserve"> </w:t>
      </w:r>
      <w:proofErr w:type="spellStart"/>
      <w:r w:rsidRPr="00DC7B47">
        <w:rPr>
          <w:rFonts w:ascii="Book Antiqua" w:eastAsia="SimSun" w:hAnsi="Book Antiqua"/>
          <w:smallCaps/>
          <w:sz w:val="24"/>
          <w:szCs w:val="24"/>
          <w:lang w:eastAsia="zh-CN"/>
        </w:rPr>
        <w:t>Rigó</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 xml:space="preserve">L’histoire de l’Institut </w:t>
      </w:r>
      <w:bookmarkStart w:id="0" w:name="_Hlk8813842"/>
      <w:r w:rsidRPr="00DC7B47">
        <w:rPr>
          <w:rFonts w:ascii="Book Antiqua" w:eastAsia="SimSun" w:hAnsi="Book Antiqua"/>
          <w:i/>
          <w:sz w:val="24"/>
          <w:szCs w:val="24"/>
          <w:lang w:val="fr-FR" w:eastAsia="zh-CN"/>
        </w:rPr>
        <w:t xml:space="preserve">de l'Histoire Universelle de l’État et du Droit </w:t>
      </w:r>
      <w:bookmarkEnd w:id="0"/>
      <w:r w:rsidRPr="00DC7B47">
        <w:rPr>
          <w:rFonts w:ascii="Book Antiqua" w:eastAsia="SimSun" w:hAnsi="Book Antiqua"/>
          <w:i/>
          <w:sz w:val="24"/>
          <w:szCs w:val="24"/>
          <w:lang w:val="fr-FR" w:eastAsia="zh-CN"/>
        </w:rPr>
        <w:t>à partir de la Seconde Guerre mondiale jusqu'à nos jours</w:t>
      </w:r>
      <w:r w:rsidRPr="00DC7B47">
        <w:rPr>
          <w:rFonts w:ascii="Book Antiqua" w:eastAsia="SimSun" w:hAnsi="Book Antiqua"/>
          <w:sz w:val="24"/>
          <w:szCs w:val="24"/>
          <w:lang w:val="fr-FR" w:eastAsia="zh-CN"/>
        </w:rPr>
        <w:t xml:space="preserve"> (225</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230); </w:t>
      </w:r>
      <w:proofErr w:type="spellStart"/>
      <w:r w:rsidRPr="00DC7B47">
        <w:rPr>
          <w:rFonts w:ascii="Book Antiqua" w:eastAsia="SimSun" w:hAnsi="Book Antiqua"/>
          <w:smallCaps/>
          <w:sz w:val="24"/>
          <w:szCs w:val="24"/>
          <w:lang w:eastAsia="zh-CN"/>
        </w:rPr>
        <w:t>László</w:t>
      </w:r>
      <w:proofErr w:type="spellEnd"/>
      <w:r w:rsidRPr="00DC7B47">
        <w:rPr>
          <w:rFonts w:ascii="Book Antiqua" w:eastAsia="SimSun" w:hAnsi="Book Antiqua"/>
          <w:smallCaps/>
          <w:sz w:val="24"/>
          <w:szCs w:val="24"/>
          <w:lang w:val="fr-FR" w:eastAsia="zh-CN"/>
        </w:rPr>
        <w:t xml:space="preserve"> Salamon</w:t>
      </w:r>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La réglementation de la validité du référendum au niveau national</w:t>
      </w:r>
      <w:r w:rsidRPr="00DC7B47">
        <w:rPr>
          <w:rFonts w:ascii="Book Antiqua" w:hAnsi="Book Antiqua"/>
          <w:i/>
        </w:rPr>
        <w:t xml:space="preserve"> </w:t>
      </w:r>
      <w:r w:rsidRPr="00DC7B47">
        <w:rPr>
          <w:rFonts w:ascii="Book Antiqua" w:eastAsia="SimSun" w:hAnsi="Book Antiqua"/>
          <w:i/>
          <w:sz w:val="24"/>
          <w:szCs w:val="24"/>
          <w:lang w:val="fr-FR" w:eastAsia="zh-CN"/>
        </w:rPr>
        <w:t>dans le miroir des deux modes de l’</w:t>
      </w:r>
      <w:proofErr w:type="spellStart"/>
      <w:r w:rsidRPr="00DC7B47">
        <w:rPr>
          <w:rFonts w:ascii="Book Antiqua" w:eastAsia="SimSun" w:hAnsi="Book Antiqua"/>
          <w:i/>
          <w:sz w:val="24"/>
          <w:szCs w:val="24"/>
          <w:lang w:val="fr-FR" w:eastAsia="zh-CN"/>
        </w:rPr>
        <w:t>exercise</w:t>
      </w:r>
      <w:proofErr w:type="spellEnd"/>
      <w:r w:rsidRPr="00DC7B47">
        <w:rPr>
          <w:rFonts w:ascii="Book Antiqua" w:eastAsia="SimSun" w:hAnsi="Book Antiqua"/>
          <w:i/>
          <w:sz w:val="24"/>
          <w:szCs w:val="24"/>
          <w:lang w:val="fr-FR" w:eastAsia="zh-CN"/>
        </w:rPr>
        <w:t xml:space="preserve"> du pouvoir</w:t>
      </w:r>
      <w:r w:rsidRPr="00DC7B47">
        <w:rPr>
          <w:rFonts w:ascii="Book Antiqua" w:eastAsia="SimSun" w:hAnsi="Book Antiqua"/>
          <w:sz w:val="24"/>
          <w:szCs w:val="24"/>
          <w:lang w:val="fr-FR" w:eastAsia="zh-CN"/>
        </w:rPr>
        <w:t xml:space="preserve"> (231</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236); </w:t>
      </w:r>
      <w:proofErr w:type="spellStart"/>
      <w:r w:rsidRPr="00DC7B47">
        <w:rPr>
          <w:rFonts w:ascii="Book Antiqua" w:eastAsia="SimSun" w:hAnsi="Book Antiqua"/>
          <w:smallCaps/>
          <w:sz w:val="24"/>
          <w:szCs w:val="24"/>
          <w:lang w:eastAsia="zh-CN"/>
        </w:rPr>
        <w:t>István</w:t>
      </w:r>
      <w:proofErr w:type="spellEnd"/>
      <w:r w:rsidRPr="00DC7B47">
        <w:rPr>
          <w:rFonts w:ascii="Book Antiqua" w:eastAsia="SimSun" w:hAnsi="Book Antiqua"/>
          <w:smallCaps/>
          <w:sz w:val="24"/>
          <w:szCs w:val="24"/>
          <w:lang w:val="fr-FR" w:eastAsia="zh-CN"/>
        </w:rPr>
        <w:t xml:space="preserve"> </w:t>
      </w:r>
      <w:r w:rsidRPr="00DC7B47">
        <w:rPr>
          <w:rFonts w:ascii="Book Antiqua" w:eastAsia="SimSun" w:hAnsi="Book Antiqua"/>
          <w:smallCaps/>
          <w:sz w:val="24"/>
          <w:szCs w:val="24"/>
          <w:lang w:eastAsia="zh-CN"/>
        </w:rPr>
        <w:t>Sándor</w:t>
      </w:r>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La propagation des fiducies de protection du patrimoine aux États-Unis</w:t>
      </w:r>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 xml:space="preserve">d’Amérique </w:t>
      </w:r>
      <w:r w:rsidRPr="00DC7B47">
        <w:rPr>
          <w:rFonts w:ascii="Book Antiqua" w:eastAsia="SimSun" w:hAnsi="Book Antiqua"/>
          <w:sz w:val="24"/>
          <w:szCs w:val="24"/>
          <w:lang w:val="fr-FR" w:eastAsia="zh-CN"/>
        </w:rPr>
        <w:t>(237</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246); </w:t>
      </w:r>
      <w:r w:rsidRPr="00DC7B47">
        <w:rPr>
          <w:rFonts w:ascii="Book Antiqua" w:eastAsia="SimSun" w:hAnsi="Book Antiqua"/>
          <w:smallCaps/>
          <w:sz w:val="24"/>
          <w:szCs w:val="24"/>
          <w:lang w:eastAsia="zh-CN"/>
        </w:rPr>
        <w:t>Iván</w:t>
      </w:r>
      <w:r w:rsidRPr="00DC7B47">
        <w:rPr>
          <w:rFonts w:ascii="Book Antiqua" w:eastAsia="SimSun" w:hAnsi="Book Antiqua"/>
          <w:smallCaps/>
          <w:sz w:val="24"/>
          <w:szCs w:val="24"/>
          <w:lang w:val="fr-FR" w:eastAsia="zh-CN"/>
        </w:rPr>
        <w:t xml:space="preserve"> </w:t>
      </w:r>
      <w:proofErr w:type="spellStart"/>
      <w:r w:rsidRPr="00DC7B47">
        <w:rPr>
          <w:rFonts w:ascii="Book Antiqua" w:eastAsia="SimSun" w:hAnsi="Book Antiqua"/>
          <w:smallCaps/>
          <w:sz w:val="24"/>
          <w:szCs w:val="24"/>
          <w:lang w:eastAsia="zh-CN"/>
        </w:rPr>
        <w:t>Siklósi</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Les risques du schématisme et du dogmatisme dans la recherche du droit romain et du droit civil</w:t>
      </w:r>
      <w:r w:rsidRPr="00DC7B47">
        <w:rPr>
          <w:rFonts w:ascii="Book Antiqua" w:eastAsia="SimSun" w:hAnsi="Book Antiqua"/>
          <w:sz w:val="24"/>
          <w:szCs w:val="24"/>
          <w:lang w:val="fr-FR" w:eastAsia="zh-CN"/>
        </w:rPr>
        <w:t xml:space="preserve"> (247</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256); </w:t>
      </w:r>
      <w:proofErr w:type="spellStart"/>
      <w:r w:rsidRPr="00DC7B47">
        <w:rPr>
          <w:rFonts w:ascii="Book Antiqua" w:eastAsia="SimSun" w:hAnsi="Book Antiqua"/>
          <w:smallCaps/>
          <w:sz w:val="24"/>
          <w:szCs w:val="24"/>
          <w:lang w:eastAsia="zh-CN"/>
        </w:rPr>
        <w:t>István</w:t>
      </w:r>
      <w:proofErr w:type="spellEnd"/>
      <w:r w:rsidRPr="00DC7B47">
        <w:rPr>
          <w:rFonts w:ascii="Book Antiqua" w:eastAsia="SimSun" w:hAnsi="Book Antiqua"/>
          <w:smallCaps/>
          <w:sz w:val="24"/>
          <w:szCs w:val="24"/>
          <w:lang w:val="fr-FR" w:eastAsia="zh-CN"/>
        </w:rPr>
        <w:t xml:space="preserve"> </w:t>
      </w:r>
      <w:proofErr w:type="spellStart"/>
      <w:r w:rsidRPr="00DC7B47">
        <w:rPr>
          <w:rFonts w:ascii="Book Antiqua" w:eastAsia="SimSun" w:hAnsi="Book Antiqua"/>
          <w:smallCaps/>
          <w:sz w:val="24"/>
          <w:szCs w:val="24"/>
          <w:lang w:val="fr-FR" w:eastAsia="zh-CN"/>
        </w:rPr>
        <w:t>Stipta</w:t>
      </w:r>
      <w:proofErr w:type="spellEnd"/>
      <w:r w:rsidRPr="00DC7B47">
        <w:rPr>
          <w:rFonts w:ascii="Book Antiqua" w:eastAsia="SimSun" w:hAnsi="Book Antiqua"/>
          <w:sz w:val="24"/>
          <w:szCs w:val="24"/>
          <w:lang w:val="fr-FR" w:eastAsia="zh-CN"/>
        </w:rPr>
        <w:t xml:space="preserve">: </w:t>
      </w:r>
      <w:proofErr w:type="spellStart"/>
      <w:r w:rsidRPr="00DC7B47">
        <w:rPr>
          <w:rFonts w:ascii="Book Antiqua" w:eastAsia="SimSun" w:hAnsi="Book Antiqua"/>
          <w:i/>
          <w:sz w:val="24"/>
          <w:szCs w:val="24"/>
          <w:lang w:val="fr-FR" w:eastAsia="zh-CN"/>
        </w:rPr>
        <w:t>Jónás</w:t>
      </w:r>
      <w:proofErr w:type="spellEnd"/>
      <w:r w:rsidRPr="00DC7B47">
        <w:rPr>
          <w:rFonts w:ascii="Book Antiqua" w:eastAsia="SimSun" w:hAnsi="Book Antiqua"/>
          <w:i/>
          <w:sz w:val="24"/>
          <w:szCs w:val="24"/>
          <w:lang w:val="fr-FR" w:eastAsia="zh-CN"/>
        </w:rPr>
        <w:t xml:space="preserve"> </w:t>
      </w:r>
      <w:proofErr w:type="spellStart"/>
      <w:r w:rsidRPr="00DC7B47">
        <w:rPr>
          <w:rFonts w:ascii="Book Antiqua" w:eastAsia="SimSun" w:hAnsi="Book Antiqua"/>
          <w:i/>
          <w:sz w:val="24"/>
          <w:szCs w:val="24"/>
          <w:lang w:val="fr-FR" w:eastAsia="zh-CN"/>
        </w:rPr>
        <w:t>Beliczay</w:t>
      </w:r>
      <w:proofErr w:type="spellEnd"/>
      <w:r w:rsidRPr="00DC7B47">
        <w:rPr>
          <w:rFonts w:ascii="Book Antiqua" w:eastAsia="SimSun" w:hAnsi="Book Antiqua"/>
          <w:i/>
          <w:sz w:val="24"/>
          <w:szCs w:val="24"/>
          <w:lang w:val="fr-FR" w:eastAsia="zh-CN"/>
        </w:rPr>
        <w:t>, le romaniste inconnu</w:t>
      </w:r>
      <w:r w:rsidRPr="00DC7B47">
        <w:rPr>
          <w:rFonts w:ascii="Book Antiqua" w:eastAsia="SimSun" w:hAnsi="Book Antiqua"/>
          <w:sz w:val="24"/>
          <w:szCs w:val="24"/>
          <w:lang w:val="fr-FR" w:eastAsia="zh-CN"/>
        </w:rPr>
        <w:t xml:space="preserve"> (257</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262); </w:t>
      </w:r>
      <w:r w:rsidRPr="00DC7B47">
        <w:rPr>
          <w:rFonts w:ascii="Book Antiqua" w:eastAsia="SimSun" w:hAnsi="Book Antiqua"/>
          <w:smallCaps/>
          <w:sz w:val="24"/>
          <w:szCs w:val="24"/>
          <w:lang w:eastAsia="zh-CN"/>
        </w:rPr>
        <w:t>József</w:t>
      </w:r>
      <w:r w:rsidRPr="00DC7B47">
        <w:rPr>
          <w:rFonts w:ascii="Book Antiqua" w:eastAsia="SimSun" w:hAnsi="Book Antiqua"/>
          <w:smallCaps/>
          <w:sz w:val="24"/>
          <w:szCs w:val="24"/>
          <w:lang w:val="fr-FR" w:eastAsia="zh-CN"/>
        </w:rPr>
        <w:t xml:space="preserve"> </w:t>
      </w:r>
      <w:proofErr w:type="spellStart"/>
      <w:r w:rsidRPr="00DC7B47">
        <w:rPr>
          <w:rFonts w:ascii="Book Antiqua" w:eastAsia="SimSun" w:hAnsi="Book Antiqua"/>
          <w:smallCaps/>
          <w:sz w:val="24"/>
          <w:szCs w:val="24"/>
          <w:lang w:val="fr-FR" w:eastAsia="zh-CN"/>
        </w:rPr>
        <w:t>Szalma</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 xml:space="preserve">Réflexions  sur les ouvrages de </w:t>
      </w:r>
      <w:proofErr w:type="spellStart"/>
      <w:r w:rsidRPr="00DC7B47">
        <w:rPr>
          <w:rFonts w:ascii="Book Antiqua" w:eastAsia="SimSun" w:hAnsi="Book Antiqua"/>
          <w:i/>
          <w:sz w:val="24"/>
          <w:szCs w:val="24"/>
          <w:lang w:val="fr-FR" w:eastAsia="zh-CN"/>
        </w:rPr>
        <w:t>Gábor</w:t>
      </w:r>
      <w:proofErr w:type="spellEnd"/>
      <w:r w:rsidRPr="00DC7B47">
        <w:rPr>
          <w:rFonts w:ascii="Book Antiqua" w:eastAsia="SimSun" w:hAnsi="Book Antiqua"/>
          <w:i/>
          <w:sz w:val="24"/>
          <w:szCs w:val="24"/>
          <w:lang w:val="fr-FR" w:eastAsia="zh-CN"/>
        </w:rPr>
        <w:t xml:space="preserve"> Hamza, </w:t>
      </w:r>
      <w:bookmarkStart w:id="1" w:name="_Hlk8813786"/>
      <w:r w:rsidRPr="00DC7B47">
        <w:rPr>
          <w:rFonts w:ascii="Book Antiqua" w:eastAsia="SimSun" w:hAnsi="Book Antiqua"/>
          <w:i/>
          <w:sz w:val="24"/>
          <w:szCs w:val="24"/>
          <w:lang w:val="fr-FR" w:eastAsia="zh-CN"/>
        </w:rPr>
        <w:t>membre de l’Académie des Sciences Hongroise</w:t>
      </w:r>
      <w:bookmarkEnd w:id="1"/>
      <w:r w:rsidRPr="00DC7B47">
        <w:rPr>
          <w:rFonts w:ascii="Book Antiqua" w:eastAsia="SimSun" w:hAnsi="Book Antiqua"/>
          <w:i/>
          <w:sz w:val="24"/>
          <w:szCs w:val="24"/>
          <w:lang w:val="fr-FR" w:eastAsia="zh-CN"/>
        </w:rPr>
        <w:t>, qui s’occupent de l’influence du droit romain sur le développement des droits modernes</w:t>
      </w:r>
      <w:r w:rsidRPr="00DC7B47">
        <w:rPr>
          <w:rFonts w:ascii="Book Antiqua" w:eastAsia="SimSun" w:hAnsi="Book Antiqua"/>
          <w:sz w:val="24"/>
          <w:szCs w:val="24"/>
          <w:lang w:val="fr-FR" w:eastAsia="zh-CN"/>
        </w:rPr>
        <w:t xml:space="preserve"> (263</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272); </w:t>
      </w:r>
      <w:proofErr w:type="spellStart"/>
      <w:r w:rsidRPr="00DC7B47">
        <w:rPr>
          <w:rFonts w:ascii="Book Antiqua" w:eastAsia="SimSun" w:hAnsi="Book Antiqua"/>
          <w:smallCaps/>
          <w:sz w:val="24"/>
          <w:szCs w:val="24"/>
          <w:lang w:eastAsia="zh-CN"/>
        </w:rPr>
        <w:t>Ádám</w:t>
      </w:r>
      <w:proofErr w:type="spellEnd"/>
      <w:r w:rsidRPr="00DC7B47">
        <w:rPr>
          <w:rFonts w:ascii="Book Antiqua" w:eastAsia="SimSun" w:hAnsi="Book Antiqua"/>
          <w:smallCaps/>
          <w:sz w:val="24"/>
          <w:szCs w:val="24"/>
          <w:lang w:val="fr-FR" w:eastAsia="zh-CN"/>
        </w:rPr>
        <w:t xml:space="preserve"> </w:t>
      </w:r>
      <w:r w:rsidRPr="00DC7B47">
        <w:rPr>
          <w:rFonts w:ascii="Book Antiqua" w:eastAsia="SimSun" w:hAnsi="Book Antiqua"/>
          <w:smallCaps/>
          <w:sz w:val="24"/>
          <w:szCs w:val="24"/>
          <w:lang w:eastAsia="zh-CN"/>
        </w:rPr>
        <w:t>Tóth</w:t>
      </w:r>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Où sont les récompenses pour fidélité ? La réglementation du droit successoral en ligne est-elle équitable ?</w:t>
      </w:r>
      <w:r w:rsidRPr="00DC7B47">
        <w:rPr>
          <w:rFonts w:ascii="Book Antiqua" w:eastAsia="SimSun" w:hAnsi="Book Antiqua"/>
          <w:sz w:val="24"/>
          <w:szCs w:val="24"/>
          <w:lang w:val="fr-FR" w:eastAsia="zh-CN"/>
        </w:rPr>
        <w:t xml:space="preserve"> (273</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290); </w:t>
      </w:r>
      <w:proofErr w:type="spellStart"/>
      <w:r w:rsidRPr="00DC7B47">
        <w:rPr>
          <w:rFonts w:ascii="Book Antiqua" w:eastAsia="SimSun" w:hAnsi="Book Antiqua"/>
          <w:smallCaps/>
          <w:sz w:val="24"/>
          <w:szCs w:val="24"/>
          <w:lang w:eastAsia="zh-CN"/>
        </w:rPr>
        <w:t>Gábor</w:t>
      </w:r>
      <w:proofErr w:type="spellEnd"/>
      <w:r w:rsidRPr="00DC7B47">
        <w:rPr>
          <w:rFonts w:ascii="Book Antiqua" w:eastAsia="SimSun" w:hAnsi="Book Antiqua"/>
          <w:smallCaps/>
          <w:sz w:val="24"/>
          <w:szCs w:val="24"/>
          <w:lang w:val="fr-FR" w:eastAsia="zh-CN"/>
        </w:rPr>
        <w:t xml:space="preserve"> </w:t>
      </w:r>
      <w:proofErr w:type="spellStart"/>
      <w:r w:rsidRPr="00DC7B47">
        <w:rPr>
          <w:rFonts w:ascii="Book Antiqua" w:eastAsia="SimSun" w:hAnsi="Book Antiqua"/>
          <w:smallCaps/>
          <w:sz w:val="24"/>
          <w:szCs w:val="24"/>
          <w:lang w:val="fr-FR" w:eastAsia="zh-CN"/>
        </w:rPr>
        <w:t>Török</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Bribes de pensée</w:t>
      </w:r>
      <w:r w:rsidRPr="00DC7B47">
        <w:rPr>
          <w:rFonts w:ascii="Book Antiqua" w:eastAsia="SimSun" w:hAnsi="Book Antiqua"/>
          <w:sz w:val="24"/>
          <w:szCs w:val="24"/>
          <w:lang w:val="fr-FR" w:eastAsia="zh-CN"/>
        </w:rPr>
        <w:t xml:space="preserve"> (291</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296); </w:t>
      </w:r>
      <w:r w:rsidRPr="00DC7B47">
        <w:rPr>
          <w:rFonts w:ascii="Book Antiqua" w:eastAsia="SimSun" w:hAnsi="Book Antiqua"/>
          <w:smallCaps/>
          <w:sz w:val="24"/>
          <w:szCs w:val="24"/>
          <w:lang w:val="fr-FR" w:eastAsia="zh-CN"/>
        </w:rPr>
        <w:t xml:space="preserve">Emese </w:t>
      </w:r>
      <w:proofErr w:type="spellStart"/>
      <w:r w:rsidRPr="00DC7B47">
        <w:rPr>
          <w:rFonts w:ascii="Book Antiqua" w:eastAsia="SimSun" w:hAnsi="Book Antiqua"/>
          <w:smallCaps/>
          <w:sz w:val="24"/>
          <w:szCs w:val="24"/>
          <w:lang w:val="fr-FR" w:eastAsia="zh-CN"/>
        </w:rPr>
        <w:t>Újv</w:t>
      </w:r>
      <w:proofErr w:type="spellEnd"/>
      <w:r w:rsidRPr="00DC7B47">
        <w:rPr>
          <w:rFonts w:ascii="Book Antiqua" w:eastAsia="SimSun" w:hAnsi="Book Antiqua"/>
          <w:smallCaps/>
          <w:sz w:val="24"/>
          <w:szCs w:val="24"/>
          <w:lang w:eastAsia="zh-CN"/>
        </w:rPr>
        <w:t>á</w:t>
      </w:r>
      <w:r w:rsidRPr="00DC7B47">
        <w:rPr>
          <w:rFonts w:ascii="Book Antiqua" w:eastAsia="SimSun" w:hAnsi="Book Antiqua"/>
          <w:smallCaps/>
          <w:sz w:val="24"/>
          <w:szCs w:val="24"/>
          <w:lang w:val="fr-FR" w:eastAsia="zh-CN"/>
        </w:rPr>
        <w:t>ri</w:t>
      </w:r>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 xml:space="preserve">Poursuivre en justice plusieurs magistrats municipaux – les possibilités de faire un procès l’actio </w:t>
      </w:r>
      <w:proofErr w:type="spellStart"/>
      <w:r w:rsidRPr="00DC7B47">
        <w:rPr>
          <w:rFonts w:ascii="Book Antiqua" w:eastAsia="SimSun" w:hAnsi="Book Antiqua"/>
          <w:i/>
          <w:sz w:val="24"/>
          <w:szCs w:val="24"/>
          <w:lang w:val="fr-FR" w:eastAsia="zh-CN"/>
        </w:rPr>
        <w:t>subsidiaria</w:t>
      </w:r>
      <w:proofErr w:type="spellEnd"/>
      <w:r w:rsidRPr="00DC7B47">
        <w:rPr>
          <w:rFonts w:ascii="Book Antiqua" w:eastAsia="SimSun" w:hAnsi="Book Antiqua"/>
          <w:sz w:val="24"/>
          <w:szCs w:val="24"/>
          <w:lang w:val="fr-FR" w:eastAsia="zh-CN"/>
        </w:rPr>
        <w:t xml:space="preserve"> (297</w:t>
      </w:r>
      <w:r w:rsidRPr="00DC7B47">
        <w:rPr>
          <w:rFonts w:ascii="Book Antiqua" w:hAnsi="Book Antiqua"/>
          <w:sz w:val="24"/>
          <w:szCs w:val="24"/>
          <w:lang w:val="fr-FR"/>
        </w:rPr>
        <w:t>—</w:t>
      </w:r>
      <w:r w:rsidRPr="00DC7B47">
        <w:rPr>
          <w:rFonts w:ascii="Book Antiqua" w:eastAsia="SimSun" w:hAnsi="Book Antiqua"/>
          <w:sz w:val="24"/>
          <w:szCs w:val="24"/>
          <w:lang w:val="fr-FR" w:eastAsia="zh-CN"/>
        </w:rPr>
        <w:t xml:space="preserve">304) et </w:t>
      </w:r>
      <w:r w:rsidRPr="00DC7B47">
        <w:rPr>
          <w:rFonts w:ascii="Book Antiqua" w:eastAsia="SimSun" w:hAnsi="Book Antiqua"/>
          <w:smallCaps/>
          <w:sz w:val="24"/>
          <w:szCs w:val="24"/>
          <w:lang w:val="fr-FR" w:eastAsia="zh-CN"/>
        </w:rPr>
        <w:t xml:space="preserve">Antal </w:t>
      </w:r>
      <w:proofErr w:type="spellStart"/>
      <w:r w:rsidRPr="00DC7B47">
        <w:rPr>
          <w:rFonts w:ascii="Book Antiqua" w:eastAsia="SimSun" w:hAnsi="Book Antiqua"/>
          <w:smallCaps/>
          <w:sz w:val="24"/>
          <w:szCs w:val="24"/>
          <w:lang w:eastAsia="zh-CN"/>
        </w:rPr>
        <w:t>Visegrády</w:t>
      </w:r>
      <w:proofErr w:type="spellEnd"/>
      <w:r w:rsidRPr="00DC7B47">
        <w:rPr>
          <w:rFonts w:ascii="Book Antiqua" w:eastAsia="SimSun" w:hAnsi="Book Antiqua"/>
          <w:sz w:val="24"/>
          <w:szCs w:val="24"/>
          <w:lang w:val="fr-FR" w:eastAsia="zh-CN"/>
        </w:rPr>
        <w:t xml:space="preserve">: </w:t>
      </w:r>
      <w:r w:rsidRPr="00DC7B47">
        <w:rPr>
          <w:rFonts w:ascii="Book Antiqua" w:eastAsia="SimSun" w:hAnsi="Book Antiqua"/>
          <w:i/>
          <w:sz w:val="24"/>
          <w:szCs w:val="24"/>
          <w:lang w:val="fr-FR" w:eastAsia="zh-CN"/>
        </w:rPr>
        <w:t>La fonction du droit et la réglementation des litiges</w:t>
      </w:r>
      <w:r w:rsidRPr="00DC7B47">
        <w:rPr>
          <w:rFonts w:ascii="Book Antiqua" w:eastAsia="SimSun" w:hAnsi="Book Antiqua"/>
          <w:sz w:val="24"/>
          <w:szCs w:val="24"/>
          <w:lang w:val="fr-FR" w:eastAsia="zh-CN"/>
        </w:rPr>
        <w:t xml:space="preserve"> (305</w:t>
      </w:r>
      <w:r w:rsidRPr="00DC7B47">
        <w:rPr>
          <w:rFonts w:ascii="Book Antiqua" w:hAnsi="Book Antiqua"/>
          <w:sz w:val="24"/>
          <w:szCs w:val="24"/>
          <w:lang w:val="fr-FR"/>
        </w:rPr>
        <w:t>—</w:t>
      </w:r>
      <w:r w:rsidRPr="00DC7B47">
        <w:rPr>
          <w:rFonts w:ascii="Book Antiqua" w:eastAsia="SimSun" w:hAnsi="Book Antiqua"/>
          <w:sz w:val="24"/>
          <w:szCs w:val="24"/>
          <w:lang w:val="fr-FR" w:eastAsia="zh-CN"/>
        </w:rPr>
        <w:t>320)</w:t>
      </w:r>
      <w:r w:rsidRPr="00DC7B47">
        <w:rPr>
          <w:rFonts w:ascii="Book Antiqua" w:hAnsi="Book Antiqua"/>
          <w:i/>
          <w:sz w:val="24"/>
          <w:szCs w:val="24"/>
          <w:lang w:val="fr-FR" w:eastAsia="hu-HU"/>
        </w:rPr>
        <w:t>.</w:t>
      </w:r>
    </w:p>
    <w:p w14:paraId="14F40F37" w14:textId="77777777" w:rsidR="00F91AEF" w:rsidRPr="00DC7B47" w:rsidRDefault="00F91AEF" w:rsidP="00F91AEF">
      <w:pPr>
        <w:spacing w:line="360" w:lineRule="auto"/>
        <w:ind w:firstLine="709"/>
        <w:jc w:val="both"/>
        <w:rPr>
          <w:rFonts w:ascii="Book Antiqua" w:hAnsi="Book Antiqua"/>
          <w:sz w:val="24"/>
          <w:szCs w:val="24"/>
        </w:rPr>
      </w:pPr>
    </w:p>
    <w:p w14:paraId="71F876D0" w14:textId="77777777" w:rsidR="00F91AEF" w:rsidRPr="00DC7B47" w:rsidRDefault="00F91AEF" w:rsidP="00F91AEF">
      <w:pPr>
        <w:spacing w:line="360" w:lineRule="auto"/>
        <w:ind w:firstLine="709"/>
        <w:jc w:val="both"/>
        <w:rPr>
          <w:rFonts w:ascii="Book Antiqua" w:hAnsi="Book Antiqua"/>
          <w:sz w:val="24"/>
          <w:szCs w:val="24"/>
          <w:lang w:val="fr-FR"/>
        </w:rPr>
      </w:pPr>
      <w:r w:rsidRPr="00DC7B47">
        <w:rPr>
          <w:rFonts w:ascii="Book Antiqua" w:hAnsi="Book Antiqua"/>
          <w:sz w:val="24"/>
          <w:szCs w:val="24"/>
        </w:rPr>
        <w:t xml:space="preserve">La </w:t>
      </w:r>
      <w:proofErr w:type="spellStart"/>
      <w:r w:rsidRPr="00DC7B47">
        <w:rPr>
          <w:rFonts w:ascii="Book Antiqua" w:hAnsi="Book Antiqua"/>
          <w:sz w:val="24"/>
          <w:szCs w:val="24"/>
        </w:rPr>
        <w:t>rédaction</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minutieuse</w:t>
      </w:r>
      <w:proofErr w:type="spellEnd"/>
      <w:r w:rsidRPr="00DC7B47">
        <w:rPr>
          <w:rFonts w:ascii="Book Antiqua" w:hAnsi="Book Antiqua"/>
          <w:sz w:val="24"/>
          <w:szCs w:val="24"/>
        </w:rPr>
        <w:t xml:space="preserve"> du </w:t>
      </w:r>
      <w:proofErr w:type="spellStart"/>
      <w:r w:rsidRPr="00DC7B47">
        <w:rPr>
          <w:rFonts w:ascii="Book Antiqua" w:hAnsi="Book Antiqua"/>
          <w:sz w:val="24"/>
          <w:szCs w:val="24"/>
        </w:rPr>
        <w:t>texte</w:t>
      </w:r>
      <w:proofErr w:type="spellEnd"/>
      <w:r w:rsidRPr="00DC7B47">
        <w:rPr>
          <w:rFonts w:ascii="Book Antiqua" w:hAnsi="Book Antiqua"/>
          <w:sz w:val="24"/>
          <w:szCs w:val="24"/>
        </w:rPr>
        <w:t xml:space="preserve"> et la belle </w:t>
      </w:r>
      <w:proofErr w:type="spellStart"/>
      <w:r w:rsidRPr="00DC7B47">
        <w:rPr>
          <w:rFonts w:ascii="Book Antiqua" w:hAnsi="Book Antiqua"/>
          <w:sz w:val="24"/>
          <w:szCs w:val="24"/>
        </w:rPr>
        <w:t>typographie</w:t>
      </w:r>
      <w:proofErr w:type="spellEnd"/>
      <w:r w:rsidRPr="00DC7B47">
        <w:rPr>
          <w:rFonts w:ascii="Book Antiqua" w:hAnsi="Book Antiqua"/>
          <w:sz w:val="24"/>
          <w:szCs w:val="24"/>
        </w:rPr>
        <w:t xml:space="preserve"> de </w:t>
      </w:r>
      <w:proofErr w:type="spellStart"/>
      <w:r w:rsidRPr="00DC7B47">
        <w:rPr>
          <w:rFonts w:ascii="Book Antiqua" w:hAnsi="Book Antiqua"/>
          <w:sz w:val="24"/>
          <w:szCs w:val="24"/>
        </w:rPr>
        <w:t>l’ouvrage</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témoignent</w:t>
      </w:r>
      <w:proofErr w:type="spellEnd"/>
      <w:r w:rsidRPr="00DC7B47">
        <w:rPr>
          <w:rFonts w:ascii="Book Antiqua" w:hAnsi="Book Antiqua"/>
          <w:sz w:val="24"/>
          <w:szCs w:val="24"/>
        </w:rPr>
        <w:t xml:space="preserve"> de </w:t>
      </w:r>
      <w:proofErr w:type="spellStart"/>
      <w:r w:rsidRPr="00DC7B47">
        <w:rPr>
          <w:rFonts w:ascii="Book Antiqua" w:hAnsi="Book Antiqua"/>
          <w:sz w:val="24"/>
          <w:szCs w:val="24"/>
        </w:rPr>
        <w:t>l’oeuvre</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soigneusement</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réalisée</w:t>
      </w:r>
      <w:proofErr w:type="spellEnd"/>
      <w:r w:rsidRPr="00DC7B47">
        <w:rPr>
          <w:rFonts w:ascii="Book Antiqua" w:hAnsi="Book Antiqua"/>
          <w:sz w:val="24"/>
          <w:szCs w:val="24"/>
        </w:rPr>
        <w:t xml:space="preserve"> par les </w:t>
      </w:r>
      <w:proofErr w:type="spellStart"/>
      <w:r w:rsidRPr="00DC7B47">
        <w:rPr>
          <w:rFonts w:ascii="Book Antiqua" w:hAnsi="Book Antiqua"/>
          <w:sz w:val="24"/>
          <w:szCs w:val="24"/>
        </w:rPr>
        <w:t>deux</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rédacteurs</w:t>
      </w:r>
      <w:proofErr w:type="spellEnd"/>
      <w:r w:rsidRPr="00DC7B47">
        <w:rPr>
          <w:rFonts w:ascii="Book Antiqua" w:hAnsi="Book Antiqua"/>
          <w:sz w:val="24"/>
          <w:szCs w:val="24"/>
        </w:rPr>
        <w:t xml:space="preserve"> et par la </w:t>
      </w:r>
      <w:proofErr w:type="spellStart"/>
      <w:r w:rsidRPr="00DC7B47">
        <w:rPr>
          <w:rFonts w:ascii="Book Antiqua" w:hAnsi="Book Antiqua"/>
          <w:sz w:val="24"/>
          <w:szCs w:val="24"/>
        </w:rPr>
        <w:t>Maison</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d'Édition</w:t>
      </w:r>
      <w:proofErr w:type="spellEnd"/>
      <w:r w:rsidRPr="00DC7B47">
        <w:rPr>
          <w:rFonts w:ascii="Book Antiqua" w:hAnsi="Book Antiqua"/>
          <w:sz w:val="24"/>
          <w:szCs w:val="24"/>
        </w:rPr>
        <w:t xml:space="preserve">. Les </w:t>
      </w:r>
      <w:proofErr w:type="spellStart"/>
      <w:r w:rsidRPr="00DC7B47">
        <w:rPr>
          <w:rFonts w:ascii="Book Antiqua" w:hAnsi="Book Antiqua"/>
          <w:sz w:val="24"/>
          <w:szCs w:val="24"/>
        </w:rPr>
        <w:t>Studia</w:t>
      </w:r>
      <w:proofErr w:type="spellEnd"/>
      <w:r w:rsidRPr="00DC7B47">
        <w:rPr>
          <w:rFonts w:ascii="Book Antiqua" w:hAnsi="Book Antiqua"/>
          <w:sz w:val="24"/>
          <w:szCs w:val="24"/>
        </w:rPr>
        <w:t xml:space="preserve"> in honorem </w:t>
      </w:r>
      <w:proofErr w:type="spellStart"/>
      <w:r w:rsidRPr="00DC7B47">
        <w:rPr>
          <w:rFonts w:ascii="Book Antiqua" w:hAnsi="Book Antiqua"/>
          <w:sz w:val="24"/>
          <w:szCs w:val="24"/>
        </w:rPr>
        <w:t>Gábor</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Hamza</w:t>
      </w:r>
      <w:proofErr w:type="spellEnd"/>
      <w:r w:rsidRPr="00DC7B47">
        <w:rPr>
          <w:rFonts w:ascii="Book Antiqua" w:hAnsi="Book Antiqua"/>
          <w:sz w:val="24"/>
          <w:szCs w:val="24"/>
        </w:rPr>
        <w:t xml:space="preserve"> et la belle </w:t>
      </w:r>
      <w:proofErr w:type="spellStart"/>
      <w:r w:rsidRPr="00DC7B47">
        <w:rPr>
          <w:rFonts w:ascii="Book Antiqua" w:hAnsi="Book Antiqua"/>
          <w:sz w:val="24"/>
          <w:szCs w:val="24"/>
        </w:rPr>
        <w:t>cérémonie</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offrent</w:t>
      </w:r>
      <w:proofErr w:type="spellEnd"/>
      <w:r w:rsidRPr="00DC7B47">
        <w:rPr>
          <w:rFonts w:ascii="Book Antiqua" w:hAnsi="Book Antiqua"/>
          <w:sz w:val="24"/>
          <w:szCs w:val="24"/>
        </w:rPr>
        <w:t xml:space="preserve"> un </w:t>
      </w:r>
      <w:proofErr w:type="spellStart"/>
      <w:r w:rsidRPr="00DC7B47">
        <w:rPr>
          <w:rFonts w:ascii="Book Antiqua" w:hAnsi="Book Antiqua"/>
          <w:sz w:val="24"/>
          <w:szCs w:val="24"/>
        </w:rPr>
        <w:t>témoignage</w:t>
      </w:r>
      <w:proofErr w:type="spellEnd"/>
      <w:r w:rsidRPr="00DC7B47">
        <w:rPr>
          <w:rFonts w:ascii="Book Antiqua" w:hAnsi="Book Antiqua"/>
          <w:sz w:val="24"/>
          <w:szCs w:val="24"/>
        </w:rPr>
        <w:t xml:space="preserve"> bien vivant </w:t>
      </w:r>
      <w:proofErr w:type="spellStart"/>
      <w:r w:rsidRPr="00DC7B47">
        <w:rPr>
          <w:rFonts w:ascii="Book Antiqua" w:hAnsi="Book Antiqua"/>
          <w:sz w:val="24"/>
          <w:szCs w:val="24"/>
        </w:rPr>
        <w:t>d’admiration</w:t>
      </w:r>
      <w:proofErr w:type="spellEnd"/>
      <w:r w:rsidRPr="00DC7B47">
        <w:rPr>
          <w:rFonts w:ascii="Book Antiqua" w:hAnsi="Book Antiqua"/>
          <w:sz w:val="24"/>
          <w:szCs w:val="24"/>
        </w:rPr>
        <w:t xml:space="preserve"> et de </w:t>
      </w:r>
      <w:proofErr w:type="spellStart"/>
      <w:r w:rsidRPr="00DC7B47">
        <w:rPr>
          <w:rFonts w:ascii="Book Antiqua" w:hAnsi="Book Antiqua"/>
          <w:sz w:val="24"/>
          <w:szCs w:val="24"/>
        </w:rPr>
        <w:t>reconnaissance</w:t>
      </w:r>
      <w:proofErr w:type="spellEnd"/>
      <w:r w:rsidRPr="00DC7B47">
        <w:rPr>
          <w:rFonts w:ascii="Book Antiqua" w:hAnsi="Book Antiqua"/>
          <w:sz w:val="24"/>
          <w:szCs w:val="24"/>
        </w:rPr>
        <w:t xml:space="preserve"> des </w:t>
      </w:r>
      <w:proofErr w:type="spellStart"/>
      <w:r w:rsidRPr="00DC7B47">
        <w:rPr>
          <w:rFonts w:ascii="Book Antiqua" w:hAnsi="Book Antiqua"/>
          <w:sz w:val="24"/>
          <w:szCs w:val="24"/>
        </w:rPr>
        <w:t>collègues</w:t>
      </w:r>
      <w:proofErr w:type="spellEnd"/>
      <w:r w:rsidRPr="00DC7B47">
        <w:rPr>
          <w:rFonts w:ascii="Book Antiqua" w:hAnsi="Book Antiqua"/>
          <w:sz w:val="24"/>
          <w:szCs w:val="24"/>
        </w:rPr>
        <w:t xml:space="preserve"> et des </w:t>
      </w:r>
      <w:proofErr w:type="spellStart"/>
      <w:r w:rsidRPr="00DC7B47">
        <w:rPr>
          <w:rFonts w:ascii="Book Antiqua" w:hAnsi="Book Antiqua"/>
          <w:sz w:val="24"/>
          <w:szCs w:val="24"/>
        </w:rPr>
        <w:t>élèves</w:t>
      </w:r>
      <w:proofErr w:type="spellEnd"/>
      <w:r w:rsidRPr="00DC7B47">
        <w:rPr>
          <w:rFonts w:ascii="Book Antiqua" w:hAnsi="Book Antiqua"/>
          <w:sz w:val="24"/>
          <w:szCs w:val="24"/>
        </w:rPr>
        <w:t xml:space="preserve"> à </w:t>
      </w:r>
      <w:proofErr w:type="spellStart"/>
      <w:r w:rsidRPr="00DC7B47">
        <w:rPr>
          <w:rFonts w:ascii="Book Antiqua" w:hAnsi="Book Antiqua"/>
          <w:sz w:val="24"/>
          <w:szCs w:val="24"/>
        </w:rPr>
        <w:t>professeur</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Gábor</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Hamza</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pour</w:t>
      </w:r>
      <w:proofErr w:type="spellEnd"/>
      <w:r w:rsidRPr="00DC7B47">
        <w:rPr>
          <w:rFonts w:ascii="Book Antiqua" w:hAnsi="Book Antiqua"/>
          <w:sz w:val="24"/>
          <w:szCs w:val="24"/>
        </w:rPr>
        <w:t xml:space="preserve"> la </w:t>
      </w:r>
      <w:proofErr w:type="spellStart"/>
      <w:r w:rsidRPr="00DC7B47">
        <w:rPr>
          <w:rFonts w:ascii="Book Antiqua" w:hAnsi="Book Antiqua"/>
          <w:sz w:val="24"/>
          <w:szCs w:val="24"/>
        </w:rPr>
        <w:t>richesse</w:t>
      </w:r>
      <w:proofErr w:type="spellEnd"/>
      <w:r w:rsidRPr="00DC7B47">
        <w:rPr>
          <w:rFonts w:ascii="Book Antiqua" w:hAnsi="Book Antiqua"/>
          <w:sz w:val="24"/>
          <w:szCs w:val="24"/>
        </w:rPr>
        <w:t xml:space="preserve"> de son </w:t>
      </w:r>
      <w:proofErr w:type="spellStart"/>
      <w:r w:rsidRPr="00DC7B47">
        <w:rPr>
          <w:rFonts w:ascii="Book Antiqua" w:hAnsi="Book Antiqua"/>
          <w:sz w:val="24"/>
          <w:szCs w:val="24"/>
        </w:rPr>
        <w:t>oeuvre</w:t>
      </w:r>
      <w:proofErr w:type="spellEnd"/>
      <w:r w:rsidRPr="00DC7B47">
        <w:rPr>
          <w:rFonts w:ascii="Book Antiqua" w:hAnsi="Book Antiqua"/>
          <w:sz w:val="24"/>
          <w:szCs w:val="24"/>
        </w:rPr>
        <w:t xml:space="preserve"> </w:t>
      </w:r>
      <w:proofErr w:type="spellStart"/>
      <w:r w:rsidRPr="00DC7B47">
        <w:rPr>
          <w:rFonts w:ascii="Book Antiqua" w:hAnsi="Book Antiqua"/>
          <w:sz w:val="24"/>
          <w:szCs w:val="24"/>
        </w:rPr>
        <w:t>scientifique</w:t>
      </w:r>
      <w:proofErr w:type="spellEnd"/>
      <w:r w:rsidRPr="00DC7B47">
        <w:rPr>
          <w:rFonts w:ascii="Book Antiqua" w:hAnsi="Book Antiqua"/>
          <w:sz w:val="24"/>
          <w:szCs w:val="24"/>
        </w:rPr>
        <w:t xml:space="preserve">. </w:t>
      </w:r>
    </w:p>
    <w:p w14:paraId="4B07E6A1" w14:textId="74DC0A6F" w:rsidR="00CF1325" w:rsidRPr="00310021" w:rsidRDefault="00CF1325" w:rsidP="00F91AEF">
      <w:pPr>
        <w:tabs>
          <w:tab w:val="left" w:pos="-1440"/>
          <w:tab w:val="left" w:pos="-720"/>
          <w:tab w:val="left" w:pos="0"/>
          <w:tab w:val="left" w:pos="288"/>
          <w:tab w:val="left" w:pos="573"/>
          <w:tab w:val="left" w:pos="720"/>
        </w:tabs>
        <w:suppressAutoHyphens/>
        <w:spacing w:line="360" w:lineRule="auto"/>
        <w:jc w:val="both"/>
        <w:rPr>
          <w:sz w:val="24"/>
          <w:szCs w:val="24"/>
        </w:rPr>
      </w:pP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98651" w14:textId="77777777" w:rsidR="00AE6B4B" w:rsidRDefault="00AE6B4B" w:rsidP="008C2933">
      <w:r>
        <w:separator/>
      </w:r>
    </w:p>
  </w:endnote>
  <w:endnote w:type="continuationSeparator" w:id="0">
    <w:p w14:paraId="6C84160C" w14:textId="77777777" w:rsidR="00AE6B4B" w:rsidRDefault="00AE6B4B"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AE6B4B"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C3CEFF" w14:textId="77777777" w:rsidR="00AE6B4B" w:rsidRDefault="00AE6B4B" w:rsidP="008C2933">
      <w:r>
        <w:separator/>
      </w:r>
    </w:p>
  </w:footnote>
  <w:footnote w:type="continuationSeparator" w:id="0">
    <w:p w14:paraId="7250F4DA" w14:textId="77777777" w:rsidR="00AE6B4B" w:rsidRDefault="00AE6B4B" w:rsidP="008C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2BBFE99D" w:rsidR="006B0386" w:rsidRPr="008E5A1F" w:rsidRDefault="00911B9D"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octubre</w:t>
    </w:r>
    <w:r w:rsidR="006B0386" w:rsidRPr="008E5A1F">
      <w:rPr>
        <w:rFonts w:ascii="Book Antiqua" w:hAnsi="Book Antiqua"/>
        <w:b/>
        <w:bCs/>
        <w:color w:val="808080" w:themeColor="background1" w:themeShade="80"/>
      </w:rPr>
      <w:t>-</w:t>
    </w:r>
    <w:r w:rsidR="00B95B3C">
      <w:rPr>
        <w:rFonts w:ascii="Book Antiqua" w:hAnsi="Book Antiqua"/>
        <w:b/>
        <w:bCs/>
        <w:color w:val="808080" w:themeColor="background1" w:themeShade="80"/>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02CA7"/>
    <w:rsid w:val="000078F7"/>
    <w:rsid w:val="000361B4"/>
    <w:rsid w:val="00040110"/>
    <w:rsid w:val="00040C66"/>
    <w:rsid w:val="00042456"/>
    <w:rsid w:val="00043382"/>
    <w:rsid w:val="00045A90"/>
    <w:rsid w:val="0007351B"/>
    <w:rsid w:val="00085FDA"/>
    <w:rsid w:val="00090D5C"/>
    <w:rsid w:val="00092EFD"/>
    <w:rsid w:val="00096867"/>
    <w:rsid w:val="000A3C47"/>
    <w:rsid w:val="000C0D90"/>
    <w:rsid w:val="000C3BA7"/>
    <w:rsid w:val="000C6BBA"/>
    <w:rsid w:val="000D5607"/>
    <w:rsid w:val="000E6ADA"/>
    <w:rsid w:val="000F0AF7"/>
    <w:rsid w:val="00100AD2"/>
    <w:rsid w:val="001038CC"/>
    <w:rsid w:val="00147932"/>
    <w:rsid w:val="001637C6"/>
    <w:rsid w:val="00192159"/>
    <w:rsid w:val="00192692"/>
    <w:rsid w:val="001927BD"/>
    <w:rsid w:val="00197421"/>
    <w:rsid w:val="001A5540"/>
    <w:rsid w:val="001D23E4"/>
    <w:rsid w:val="001E0924"/>
    <w:rsid w:val="001E0E6C"/>
    <w:rsid w:val="001F5F99"/>
    <w:rsid w:val="00214287"/>
    <w:rsid w:val="00215779"/>
    <w:rsid w:val="00221D4F"/>
    <w:rsid w:val="00233F98"/>
    <w:rsid w:val="00242647"/>
    <w:rsid w:val="00243FDD"/>
    <w:rsid w:val="00254E39"/>
    <w:rsid w:val="0025630B"/>
    <w:rsid w:val="0026574C"/>
    <w:rsid w:val="00274485"/>
    <w:rsid w:val="002B1FB9"/>
    <w:rsid w:val="002C0795"/>
    <w:rsid w:val="002C405A"/>
    <w:rsid w:val="002D2CB5"/>
    <w:rsid w:val="002F55E3"/>
    <w:rsid w:val="00310021"/>
    <w:rsid w:val="00312B24"/>
    <w:rsid w:val="00314AAE"/>
    <w:rsid w:val="00326BC6"/>
    <w:rsid w:val="003800A5"/>
    <w:rsid w:val="00386B31"/>
    <w:rsid w:val="0039290D"/>
    <w:rsid w:val="003A492B"/>
    <w:rsid w:val="003B3C70"/>
    <w:rsid w:val="003B5DCE"/>
    <w:rsid w:val="003D6FA0"/>
    <w:rsid w:val="003E012B"/>
    <w:rsid w:val="003E0BEE"/>
    <w:rsid w:val="003E0D6A"/>
    <w:rsid w:val="003E54D5"/>
    <w:rsid w:val="004007FE"/>
    <w:rsid w:val="00401B74"/>
    <w:rsid w:val="00427063"/>
    <w:rsid w:val="00431BF1"/>
    <w:rsid w:val="00435BCC"/>
    <w:rsid w:val="00443305"/>
    <w:rsid w:val="00445A11"/>
    <w:rsid w:val="00466447"/>
    <w:rsid w:val="0047065F"/>
    <w:rsid w:val="00470F09"/>
    <w:rsid w:val="00471150"/>
    <w:rsid w:val="00481355"/>
    <w:rsid w:val="00483985"/>
    <w:rsid w:val="004A104B"/>
    <w:rsid w:val="004A7EA3"/>
    <w:rsid w:val="004D476C"/>
    <w:rsid w:val="004D64E8"/>
    <w:rsid w:val="004E0981"/>
    <w:rsid w:val="00514D56"/>
    <w:rsid w:val="005174E3"/>
    <w:rsid w:val="00533931"/>
    <w:rsid w:val="00533950"/>
    <w:rsid w:val="005459A2"/>
    <w:rsid w:val="00547291"/>
    <w:rsid w:val="00553062"/>
    <w:rsid w:val="00573053"/>
    <w:rsid w:val="00575480"/>
    <w:rsid w:val="005A5BBB"/>
    <w:rsid w:val="005B3F03"/>
    <w:rsid w:val="005D63AE"/>
    <w:rsid w:val="005E2878"/>
    <w:rsid w:val="005E6B33"/>
    <w:rsid w:val="005E7751"/>
    <w:rsid w:val="005F0963"/>
    <w:rsid w:val="006073EF"/>
    <w:rsid w:val="006368B4"/>
    <w:rsid w:val="0066555C"/>
    <w:rsid w:val="00667660"/>
    <w:rsid w:val="00686EAF"/>
    <w:rsid w:val="00687AAB"/>
    <w:rsid w:val="00687DAD"/>
    <w:rsid w:val="0069337C"/>
    <w:rsid w:val="006B0386"/>
    <w:rsid w:val="006D1960"/>
    <w:rsid w:val="006D2084"/>
    <w:rsid w:val="006D5D80"/>
    <w:rsid w:val="006E0F25"/>
    <w:rsid w:val="006F0BC6"/>
    <w:rsid w:val="007168FE"/>
    <w:rsid w:val="00764E3E"/>
    <w:rsid w:val="00773F49"/>
    <w:rsid w:val="007901CF"/>
    <w:rsid w:val="00791E87"/>
    <w:rsid w:val="007D4E51"/>
    <w:rsid w:val="007F4F39"/>
    <w:rsid w:val="00802224"/>
    <w:rsid w:val="00807CD5"/>
    <w:rsid w:val="0082657A"/>
    <w:rsid w:val="0082693B"/>
    <w:rsid w:val="00827BBB"/>
    <w:rsid w:val="00835C92"/>
    <w:rsid w:val="00840045"/>
    <w:rsid w:val="00844DEE"/>
    <w:rsid w:val="00854C25"/>
    <w:rsid w:val="008963DC"/>
    <w:rsid w:val="008B0192"/>
    <w:rsid w:val="008C1722"/>
    <w:rsid w:val="008C2933"/>
    <w:rsid w:val="008D12F6"/>
    <w:rsid w:val="008E5A1F"/>
    <w:rsid w:val="00911B9D"/>
    <w:rsid w:val="00912B9F"/>
    <w:rsid w:val="009273B9"/>
    <w:rsid w:val="00927E12"/>
    <w:rsid w:val="009302C9"/>
    <w:rsid w:val="00951F1F"/>
    <w:rsid w:val="00962B5E"/>
    <w:rsid w:val="00963180"/>
    <w:rsid w:val="00973E95"/>
    <w:rsid w:val="00977155"/>
    <w:rsid w:val="00977BF5"/>
    <w:rsid w:val="009C2FB3"/>
    <w:rsid w:val="009C37A5"/>
    <w:rsid w:val="009F4694"/>
    <w:rsid w:val="00A05173"/>
    <w:rsid w:val="00A5441F"/>
    <w:rsid w:val="00A659E0"/>
    <w:rsid w:val="00A746B1"/>
    <w:rsid w:val="00A9565F"/>
    <w:rsid w:val="00AA0034"/>
    <w:rsid w:val="00AD48BC"/>
    <w:rsid w:val="00AE6B4B"/>
    <w:rsid w:val="00B3557B"/>
    <w:rsid w:val="00B44A15"/>
    <w:rsid w:val="00B47F62"/>
    <w:rsid w:val="00B95B3C"/>
    <w:rsid w:val="00B95CAA"/>
    <w:rsid w:val="00BA0ED5"/>
    <w:rsid w:val="00BB2CA8"/>
    <w:rsid w:val="00BC2CC7"/>
    <w:rsid w:val="00BD33AF"/>
    <w:rsid w:val="00BF0895"/>
    <w:rsid w:val="00BF3DB9"/>
    <w:rsid w:val="00C11FF2"/>
    <w:rsid w:val="00C3051E"/>
    <w:rsid w:val="00C33BD3"/>
    <w:rsid w:val="00C34420"/>
    <w:rsid w:val="00C34434"/>
    <w:rsid w:val="00C94040"/>
    <w:rsid w:val="00C967CD"/>
    <w:rsid w:val="00CD0CC1"/>
    <w:rsid w:val="00CD384B"/>
    <w:rsid w:val="00CD4509"/>
    <w:rsid w:val="00CE5D71"/>
    <w:rsid w:val="00CF1325"/>
    <w:rsid w:val="00D12766"/>
    <w:rsid w:val="00D17F83"/>
    <w:rsid w:val="00D235F8"/>
    <w:rsid w:val="00D3143C"/>
    <w:rsid w:val="00D82D0C"/>
    <w:rsid w:val="00D84662"/>
    <w:rsid w:val="00D97914"/>
    <w:rsid w:val="00DA553D"/>
    <w:rsid w:val="00DC6B52"/>
    <w:rsid w:val="00DD171C"/>
    <w:rsid w:val="00DE7C07"/>
    <w:rsid w:val="00E00A63"/>
    <w:rsid w:val="00E3487C"/>
    <w:rsid w:val="00E60F8B"/>
    <w:rsid w:val="00E677FC"/>
    <w:rsid w:val="00E96581"/>
    <w:rsid w:val="00EC1C68"/>
    <w:rsid w:val="00EC557E"/>
    <w:rsid w:val="00EC7C68"/>
    <w:rsid w:val="00EE3298"/>
    <w:rsid w:val="00EF17EF"/>
    <w:rsid w:val="00F23449"/>
    <w:rsid w:val="00F300B7"/>
    <w:rsid w:val="00F32DB4"/>
    <w:rsid w:val="00F3622A"/>
    <w:rsid w:val="00F421A3"/>
    <w:rsid w:val="00F57505"/>
    <w:rsid w:val="00F820A5"/>
    <w:rsid w:val="00F8222F"/>
    <w:rsid w:val="00F8590F"/>
    <w:rsid w:val="00F91AEF"/>
    <w:rsid w:val="00FD7B04"/>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Prrafodelista1">
    <w:name w:val="Párrafo de lista1"/>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Referenciasutil1">
    <w:name w:val="Referencia sutil1"/>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Referenciaintensa1">
    <w:name w:val="Referencia intensa1"/>
    <w:rsid w:val="006E0F25"/>
    <w:rPr>
      <w:rFonts w:cs="Times New Roman"/>
      <w:b/>
      <w:bCs/>
      <w:smallCaps/>
      <w:color w:val="4472C4"/>
      <w:spacing w:val="5"/>
    </w:rPr>
  </w:style>
  <w:style w:type="paragraph" w:customStyle="1" w:styleId="Revisin1">
    <w:name w:val="Revisión1"/>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 w:type="paragraph" w:customStyle="1" w:styleId="CarCar1">
    <w:name w:val=" Car Car1"/>
    <w:basedOn w:val="Normal"/>
    <w:rsid w:val="001A5540"/>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idrom.uclm.es" TargetMode="External"/><Relationship Id="rId4" Type="http://schemas.openxmlformats.org/officeDocument/2006/relationships/webSettings" Target="webSettings.xml"/><Relationship Id="rId9" Type="http://schemas.openxmlformats.org/officeDocument/2006/relationships/hyperlink" Target="mailto:vanessa.szep@gmail.com"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85705-955C-438A-BB69-37607554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1458</Words>
  <Characters>8019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Studia in honorem Gábor Hamza – Mélanges en l'honneur de Gábor Hamza</vt:lpstr>
    </vt:vector>
  </TitlesOfParts>
  <Manager>Gustavo de las Heras</Manager>
  <Company>RIDROM</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Studia in honorem Gábor Hamza – Mélanges en l'honneur de Gábor Hamza</dc:title>
  <dc:subject>SZÉP, Vanessa. Studia in honorem Gábor Hamza – Mélanges en l'honneur de Gábor Hamza. 25-2020.  ISSN 1989-1970.  p. 283-287. http://www.ridrom.uclm.es</dc:subject>
  <dc:creator>SZËP, Vanessa</dc:creator>
  <cp:keywords>recensión</cp:keywords>
  <dc:description>recensión_x000d_
</dc:description>
  <cp:lastModifiedBy>GUSTAVO RAÚL DE LAS</cp:lastModifiedBy>
  <cp:revision>6</cp:revision>
  <cp:lastPrinted>2020-10-24T18:03:00Z</cp:lastPrinted>
  <dcterms:created xsi:type="dcterms:W3CDTF">2020-10-25T08:59:00Z</dcterms:created>
  <dcterms:modified xsi:type="dcterms:W3CDTF">2020-10-25T09:11:00Z</dcterms:modified>
</cp:coreProperties>
</file>